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cs="Times New Roman" w:eastAsiaTheme="minorEastAsia"/>
          <w:color w:val="000000" w:themeColor="text1"/>
          <w:spacing w:val="0"/>
          <w:w w:val="100"/>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cs="Times New Roman"/>
          <w:color w:val="000000" w:themeColor="text1"/>
          <w:spacing w:val="0"/>
          <w:w w:val="10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highlight w:val="none"/>
          <w14:textFill>
            <w14:solidFill>
              <w14:schemeClr w14:val="tx1"/>
            </w14:solidFill>
          </w14:textFill>
        </w:rPr>
      </w:pPr>
      <w:bookmarkStart w:id="0" w:name="_GoBack"/>
      <w:r>
        <w:rPr>
          <w:rFonts w:hint="default" w:ascii="Times New Roman" w:hAnsi="Times New Roman" w:eastAsia="方正小标宋简体" w:cs="Times New Roman"/>
          <w:color w:val="000000" w:themeColor="text1"/>
          <w:spacing w:val="0"/>
          <w:w w:val="100"/>
          <w:sz w:val="44"/>
          <w:szCs w:val="44"/>
          <w:highlight w:val="none"/>
          <w14:textFill>
            <w14:solidFill>
              <w14:schemeClr w14:val="tx1"/>
            </w14:solidFill>
          </w14:textFill>
        </w:rPr>
        <w:t>浙江省残疾人事业发展“十四五”规划</w:t>
      </w:r>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为贯彻习近平新时代中国特色社会主义思想，落实习近平总书记关于残疾人事业的重要论述和浙江建设“重要窗口”新目标新定位，同步开启我省残疾人事业现代化进程，根据国务院《“十四五”残疾人保障和发展规划》和《浙江省国民经济和社会发展第十四个五年规划</w:t>
      </w:r>
      <w:r>
        <w:rPr>
          <w:rFonts w:hint="default" w:ascii="Times New Roman" w:hAnsi="Times New Roman" w:eastAsia="仿宋_GB2312" w:cs="Times New Roman"/>
          <w:color w:val="000000" w:themeColor="text1"/>
          <w:spacing w:val="0"/>
          <w:w w:val="100"/>
          <w:sz w:val="32"/>
          <w:szCs w:val="32"/>
          <w:highlight w:val="none"/>
          <w:shd w:val="clear" w:fill="FFFFFF" w:themeFill="background1"/>
          <w14:textFill>
            <w14:solidFill>
              <w14:schemeClr w14:val="tx1"/>
            </w14:solidFill>
          </w14:textFill>
        </w:rPr>
        <w:t>和二〇三五年远景目标纲要</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》，制定本规划。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一、规划背景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000000" w:themeColor="text1"/>
          <w:spacing w:val="0"/>
          <w:w w:val="100"/>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省委省政府高度重视残疾人事业发展。“十三五”期间，我省如期实现残疾人共建共享高水平全面小康，残疾人事业主要指标全面完成并走在全国前列。</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残疾人生活状况明显改善，</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城乡残疾人家庭人均可支配收入达到***元，比“十二五”末增长***；</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两项补贴提标扩面，累计</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94.9</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万残疾人得到生活补贴和护理补贴。</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残疾人基本公共服务有力加强，</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残疾少年儿童接受义务教育比例达到</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99%</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3892名</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残疾学生进入高等院校学习</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残疾人精准康复率达到</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82.68%</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，残疾人辅具适配率达到</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99.87%</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；全省新增残疾人</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康复、托养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服务设施</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52</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处、面积</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42</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万平方米</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建成</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规范化</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“残疾人之家”</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1177</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家，庇护</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2.51</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万残疾人。</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扶残助残社会环境更加优化，</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出台《浙江省实施〈无障碍环境建设条例〉办法》，开通12385残疾人服务热线，推进法律救助站建设，实施残疾人家庭无障碍改造</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50838</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户，创建省级无障碍社区</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331</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个；成功承办第六届全国残疾人职业技能大赛。</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残疾人事业改革创新持续推进，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省政府与中国残联首次签署残疾人领域合作协议；开启长三角残疾人事业发展一体化进程；残联改革有序推进，基层组织不断夯实，专门协会有效加强，助残服务“最多跑一次”改革成效显现。</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残疾人精神面貌焕然一新，</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城乡新增</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6.76</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万残疾人就业，残疾人社区活动参与率达到***，“新时代 共奋斗”特殊艺术百场巡演精彩纷呈，我省在第十届全国残运会上取得金牌和总奖牌数“双第一”。这些成绩的取得，是我省高水平全面建成小康社会的重要标志，彰显了中国特色社会主义制度的优越性。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同时要看到，残疾人仍然是一个人数众多、特性突出、特别需要关心帮助的困难群体，就业层次比较低，教育、康复、庇护照料、社会参与等方面还存在不少困难和问题。残疾人事业总体仍然滞后于经济社会发展，不平衡不充分问题较为突出，地区、城乡之间助残服务水平差距明显，基本公共服务、无障碍环境建设等还不能满足残疾人过上美好生活的需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十四五”时期是我省圆满完成高水平小康社会建设目标后，聚焦“重要窗口”建设新目标新定位，争创社会主义现代化先行省的第一个五年。我省要在巩固残疾人高水平全面小康基础上，持续推进残疾人事业高质量发展，促进残疾人共建共享现代化美好未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二、</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（一）指导思想。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高举习近平新时代中国特色社会主义思想伟大旗帜，深入贯彻落实习近平总书记关于残疾人事业发展的重要论述，始终坚持以人民为中心的发展思想，全面深化新发展理念，忠实践行“八八战略”，奋力扛起“</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重要</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窗口”使命担当，突出高质量发展要求，聚焦以人为核心的现代化，以残疾人民生保障的高质量，残疾人公共服务的高水平，残疾人赋权增能的新作为，残疾人平等参与的新气象，残疾人事业治理现代化的新局面，开启残疾人共同富裕和全面发展新征程，确保我省广大残疾人在现代化道路上“一个不少”，确保我省残疾人事业继续走在全国前列，</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成为“重要窗口”特殊风景线。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坚持以党的领导为统领，把加强中国特色残疾人事业领导体制作为根本保证。</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全面加强党的领导，进一步完善党委领导、政府负责的残疾人事业领导体制，把党的领导贯穿残疾人事业的各个方面，确保我省残疾人事业沿着正确的政治方向砥砺前行。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坚持以“八八战略”为指引，把实现残疾人事业高质量发展作为根本路径。</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贯彻新发展理念，围绕中心、融合发展，不断深化“八八战略”在残疾人事业领域的实践；兜底补短、固本强基，不断破解发展不平衡不充分问题，让残疾人过上更有品质的生活。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坚持以人的现代化为核心，把促进残疾人共建共享现代化作为根本使命。</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围绕促进残疾人的全面发展，以深化残疾人平等参与为导向，着力抓好赋权增能，消除各类环境障碍；以残疾人全周期需求为导向，着力优化基本公共服务，提升基本福利水平。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 xml:space="preserve">    ——</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坚持以改革创新为动力，把推进残疾人事业治理现代化作为根本支撑。</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落实整体智治要求，推进残疾人事业数字化、智能化发展；纵深推进残联改革，充分发挥残疾人主体作用、残疾人组织桥梁纽带作用和社会力量、市场机制推动作用，实现治理效能整体提升。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（三）发展目标。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到2025年，实现以“普惠+特惠”为特点的残疾人基本保障再提升，以“专业化、精准化”为目标的残疾人基本公共服务再完善，以“消除歧视、促进平等”为诉求的残疾人合法权益保障再强化，以“深度融合、全面共享”为特征的友好环境建设再深化，以“整体智治、</w:t>
      </w:r>
      <w:r>
        <w:rPr>
          <w:rStyle w:val="10"/>
          <w:rFonts w:hint="default" w:ascii="Times New Roman" w:hAnsi="Times New Roman" w:eastAsia="仿宋_GB2312" w:cs="Times New Roman"/>
          <w:i w:val="0"/>
          <w:color w:val="000000" w:themeColor="text1"/>
          <w:spacing w:val="0"/>
          <w:w w:val="100"/>
          <w:sz w:val="32"/>
          <w:szCs w:val="32"/>
          <w:highlight w:val="none"/>
          <w14:textFill>
            <w14:solidFill>
              <w14:schemeClr w14:val="tx1"/>
            </w14:solidFill>
          </w14:textFill>
        </w:rPr>
        <w:t>唯实惟先</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”为理念的残疾人事业治理现代化再提速，保持我省残疾人事业走在全国前列态势。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到2035年，残疾人公共服务体系得到全面优化，残疾人合法权益得到充分保障，残疾人融合发展得到深度体现，残疾人共同富裕在全国率先取得实质性重大进展，基本实现残疾人共建共享高水平现代化，基本实现残疾人事业治理现代化，成为新时代全面展示中国特色社会主义制度优越性重要窗口的特殊风景线。</w:t>
      </w:r>
    </w:p>
    <w:p>
      <w:pPr>
        <w:keepNext w:val="0"/>
        <w:keepLines w:val="0"/>
        <w:pageBreakBefore w:val="0"/>
        <w:widowControl w:val="0"/>
        <w:kinsoku/>
        <w:wordWrap/>
        <w:overflowPunct/>
        <w:topLinePunct w:val="0"/>
        <w:autoSpaceDE/>
        <w:autoSpaceDN/>
        <w:bidi w:val="0"/>
        <w:adjustRightInd/>
        <w:snapToGrid/>
        <w:spacing w:before="161" w:beforeLines="50" w:after="161" w:afterLines="50" w:line="600" w:lineRule="exact"/>
        <w:ind w:left="0" w:leftChars="0" w:right="0" w:rightChars="0" w:firstLine="0" w:firstLineChars="0"/>
        <w:jc w:val="center"/>
        <w:textAlignment w:val="auto"/>
        <w:outlineLvl w:val="1"/>
        <w:rPr>
          <w:rFonts w:hint="default" w:ascii="Times New Roman" w:hAnsi="Times New Roman" w:eastAsia="黑体" w:cs="Times New Roman"/>
          <w:color w:val="000000" w:themeColor="text1"/>
          <w:spacing w:val="0"/>
          <w:w w:val="100"/>
          <w:sz w:val="30"/>
          <w:szCs w:val="30"/>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0"/>
          <w:szCs w:val="30"/>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0"/>
          <w:szCs w:val="30"/>
          <w:highlight w:val="none"/>
          <w:lang w:val="en-US" w:eastAsia="zh-CN"/>
          <w14:textFill>
            <w14:solidFill>
              <w14:schemeClr w14:val="tx1"/>
            </w14:solidFill>
          </w14:textFill>
        </w:rPr>
        <w:t>2</w:t>
      </w:r>
      <w:r>
        <w:rPr>
          <w:rFonts w:hint="default" w:ascii="Times New Roman" w:hAnsi="Times New Roman" w:eastAsia="黑体" w:cs="Times New Roman"/>
          <w:color w:val="000000" w:themeColor="text1"/>
          <w:spacing w:val="0"/>
          <w:w w:val="100"/>
          <w:sz w:val="30"/>
          <w:szCs w:val="30"/>
          <w:highlight w:val="none"/>
          <w14:textFill>
            <w14:solidFill>
              <w14:schemeClr w14:val="tx1"/>
            </w14:solidFill>
          </w14:textFill>
        </w:rPr>
        <w:t>： “十四五”时期残疾人事业发展主要指标</w:t>
      </w:r>
    </w:p>
    <w:tbl>
      <w:tblPr>
        <w:tblStyle w:val="12"/>
        <w:tblW w:w="974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
      <w:tblGrid>
        <w:gridCol w:w="610"/>
        <w:gridCol w:w="3533"/>
        <w:gridCol w:w="825"/>
        <w:gridCol w:w="835"/>
        <w:gridCol w:w="783"/>
        <w:gridCol w:w="800"/>
        <w:gridCol w:w="2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638" w:hRule="atLeast"/>
          <w:tblHeader/>
          <w:jc w:val="center"/>
        </w:trPr>
        <w:tc>
          <w:tcPr>
            <w:tcW w:w="610" w:type="dxa"/>
            <w:tcBorders>
              <w:tl2br w:val="nil"/>
              <w:tr2bl w:val="nil"/>
            </w:tcBorders>
            <w:shd w:val="clear" w:color="auto" w:fill="FFFFFF" w:themeFill="background1"/>
            <w:vAlign w:val="center"/>
          </w:tcPr>
          <w:p>
            <w:pPr>
              <w:pStyle w:val="2"/>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序号</w:t>
            </w:r>
          </w:p>
        </w:tc>
        <w:tc>
          <w:tcPr>
            <w:tcW w:w="3533" w:type="dxa"/>
            <w:tcBorders>
              <w:tl2br w:val="nil"/>
              <w:tr2bl w:val="nil"/>
            </w:tcBorders>
            <w:shd w:val="clear" w:color="auto" w:fill="FFFFFF" w:themeFill="background1"/>
            <w:vAlign w:val="center"/>
          </w:tcPr>
          <w:p>
            <w:pPr>
              <w:pStyle w:val="2"/>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指标</w:t>
            </w:r>
            <w:r>
              <w:rPr>
                <w:rFonts w:hint="default" w:ascii="Times New Roman" w:hAnsi="Times New Roman" w:eastAsia="仿宋_GB2312" w:cs="Times New Roman"/>
                <w:color w:val="000000" w:themeColor="text1"/>
                <w:spacing w:val="0"/>
                <w:w w:val="100"/>
                <w:szCs w:val="21"/>
                <w:highlight w:val="none"/>
                <w14:textFill>
                  <w14:solidFill>
                    <w14:schemeClr w14:val="tx1"/>
                  </w14:solidFill>
                </w14:textFill>
              </w:rPr>
              <w:t>（%）</w:t>
            </w:r>
          </w:p>
        </w:tc>
        <w:tc>
          <w:tcPr>
            <w:tcW w:w="825" w:type="dxa"/>
            <w:tcBorders>
              <w:tl2br w:val="nil"/>
              <w:tr2bl w:val="nil"/>
            </w:tcBorders>
            <w:shd w:val="clear" w:color="auto" w:fill="FFFFFF" w:themeFill="background1"/>
            <w:vAlign w:val="center"/>
          </w:tcPr>
          <w:p>
            <w:pPr>
              <w:widowControl/>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属性</w:t>
            </w:r>
          </w:p>
        </w:tc>
        <w:tc>
          <w:tcPr>
            <w:tcW w:w="835" w:type="dxa"/>
            <w:tcBorders>
              <w:tl2br w:val="nil"/>
              <w:tr2bl w:val="nil"/>
            </w:tcBorders>
            <w:shd w:val="clear" w:color="auto" w:fill="FFFFFF" w:themeFill="background1"/>
            <w:vAlign w:val="center"/>
          </w:tcPr>
          <w:p>
            <w:pPr>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2020年基期值</w:t>
            </w:r>
          </w:p>
        </w:tc>
        <w:tc>
          <w:tcPr>
            <w:tcW w:w="783" w:type="dxa"/>
            <w:tcBorders>
              <w:tl2br w:val="nil"/>
              <w:tr2bl w:val="nil"/>
            </w:tcBorders>
            <w:shd w:val="clear" w:color="auto" w:fill="auto"/>
            <w:vAlign w:val="center"/>
          </w:tcPr>
          <w:p>
            <w:pPr>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2025年</w:t>
            </w:r>
          </w:p>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目标值</w:t>
            </w:r>
          </w:p>
        </w:tc>
        <w:tc>
          <w:tcPr>
            <w:tcW w:w="800" w:type="dxa"/>
            <w:tcBorders>
              <w:tl2br w:val="nil"/>
              <w:tr2bl w:val="nil"/>
            </w:tcBorders>
            <w:shd w:val="clear" w:color="auto" w:fill="auto"/>
            <w:vAlign w:val="center"/>
          </w:tcPr>
          <w:p>
            <w:pPr>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2035年展望值</w:t>
            </w:r>
          </w:p>
        </w:tc>
        <w:tc>
          <w:tcPr>
            <w:tcW w:w="2361" w:type="dxa"/>
            <w:tcBorders>
              <w:tl2br w:val="nil"/>
              <w:tr2bl w:val="nil"/>
            </w:tcBorders>
            <w:shd w:val="clear" w:color="auto" w:fill="FFFFFF" w:themeFill="background1"/>
            <w:vAlign w:val="center"/>
          </w:tcPr>
          <w:p>
            <w:pPr>
              <w:spacing w:line="260" w:lineRule="exact"/>
              <w:jc w:val="cente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pPr>
            <w:r>
              <w:rPr>
                <w:rFonts w:hint="default" w:ascii="Times New Roman" w:hAnsi="Times New Roman" w:eastAsia="黑体" w:cs="Times New Roman"/>
                <w:color w:val="000000" w:themeColor="text1"/>
                <w:spacing w:val="0"/>
                <w:w w:val="100"/>
                <w:szCs w:val="21"/>
                <w:highlight w:val="none"/>
                <w14:textFill>
                  <w14:solidFill>
                    <w14:schemeClr w14:val="tx1"/>
                  </w14:solidFill>
                </w14:textFill>
              </w:rPr>
              <w:t>测算方法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567"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1</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困难残疾人生活补贴覆盖率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2361"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567"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2</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重度残疾人护理补贴覆盖率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w:t>
            </w:r>
            <w:r>
              <w:rPr>
                <w:rFonts w:hint="default" w:ascii="Times New Roman" w:hAnsi="Times New Roman" w:cs="Times New Roman"/>
                <w:color w:val="000000" w:themeColor="text1"/>
                <w:spacing w:val="0"/>
                <w:w w:val="100"/>
                <w:highlight w:val="none"/>
                <w14:textFill>
                  <w14:solidFill>
                    <w14:schemeClr w14:val="tx1"/>
                  </w14:solidFill>
                </w14:textFill>
              </w:rPr>
              <w:t>9</w:t>
            </w:r>
            <w:r>
              <w:rPr>
                <w:rFonts w:hint="default" w:ascii="Times New Roman" w:hAnsi="Times New Roman" w:cs="Times New Roman"/>
                <w:color w:val="000000" w:themeColor="text1"/>
                <w:spacing w:val="0"/>
                <w:w w:val="100"/>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highlight w:val="none"/>
                <w14:textFill>
                  <w14:solidFill>
                    <w14:schemeClr w14:val="tx1"/>
                  </w14:solidFill>
                </w14:textFill>
              </w:rPr>
              <w:t>%</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2361"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725"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3</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“残疾人之家”覆盖率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75%</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90%</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100%</w:t>
            </w:r>
          </w:p>
        </w:tc>
        <w:tc>
          <w:tcPr>
            <w:tcW w:w="2361" w:type="dxa"/>
            <w:tcBorders>
              <w:tl2br w:val="nil"/>
              <w:tr2bl w:val="nil"/>
            </w:tcBorders>
            <w:shd w:val="clear" w:color="auto" w:fill="FFFFFF" w:themeFill="background1"/>
            <w:vAlign w:val="center"/>
          </w:tcPr>
          <w:p>
            <w:pPr>
              <w:snapToGrid w:val="0"/>
              <w:spacing w:line="260" w:lineRule="exact"/>
              <w:contextualSpacing/>
              <w:jc w:val="left"/>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eastAsia="zh-CN"/>
                <w14:textFill>
                  <w14:solidFill>
                    <w14:schemeClr w14:val="tx1"/>
                  </w14:solidFill>
                </w14:textFill>
              </w:rPr>
              <w:t>每个</w:t>
            </w:r>
            <w:r>
              <w:rPr>
                <w:rFonts w:hint="default" w:ascii="Times New Roman" w:hAnsi="Times New Roman" w:cs="Times New Roman"/>
                <w:color w:val="000000" w:themeColor="text1"/>
                <w:spacing w:val="0"/>
                <w:w w:val="100"/>
                <w:szCs w:val="21"/>
                <w:highlight w:val="none"/>
                <w14:textFill>
                  <w14:solidFill>
                    <w14:schemeClr w14:val="tx1"/>
                  </w14:solidFill>
                </w14:textFill>
              </w:rPr>
              <w:t>乡镇（街道）应建1家“残疾人之家”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891"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4</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残疾人专业托养机构覆盖率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80%</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90%</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100%</w:t>
            </w:r>
          </w:p>
        </w:tc>
        <w:tc>
          <w:tcPr>
            <w:tcW w:w="2361" w:type="dxa"/>
            <w:tcBorders>
              <w:tl2br w:val="nil"/>
              <w:tr2bl w:val="nil"/>
            </w:tcBorders>
            <w:shd w:val="clear" w:color="auto" w:fill="FFFFFF" w:themeFill="background1"/>
            <w:vAlign w:val="center"/>
          </w:tcPr>
          <w:p>
            <w:pPr>
              <w:snapToGrid w:val="0"/>
              <w:spacing w:line="260" w:lineRule="exact"/>
              <w:contextualSpacing/>
              <w:jc w:val="left"/>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每个县（市）应建1家</w:t>
            </w:r>
            <w:r>
              <w:rPr>
                <w:rFonts w:hint="default" w:ascii="Times New Roman" w:hAnsi="Times New Roman" w:cs="Times New Roman"/>
                <w:color w:val="000000" w:themeColor="text1"/>
                <w:spacing w:val="0"/>
                <w:w w:val="100"/>
                <w:szCs w:val="21"/>
                <w:highlight w:val="none"/>
                <w:lang w:eastAsia="zh-CN"/>
                <w14:textFill>
                  <w14:solidFill>
                    <w14:schemeClr w14:val="tx1"/>
                  </w14:solidFill>
                </w14:textFill>
              </w:rPr>
              <w:t>公益性</w:t>
            </w:r>
            <w:r>
              <w:rPr>
                <w:rFonts w:hint="default" w:ascii="Times New Roman" w:hAnsi="Times New Roman" w:cs="Times New Roman"/>
                <w:color w:val="000000" w:themeColor="text1"/>
                <w:spacing w:val="0"/>
                <w:w w:val="100"/>
                <w:szCs w:val="21"/>
                <w:highlight w:val="none"/>
                <w14:textFill>
                  <w14:solidFill>
                    <w14:schemeClr w14:val="tx1"/>
                  </w14:solidFill>
                </w14:textFill>
              </w:rPr>
              <w:t>残疾人专业托养机构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567"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5</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残疾人城乡居民基本养老保险参保率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预期性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2361"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567"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6</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残疾人城乡居民基本医疗保险参保率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预期性</w:t>
            </w:r>
          </w:p>
        </w:tc>
        <w:tc>
          <w:tcPr>
            <w:tcW w:w="835"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highlight w:val="none"/>
                <w14:textFill>
                  <w14:solidFill>
                    <w14:schemeClr w14:val="tx1"/>
                  </w14:solidFill>
                </w14:textFill>
              </w:rPr>
              <w:t xml:space="preserve">  9</w:t>
            </w:r>
            <w:r>
              <w:rPr>
                <w:rFonts w:hint="default" w:ascii="Times New Roman" w:hAnsi="Times New Roman" w:cs="Times New Roman"/>
                <w:color w:val="000000" w:themeColor="text1"/>
                <w:spacing w:val="0"/>
                <w:w w:val="100"/>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highlight w:val="none"/>
                <w14:textFill>
                  <w14:solidFill>
                    <w14:schemeClr w14:val="tx1"/>
                  </w14:solidFill>
                </w14:textFill>
              </w:rPr>
              <w:t>%</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2361"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681" w:hRule="exact"/>
          <w:jc w:val="center"/>
        </w:trPr>
        <w:tc>
          <w:tcPr>
            <w:tcW w:w="610" w:type="dxa"/>
            <w:tcBorders>
              <w:tl2br w:val="nil"/>
              <w:tr2bl w:val="nil"/>
            </w:tcBorders>
            <w:shd w:val="clear" w:color="auto" w:fill="FFFFFF" w:themeFill="background1"/>
            <w:vAlign w:val="center"/>
          </w:tcPr>
          <w:p>
            <w:pPr>
              <w:tabs>
                <w:tab w:val="left" w:pos="1134"/>
              </w:tabs>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7</w:t>
            </w:r>
          </w:p>
        </w:tc>
        <w:tc>
          <w:tcPr>
            <w:tcW w:w="3533" w:type="dxa"/>
            <w:tcBorders>
              <w:tl2br w:val="nil"/>
              <w:tr2bl w:val="nil"/>
            </w:tcBorders>
            <w:shd w:val="clear" w:color="auto" w:fill="FFFFFF" w:themeFill="background1"/>
            <w:vAlign w:val="center"/>
          </w:tcPr>
          <w:p>
            <w:pPr>
              <w:tabs>
                <w:tab w:val="left" w:pos="1134"/>
              </w:tabs>
              <w:spacing w:line="260" w:lineRule="exact"/>
              <w:jc w:val="left"/>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残疾人就业率</w:t>
            </w:r>
          </w:p>
        </w:tc>
        <w:tc>
          <w:tcPr>
            <w:tcW w:w="825" w:type="dxa"/>
            <w:tcBorders>
              <w:tl2br w:val="nil"/>
              <w:tr2bl w:val="nil"/>
            </w:tcBorders>
            <w:shd w:val="clear" w:color="auto" w:fill="FFFFFF" w:themeFill="background1"/>
            <w:vAlign w:val="center"/>
          </w:tcPr>
          <w:p>
            <w:pPr>
              <w:tabs>
                <w:tab w:val="left" w:pos="1134"/>
              </w:tabs>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预期性</w:t>
            </w:r>
          </w:p>
        </w:tc>
        <w:tc>
          <w:tcPr>
            <w:tcW w:w="835" w:type="dxa"/>
            <w:tcBorders>
              <w:tl2br w:val="nil"/>
              <w:tr2bl w:val="nil"/>
            </w:tcBorders>
            <w:shd w:val="clear" w:color="auto" w:fill="FFFFFF" w:themeFill="background1"/>
            <w:vAlign w:val="center"/>
          </w:tcPr>
          <w:p>
            <w:pPr>
              <w:tabs>
                <w:tab w:val="left" w:pos="1134"/>
              </w:tabs>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57%</w:t>
            </w:r>
          </w:p>
        </w:tc>
        <w:tc>
          <w:tcPr>
            <w:tcW w:w="783" w:type="dxa"/>
            <w:tcBorders>
              <w:tl2br w:val="nil"/>
              <w:tr2bl w:val="nil"/>
            </w:tcBorders>
            <w:shd w:val="clear" w:color="auto" w:fill="auto"/>
            <w:vAlign w:val="center"/>
          </w:tcPr>
          <w:p>
            <w:pPr>
              <w:tabs>
                <w:tab w:val="left" w:pos="1134"/>
              </w:tabs>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60%</w:t>
            </w:r>
          </w:p>
        </w:tc>
        <w:tc>
          <w:tcPr>
            <w:tcW w:w="800" w:type="dxa"/>
            <w:tcBorders>
              <w:tl2br w:val="nil"/>
              <w:tr2bl w:val="nil"/>
            </w:tcBorders>
            <w:shd w:val="clear" w:color="auto" w:fill="auto"/>
            <w:vAlign w:val="center"/>
          </w:tcPr>
          <w:p>
            <w:pPr>
              <w:tabs>
                <w:tab w:val="left" w:pos="1134"/>
              </w:tabs>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65%</w:t>
            </w:r>
          </w:p>
        </w:tc>
        <w:tc>
          <w:tcPr>
            <w:tcW w:w="2361" w:type="dxa"/>
            <w:tcBorders>
              <w:tl2br w:val="nil"/>
              <w:tr2bl w:val="nil"/>
            </w:tcBorders>
            <w:shd w:val="clear" w:color="auto" w:fill="FFFFFF" w:themeFill="background1"/>
            <w:vAlign w:val="center"/>
          </w:tcPr>
          <w:p>
            <w:pPr>
              <w:tabs>
                <w:tab w:val="left" w:pos="1134"/>
              </w:tabs>
              <w:spacing w:line="260" w:lineRule="exact"/>
              <w:jc w:val="left"/>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就业总人数/劳动年龄段人数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809"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8</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残疾学生接受高中阶段教育比例</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81%</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85%</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88</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2361"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残疾学生接受高中阶段教育人数/适龄年龄段人数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567"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残疾人康复服务率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95%</w:t>
            </w:r>
          </w:p>
        </w:tc>
        <w:tc>
          <w:tcPr>
            <w:tcW w:w="783" w:type="dxa"/>
            <w:tcBorders>
              <w:tl2br w:val="nil"/>
              <w:tr2bl w:val="nil"/>
            </w:tcBorders>
            <w:shd w:val="clear" w:color="auto" w:fill="auto"/>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&gt;95%</w:t>
            </w:r>
          </w:p>
        </w:tc>
        <w:tc>
          <w:tcPr>
            <w:tcW w:w="800" w:type="dxa"/>
            <w:tcBorders>
              <w:tl2br w:val="nil"/>
              <w:tr2bl w:val="nil"/>
            </w:tcBorders>
            <w:shd w:val="clear" w:color="auto" w:fill="auto"/>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&gt;95%</w:t>
            </w:r>
          </w:p>
        </w:tc>
        <w:tc>
          <w:tcPr>
            <w:tcW w:w="2361"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567"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10</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残疾人辅助器具服务率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95%</w:t>
            </w:r>
          </w:p>
        </w:tc>
        <w:tc>
          <w:tcPr>
            <w:tcW w:w="783" w:type="dxa"/>
            <w:tcBorders>
              <w:tl2br w:val="nil"/>
              <w:tr2bl w:val="nil"/>
            </w:tcBorders>
            <w:shd w:val="clear" w:color="auto" w:fill="auto"/>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&gt;95%</w:t>
            </w:r>
          </w:p>
        </w:tc>
        <w:tc>
          <w:tcPr>
            <w:tcW w:w="800" w:type="dxa"/>
            <w:tcBorders>
              <w:tl2br w:val="nil"/>
              <w:tr2bl w:val="nil"/>
            </w:tcBorders>
            <w:shd w:val="clear" w:color="auto" w:fill="auto"/>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&gt;95%</w:t>
            </w:r>
          </w:p>
        </w:tc>
        <w:tc>
          <w:tcPr>
            <w:tcW w:w="2361" w:type="dxa"/>
            <w:tcBorders>
              <w:tl2br w:val="nil"/>
              <w:tr2bl w:val="nil"/>
            </w:tcBorders>
            <w:shd w:val="clear" w:color="auto" w:fill="FFFFFF" w:themeFill="background1"/>
            <w:vAlign w:val="center"/>
          </w:tcPr>
          <w:p>
            <w:pPr>
              <w:snapToGrid w:val="0"/>
              <w:spacing w:line="260" w:lineRule="exact"/>
              <w:contextualSpacing/>
              <w:jc w:val="left"/>
              <w:rPr>
                <w:rFonts w:hint="default" w:ascii="Times New Roman" w:hAnsi="Times New Roman" w:cs="Times New Roman"/>
                <w:color w:val="000000" w:themeColor="text1"/>
                <w:spacing w:val="0"/>
                <w:w w:val="100"/>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679"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11</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符合条件残疾人家庭无障碍改造率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c>
          <w:tcPr>
            <w:tcW w:w="835" w:type="dxa"/>
            <w:tcBorders>
              <w:tl2br w:val="nil"/>
              <w:tr2bl w:val="nil"/>
            </w:tcBorders>
            <w:shd w:val="clear" w:color="auto" w:fill="FFFFFF" w:themeFill="background1"/>
            <w:vAlign w:val="center"/>
          </w:tcPr>
          <w:p>
            <w:pPr>
              <w:spacing w:line="260" w:lineRule="exact"/>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90%</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95%</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eastAsiaTheme="minorEastAsia"/>
                <w:color w:val="000000" w:themeColor="text1"/>
                <w:spacing w:val="0"/>
                <w:w w:val="100"/>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95%</w:t>
            </w:r>
          </w:p>
        </w:tc>
        <w:tc>
          <w:tcPr>
            <w:tcW w:w="2361"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实施完成改造户与动态更新有需求数之比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3161"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12</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残疾人文体服务覆盖率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90%</w:t>
            </w: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&gt;95%</w:t>
            </w: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&gt;9</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Cs w:val="21"/>
                <w:highlight w:val="none"/>
                <w14:textFill>
                  <w14:solidFill>
                    <w14:schemeClr w14:val="tx1"/>
                  </w14:solidFill>
                </w14:textFill>
              </w:rPr>
              <w:t>%</w:t>
            </w:r>
          </w:p>
        </w:tc>
        <w:tc>
          <w:tcPr>
            <w:tcW w:w="2361" w:type="dxa"/>
            <w:tcBorders>
              <w:tl2br w:val="nil"/>
              <w:tr2bl w:val="nil"/>
            </w:tcBorders>
            <w:shd w:val="clear" w:color="auto" w:fill="FFFFFF" w:themeFill="background1"/>
            <w:vAlign w:val="center"/>
          </w:tcPr>
          <w:p>
            <w:pPr>
              <w:spacing w:line="260" w:lineRule="exact"/>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省市县三级手语新闻、残疾人专题节目、公共图书馆盲人阅览室、无障碍电影放映点</w:t>
            </w:r>
            <w:r>
              <w:rPr>
                <w:rFonts w:hint="default" w:ascii="Times New Roman" w:hAnsi="Times New Roman" w:cs="Times New Roman"/>
                <w:color w:val="000000" w:themeColor="text1"/>
                <w:spacing w:val="0"/>
                <w:w w:val="100"/>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szCs w:val="21"/>
                <w:highlight w:val="none"/>
                <w14:textFill>
                  <w14:solidFill>
                    <w14:schemeClr w14:val="tx1"/>
                  </w14:solidFill>
                </w14:textFill>
              </w:rPr>
              <w:t>农村困难和重度残疾人家庭数字化电视、手机（盲人收音设备）、社区（村）适合残疾人的体育健身设施覆盖率。计算方法：有关服务项目覆盖残疾人人数与所辖持证残疾人的比例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hemeFill="background1"/>
          <w:tblLayout w:type="fixed"/>
          <w:tblCellMar>
            <w:top w:w="28" w:type="dxa"/>
            <w:left w:w="57" w:type="dxa"/>
            <w:bottom w:w="28" w:type="dxa"/>
            <w:right w:w="57" w:type="dxa"/>
          </w:tblCellMar>
        </w:tblPrEx>
        <w:trPr>
          <w:trHeight w:val="748" w:hRule="exact"/>
          <w:jc w:val="center"/>
        </w:trPr>
        <w:tc>
          <w:tcPr>
            <w:tcW w:w="610"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13</w:t>
            </w:r>
          </w:p>
        </w:tc>
        <w:tc>
          <w:tcPr>
            <w:tcW w:w="3533" w:type="dxa"/>
            <w:tcBorders>
              <w:tl2br w:val="nil"/>
              <w:tr2bl w:val="nil"/>
            </w:tcBorders>
            <w:shd w:val="clear" w:color="auto" w:fill="FFFFFF" w:themeFill="background1"/>
            <w:vAlign w:val="center"/>
          </w:tcPr>
          <w:p>
            <w:pPr>
              <w:snapToGrid w:val="0"/>
              <w:spacing w:line="260" w:lineRule="exact"/>
              <w:contextualSpacing/>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乡镇（街道）、村（</w:t>
            </w:r>
            <w:r>
              <w:rPr>
                <w:rFonts w:hint="default" w:ascii="Times New Roman" w:hAnsi="Times New Roman" w:cs="Times New Roman"/>
                <w:color w:val="000000" w:themeColor="text1"/>
                <w:spacing w:val="0"/>
                <w:w w:val="100"/>
                <w:szCs w:val="21"/>
                <w:highlight w:val="none"/>
                <w:lang w:val="en-US" w:eastAsia="zh-CN"/>
                <w14:textFill>
                  <w14:solidFill>
                    <w14:schemeClr w14:val="tx1"/>
                  </w14:solidFill>
                </w14:textFill>
              </w:rPr>
              <w:t>社区</w:t>
            </w:r>
            <w:r>
              <w:rPr>
                <w:rFonts w:hint="default" w:ascii="Times New Roman" w:hAnsi="Times New Roman" w:cs="Times New Roman"/>
                <w:color w:val="000000" w:themeColor="text1"/>
                <w:spacing w:val="0"/>
                <w:w w:val="100"/>
                <w:szCs w:val="21"/>
                <w:highlight w:val="none"/>
                <w14:textFill>
                  <w14:solidFill>
                    <w14:schemeClr w14:val="tx1"/>
                  </w14:solidFill>
                </w14:textFill>
              </w:rPr>
              <w:t>）残疾人服务覆盖率</w:t>
            </w:r>
          </w:p>
        </w:tc>
        <w:tc>
          <w:tcPr>
            <w:tcW w:w="82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约束性</w:t>
            </w:r>
          </w:p>
        </w:tc>
        <w:tc>
          <w:tcPr>
            <w:tcW w:w="835"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c>
          <w:tcPr>
            <w:tcW w:w="783"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c>
          <w:tcPr>
            <w:tcW w:w="800" w:type="dxa"/>
            <w:tcBorders>
              <w:tl2br w:val="nil"/>
              <w:tr2bl w:val="nil"/>
            </w:tcBorders>
            <w:shd w:val="clear" w:color="auto" w:fill="auto"/>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p>
        </w:tc>
        <w:tc>
          <w:tcPr>
            <w:tcW w:w="2361" w:type="dxa"/>
            <w:tcBorders>
              <w:tl2br w:val="nil"/>
              <w:tr2bl w:val="nil"/>
            </w:tcBorders>
            <w:shd w:val="clear" w:color="auto" w:fill="FFFFFF" w:themeFill="background1"/>
            <w:vAlign w:val="center"/>
          </w:tcPr>
          <w:p>
            <w:pPr>
              <w:snapToGrid w:val="0"/>
              <w:spacing w:line="260" w:lineRule="exact"/>
              <w:contextualSpacing/>
              <w:jc w:val="center"/>
              <w:rPr>
                <w:rFonts w:hint="default" w:ascii="Times New Roman" w:hAnsi="Times New Roman" w:cs="Times New Roman"/>
                <w:color w:val="000000" w:themeColor="text1"/>
                <w:spacing w:val="0"/>
                <w:w w:val="100"/>
                <w:szCs w:val="21"/>
                <w:highlight w:val="none"/>
                <w14:textFill>
                  <w14:solidFill>
                    <w14:schemeClr w14:val="tx1"/>
                  </w14:solidFill>
                </w14:textFill>
              </w:rPr>
            </w:pPr>
            <w:r>
              <w:rPr>
                <w:rFonts w:hint="default" w:ascii="Times New Roman" w:hAnsi="Times New Roman" w:cs="Times New Roman"/>
                <w:color w:val="000000" w:themeColor="text1"/>
                <w:spacing w:val="0"/>
                <w:w w:val="100"/>
                <w:szCs w:val="21"/>
                <w:highlight w:val="none"/>
                <w14:textFill>
                  <w14:solidFill>
                    <w14:schemeClr w14:val="tx1"/>
                  </w14:solidFill>
                </w14:textFill>
              </w:rPr>
              <w:t>使用国家指标值口径</w:t>
            </w:r>
          </w:p>
        </w:tc>
      </w:tr>
    </w:tbl>
    <w:p>
      <w:pPr>
        <w:keepNext w:val="0"/>
        <w:keepLines w:val="0"/>
        <w:pageBreakBefore w:val="0"/>
        <w:widowControl w:val="0"/>
        <w:kinsoku/>
        <w:wordWrap/>
        <w:overflowPunct/>
        <w:topLinePunct w:val="0"/>
        <w:autoSpaceDE/>
        <w:autoSpaceDN/>
        <w:bidi w:val="0"/>
        <w:adjustRightInd/>
        <w:snapToGrid w:val="0"/>
        <w:spacing w:before="161" w:beforeLines="50" w:line="600" w:lineRule="exact"/>
        <w:ind w:left="0" w:leftChars="0" w:right="0" w:rightChars="0" w:firstLine="640" w:firstLineChars="200"/>
        <w:jc w:val="both"/>
        <w:textAlignment w:val="auto"/>
        <w:outlineLvl w:val="1"/>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（四）重点任务。</w:t>
      </w:r>
    </w:p>
    <w:p>
      <w:pPr>
        <w:keepNext w:val="0"/>
        <w:keepLines w:val="0"/>
        <w:pageBreakBefore w:val="0"/>
        <w:widowControl w:val="0"/>
        <w:kinsoku/>
        <w:wordWrap/>
        <w:overflowPunct/>
        <w:topLinePunct w:val="0"/>
        <w:autoSpaceDE/>
        <w:autoSpaceDN/>
        <w:bidi w:val="0"/>
        <w:adjustRightInd/>
        <w:snapToGrid w:val="0"/>
        <w:spacing w:line="600" w:lineRule="exact"/>
        <w:ind w:left="102" w:right="0" w:rightChars="0" w:firstLine="641"/>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1.打造中国特色</w:t>
      </w:r>
      <w:r>
        <w:rPr>
          <w:rFonts w:hint="default" w:ascii="Times New Roman" w:hAnsi="Times New Roman" w:eastAsia="仿宋_GB2312" w:cs="Times New Roman"/>
          <w:b/>
          <w:bCs/>
          <w:color w:val="000000" w:themeColor="text1"/>
          <w:spacing w:val="0"/>
          <w:w w:val="100"/>
          <w:sz w:val="32"/>
          <w:szCs w:val="32"/>
          <w:highlight w:val="none"/>
          <w:lang w:val="en-US" w:eastAsia="zh-CN"/>
          <w14:textFill>
            <w14:solidFill>
              <w14:schemeClr w14:val="tx1"/>
            </w14:solidFill>
          </w14:textFill>
        </w:rPr>
        <w:t>残疾人事业</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的“</w:t>
      </w:r>
      <w:r>
        <w:rPr>
          <w:rFonts w:hint="default" w:ascii="Times New Roman" w:hAnsi="Times New Roman" w:eastAsia="仿宋_GB2312" w:cs="Times New Roman"/>
          <w:b/>
          <w:bCs/>
          <w:color w:val="000000" w:themeColor="text1"/>
          <w:spacing w:val="0"/>
          <w:w w:val="100"/>
          <w:sz w:val="32"/>
          <w:szCs w:val="32"/>
          <w:highlight w:val="none"/>
          <w:lang w:val="en-US" w:eastAsia="zh-CN"/>
          <w14:textFill>
            <w14:solidFill>
              <w14:schemeClr w14:val="tx1"/>
            </w14:solidFill>
          </w14:textFill>
        </w:rPr>
        <w:t>重要</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窗口”。</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整体</w:t>
      </w:r>
      <w:r>
        <w:rPr>
          <w:rFonts w:hint="default" w:ascii="Times New Roman" w:hAnsi="Times New Roman" w:eastAsia="仿宋_GB2312" w:cs="Times New Roman"/>
          <w:color w:val="000000" w:themeColor="text1"/>
          <w:spacing w:val="0"/>
          <w:w w:val="100"/>
          <w:sz w:val="32"/>
          <w:szCs w:val="32"/>
          <w:highlight w:val="none"/>
          <w:shd w:val="clear" w:color="auto" w:fill="FFFFFF"/>
          <w14:textFill>
            <w14:solidFill>
              <w14:schemeClr w14:val="tx1"/>
            </w14:solidFill>
          </w14:textFill>
        </w:rPr>
        <w:t>推进“省残疾人之家”“中国残疾人</w:t>
      </w:r>
      <w:r>
        <w:rPr>
          <w:rFonts w:hint="default" w:ascii="Times New Roman" w:hAnsi="Times New Roman" w:eastAsia="仿宋_GB2312" w:cs="Times New Roman"/>
          <w:color w:val="000000" w:themeColor="text1"/>
          <w:spacing w:val="0"/>
          <w:w w:val="100"/>
          <w:sz w:val="32"/>
          <w:szCs w:val="32"/>
          <w:highlight w:val="none"/>
          <w:shd w:val="clear" w:color="auto" w:fill="FFFFFF"/>
          <w:lang w:val="en-US" w:eastAsia="zh-CN"/>
          <w14:textFill>
            <w14:solidFill>
              <w14:schemeClr w14:val="tx1"/>
            </w14:solidFill>
          </w14:textFill>
        </w:rPr>
        <w:t>特殊艺术培训</w:t>
      </w:r>
      <w:r>
        <w:rPr>
          <w:rFonts w:hint="default" w:ascii="Times New Roman" w:hAnsi="Times New Roman" w:eastAsia="仿宋_GB2312" w:cs="Times New Roman"/>
          <w:color w:val="000000" w:themeColor="text1"/>
          <w:spacing w:val="0"/>
          <w:w w:val="100"/>
          <w:sz w:val="32"/>
          <w:szCs w:val="32"/>
          <w:highlight w:val="none"/>
          <w:shd w:val="clear" w:color="auto" w:fill="FFFFFF"/>
          <w14:textFill>
            <w14:solidFill>
              <w14:schemeClr w14:val="tx1"/>
            </w14:solidFill>
          </w14:textFill>
        </w:rPr>
        <w:t>基地”“省残疾儿童教育康复示范基地”和“浙江康复医疗中心”等省级助残服务基地建设；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深入形成“康复以省市为主、托养以县乡为主、庇护以乡镇（街道）为主”的</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全省</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专业</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服务格局。大力弘扬“平等、参与、共享”的现代文明社会残疾人观，用浙江残疾人事业蓬勃发展的现实成就和残疾人踊跃投身我省经济社会建设的鲜活事例，生动展示浙江“重要窗口”建设成果。</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2.打造具有鲜明浙江特质的助残服务“最多跑一次”标杆。</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以“最多跑一次”理念统领残疾人事业发展，注重目标集成、政策集成、效果集成，全面推进助残服务“一件事”迭代升级、延伸扩面，逐步建立无感化联办机制，全面塑造残疾人帮办、代办服务的“金名片”，推动助残服务“最多跑一次”改革成为新时代浙江残疾人工作最鲜明的时代特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3.打造与“重要窗口”建设相匹配的残疾人组织队伍标杆。</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以走在前列的标准全面深化残联改革，夯实基层基础、优化组织架构、提升治理能力、增强工作活力。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大力弘扬奋斗精神、斗争精神、担当精神，加快锻造与</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“重要窗口”建设相适应的</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残疾人工作者队伍，深化清廉建设，打造富有浙江味、红船味的残疾人组织党建品牌。</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加快培育助残服务社会组织，</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形成一批有影响力的公益助残服务品牌。</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4.打造更高质量残疾人社会保障体系。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不断健全完善我省困难残疾人生活补贴、重度残疾人护理补贴、残疾人康复补贴和残疾人社会保险补贴等补贴制度；推动建立残疾人就业岗位补贴制度，根据我省经济社会发展水平，探索建立更加完善的残疾人专项福利补贴制度，确保我省残疾人福利保障制度继续走在全国前列。</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5.打造更高水平残疾人就业创业体系。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充分发挥浙江创新资源集聚、数字经济领先等优势，大力推进残疾人就业创业与新业态新模式有机融合。创建一批国家级残疾人职业培训基地，打造一批残疾人就业创业示范基地，培育一批</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残疾人参与</w:t>
      </w:r>
      <w:r>
        <w:rPr>
          <w:rFonts w:hint="default" w:ascii="Times New Roman" w:hAnsi="Times New Roman" w:eastAsia="仿宋_GB2312" w:cs="Times New Roman"/>
          <w:color w:val="000000" w:themeColor="text1"/>
          <w:spacing w:val="0"/>
          <w:w w:val="100"/>
          <w:kern w:val="0"/>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文创和非遗传承项目。</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推动残疾人按比例就业、集中就业、辅助性就业、个体就业创业、居家灵活就业等协调发展，确保我省残疾人就业创业工作继续走在全国前列。</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6.</w:t>
      </w: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打造更加精准残疾人康复服务体系。</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坚持以</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预防为先导、精准康复为核心理念，统筹推进早期干预、教育康复、医疗康复、工程康复、社区康复与家庭康复服务互相衔接，覆盖残疾人全周期的康复服务体系建设，推动浙江残疾人精准康复服务水平继续走在全国前列。</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7.打造浙版“残疾人之家”品牌。</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坚持专业化服务、社会化运营、品牌化发展方向，持续推进浙版“残疾人之家”规范化建设和星级提升行动，研究制定地方标准，全面提升“残疾人之家”建设运营和管理服务水平，使之成为智力、精神和其他重度残疾人的温馨家园，基层助残服务的重要平台。</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 xml:space="preserve">    8.打造</w:t>
      </w:r>
      <w:r>
        <w:rPr>
          <w:rFonts w:hint="default" w:ascii="Times New Roman" w:hAnsi="Times New Roman" w:eastAsia="仿宋_GB2312" w:cs="Times New Roman"/>
          <w:b/>
          <w:bCs/>
          <w:color w:val="000000" w:themeColor="text1"/>
          <w:spacing w:val="0"/>
          <w:w w:val="100"/>
          <w:sz w:val="32"/>
          <w:szCs w:val="32"/>
          <w:highlight w:val="none"/>
          <w:lang w:eastAsia="zh-CN"/>
          <w14:textFill>
            <w14:solidFill>
              <w14:schemeClr w14:val="tx1"/>
            </w14:solidFill>
          </w14:textFill>
        </w:rPr>
        <w:t>特殊</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教育品牌。</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健全布局合理、学段衔接、普职融通、医</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（康）</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教结合的特殊教育体系，完善特殊教育保障机制，</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推进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特殊教育现代化，</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确保我省</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特殊教育走在全国前列。</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打造</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国内一流、特色鲜明的高等特殊教育</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职业</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学院</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建成全国残疾人职业教育师资继续教育基地、全国残疾人职业培训基地、残疾人专业人才培养基地和残疾人事业科研创新基地等一批国家级基地</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9.打造残疾人文化体育品牌。</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高水平建设中国残疾人体育基地、中国盲人门球训练基地、中国残疾人水上运动训练基地</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和中国残疾人草地掷球训练基地</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等一批国家级基地，拓展残疾人运动优势项目，在国际国内赛事中取得优异成绩，跻身世界一流行列。</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高水平建设中国残疾人特殊艺术培训基地，发挥引领示范作用，大力推进特殊艺术理论研究、全国培训和精品创作，</w:t>
      </w:r>
      <w:r>
        <w:rPr>
          <w:rFonts w:hint="default" w:ascii="Times New Roman" w:hAnsi="Times New Roman" w:eastAsia="仿宋_GB2312" w:cs="Times New Roman"/>
          <w:color w:val="000000" w:themeColor="text1"/>
          <w:spacing w:val="0"/>
          <w:w w:val="100"/>
          <w:kern w:val="0"/>
          <w:sz w:val="32"/>
          <w:szCs w:val="32"/>
          <w:highlight w:val="none"/>
          <w14:textFill>
            <w14:solidFill>
              <w14:schemeClr w14:val="tx1"/>
            </w14:solidFill>
          </w14:textFill>
        </w:rPr>
        <w:t>参与国家“一带一路”和“长三角”特殊艺术交流活动，展现浙江特殊艺术魅力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10.打造无障碍环境建设品牌。</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全面提升全国无障碍市县村镇创建、省级无障碍社区创建、残疾人家庭无障碍改造成效，大力推进公共服务场所无障碍环境改造，着力打造一批无障碍环境建设示范乡镇（街道）、示范窗口和示范点；推进传统无障碍环境设施设备数字化、智能化升级，系统提升信息交流无障碍建设体系，率先形成具有浙江特色的全链条无障碍环境。</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auto"/>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三、主要举措</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rightChars="0" w:firstLine="642" w:firstLineChars="200"/>
        <w:jc w:val="both"/>
        <w:textAlignment w:val="auto"/>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（一）聚焦“高效协同、普惠特惠”，提升残疾人基本保障</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right="0" w:rightChars="0" w:firstLine="642" w:firstLineChars="200"/>
        <w:jc w:val="both"/>
        <w:textAlignment w:val="auto"/>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iCs/>
          <w:color w:val="000000" w:themeColor="text1"/>
          <w:spacing w:val="0"/>
          <w:w w:val="100"/>
          <w:sz w:val="32"/>
          <w:szCs w:val="32"/>
          <w:highlight w:val="none"/>
          <w14:textFill>
            <w14:solidFill>
              <w14:schemeClr w14:val="tx1"/>
            </w14:solidFill>
          </w14:textFill>
        </w:rPr>
        <w:t>1.完善残疾人基本生活保障制度。</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进一步落实依靠家庭供养残疾人按单人户纳入低保政策，确保符合条件的残疾人应保尽保。进一步提高残疾人医疗救助水平，强化医疗救助与</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基本</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医疗保险、大病保险互补衔接，确保患病残疾人家庭减轻医疗费用负担。继续改善残疾人住房条件，</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对符合条件残疾人家庭实施无障碍改造，</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动员各方力量</w:t>
      </w:r>
      <w:r>
        <w:rPr>
          <w:rFonts w:hint="default" w:ascii="Times New Roman" w:hAnsi="Times New Roman" w:eastAsia="仿宋_GB2312" w:cs="Times New Roman"/>
          <w:iCs/>
          <w:color w:val="000000" w:themeColor="text1"/>
          <w:spacing w:val="0"/>
          <w:w w:val="100"/>
          <w:sz w:val="32"/>
          <w:szCs w:val="32"/>
          <w:highlight w:val="none"/>
          <w:lang w:eastAsia="zh-CN"/>
          <w14:textFill>
            <w14:solidFill>
              <w14:schemeClr w14:val="tx1"/>
            </w14:solidFill>
          </w14:textFill>
        </w:rPr>
        <w:t>参与</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实施净居亮居工程，鼓励有条件的地方开发残疾人公寓，提升残疾人居住品质。加大对困难残疾人探访关爱，及时解决残疾人突发性、紧迫性、临时性困难。</w:t>
      </w:r>
    </w:p>
    <w:p>
      <w:pPr>
        <w:keepNext w:val="0"/>
        <w:keepLines w:val="0"/>
        <w:pageBreakBefore w:val="0"/>
        <w:widowControl w:val="0"/>
        <w:kinsoku/>
        <w:wordWrap/>
        <w:overflowPunct/>
        <w:topLinePunct w:val="0"/>
        <w:autoSpaceDE/>
        <w:autoSpaceDN/>
        <w:bidi w:val="0"/>
        <w:adjustRightInd/>
        <w:spacing w:line="600" w:lineRule="exact"/>
        <w:ind w:right="0" w:rightChars="0" w:firstLine="642" w:firstLineChars="200"/>
        <w:jc w:val="both"/>
        <w:textAlignment w:val="auto"/>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iCs/>
          <w:color w:val="000000" w:themeColor="text1"/>
          <w:spacing w:val="0"/>
          <w:w w:val="100"/>
          <w:sz w:val="32"/>
          <w:szCs w:val="32"/>
          <w:highlight w:val="none"/>
          <w14:textFill>
            <w14:solidFill>
              <w14:schemeClr w14:val="tx1"/>
            </w14:solidFill>
          </w14:textFill>
        </w:rPr>
        <w:t>2.健全多元化残疾人社会保险制度。</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完善残疾人参加城乡居民基本养老保险补贴政策，落实困难残疾人参加城乡居民基本医疗保险资助参保政策，逐步</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扩大</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全省残疾人享受医疗保险补贴</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范围</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w:t>
      </w:r>
      <w:r>
        <w:rPr>
          <w:rFonts w:hint="default" w:ascii="Times New Roman" w:hAnsi="Times New Roman" w:eastAsia="仿宋_GB2312" w:cs="Times New Roman"/>
          <w:iCs/>
          <w:color w:val="000000" w:themeColor="text1"/>
          <w:spacing w:val="0"/>
          <w:w w:val="100"/>
          <w:sz w:val="32"/>
          <w:szCs w:val="32"/>
          <w:highlight w:val="none"/>
          <w:shd w:val="clear" w:color="auto" w:fill="auto"/>
          <w14:textFill>
            <w14:solidFill>
              <w14:schemeClr w14:val="tx1"/>
            </w14:solidFill>
          </w14:textFill>
        </w:rPr>
        <w:t>完善残疾人补充保险制度</w:t>
      </w:r>
      <w:r>
        <w:rPr>
          <w:rFonts w:hint="default" w:ascii="Times New Roman" w:hAnsi="Times New Roman" w:eastAsia="仿宋_GB2312" w:cs="Times New Roman"/>
          <w:iCs/>
          <w:color w:val="000000" w:themeColor="text1"/>
          <w:spacing w:val="0"/>
          <w:w w:val="100"/>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支持各类商业保险机构开发适合残疾人的意外伤害以及补充养老、补充医疗等商业保险产品、财产信托等服务。全面开展残疾人意外伤害保险、健康保险、服务机构综合责任保险和盲人按摩职业责任保险，对参加商业保险的残疾人和残疾人服务机构，各地可以给予一定的保费补贴</w:t>
      </w:r>
      <w:r>
        <w:rPr>
          <w:rFonts w:hint="default" w:ascii="Times New Roman" w:hAnsi="Times New Roman" w:eastAsia="仿宋_GB2312" w:cs="Times New Roman"/>
          <w:iCs/>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支持就业残疾人依法参加失业保险，对符合条件失业残疾人及时发放失业保险金或失业补助金。</w:t>
      </w:r>
    </w:p>
    <w:p>
      <w:pPr>
        <w:keepNext w:val="0"/>
        <w:keepLines w:val="0"/>
        <w:pageBreakBefore w:val="0"/>
        <w:widowControl w:val="0"/>
        <w:tabs>
          <w:tab w:val="left" w:pos="1134"/>
        </w:tabs>
        <w:kinsoku/>
        <w:wordWrap/>
        <w:overflowPunct/>
        <w:topLinePunct w:val="0"/>
        <w:autoSpaceDE/>
        <w:autoSpaceDN/>
        <w:bidi w:val="0"/>
        <w:adjustRightInd/>
        <w:spacing w:line="600" w:lineRule="exact"/>
        <w:ind w:right="0" w:rightChars="0"/>
        <w:jc w:val="both"/>
        <w:textAlignment w:val="auto"/>
        <w:rPr>
          <w:rFonts w:hint="default" w:ascii="Times New Roman" w:hAnsi="Times New Roman" w:eastAsia="仿宋_GB2312" w:cs="Times New Roman"/>
          <w:iCs/>
          <w:color w:val="000000" w:themeColor="text1"/>
          <w:spacing w:val="0"/>
          <w:w w:val="100"/>
          <w:sz w:val="32"/>
          <w:szCs w:val="32"/>
          <w:highlight w:val="none"/>
          <w:shd w:val="clear" w:color="FFFFFF" w:fill="D9D9D9"/>
          <w14:textFill>
            <w14:solidFill>
              <w14:schemeClr w14:val="tx1"/>
            </w14:solidFill>
          </w14:textFill>
        </w:rPr>
      </w:pPr>
      <w:r>
        <w:rPr>
          <w:rFonts w:hint="default" w:ascii="Times New Roman" w:hAnsi="Times New Roman" w:eastAsia="仿宋_GB2312" w:cs="Times New Roman"/>
          <w:b/>
          <w:bCs/>
          <w:iCs/>
          <w:color w:val="000000" w:themeColor="text1"/>
          <w:spacing w:val="0"/>
          <w:w w:val="100"/>
          <w:sz w:val="32"/>
          <w:szCs w:val="32"/>
          <w:highlight w:val="none"/>
          <w14:textFill>
            <w14:solidFill>
              <w14:schemeClr w14:val="tx1"/>
            </w14:solidFill>
          </w14:textFill>
        </w:rPr>
        <w:t xml:space="preserve">    3.提升残疾人专项福利补贴制度。</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完善</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困难残疾人生活补贴和重度残疾人护理补贴</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制度</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，健全常态化护理补贴标准动态调整机制，适时提高重度残疾人护理补贴标准，探索建立面向所有需要长期照护残疾人的护理补贴制度。健全残疾人</w:t>
      </w:r>
      <w:r>
        <w:rPr>
          <w:rFonts w:hint="default" w:ascii="Times New Roman" w:hAnsi="Times New Roman" w:eastAsia="仿宋_GB2312" w:cs="Times New Roman"/>
          <w:iCs/>
          <w:color w:val="000000" w:themeColor="text1"/>
          <w:spacing w:val="0"/>
          <w:w w:val="100"/>
          <w:sz w:val="32"/>
          <w:szCs w:val="32"/>
          <w:highlight w:val="none"/>
          <w:lang w:eastAsia="zh-CN"/>
          <w14:textFill>
            <w14:solidFill>
              <w14:schemeClr w14:val="tx1"/>
            </w14:solidFill>
          </w14:textFill>
        </w:rPr>
        <w:t>专项</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补贴监督管理机制，落实残疾人社保信息共享，确保残疾人</w:t>
      </w:r>
      <w:r>
        <w:rPr>
          <w:rFonts w:hint="default" w:ascii="Times New Roman" w:hAnsi="Times New Roman" w:eastAsia="仿宋_GB2312" w:cs="Times New Roman"/>
          <w:iCs/>
          <w:color w:val="000000" w:themeColor="text1"/>
          <w:spacing w:val="0"/>
          <w:w w:val="100"/>
          <w:sz w:val="32"/>
          <w:szCs w:val="32"/>
          <w:highlight w:val="none"/>
          <w:lang w:eastAsia="zh-CN"/>
          <w14:textFill>
            <w14:solidFill>
              <w14:schemeClr w14:val="tx1"/>
            </w14:solidFill>
          </w14:textFill>
        </w:rPr>
        <w:t>专项</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补贴精准发放。</w:t>
      </w:r>
      <w:r>
        <w:rPr>
          <w:rFonts w:hint="default" w:ascii="Times New Roman" w:hAnsi="Times New Roman" w:eastAsia="仿宋_GB2312" w:cs="Times New Roman"/>
          <w:iCs/>
          <w:color w:val="000000" w:themeColor="text1"/>
          <w:spacing w:val="0"/>
          <w:w w:val="100"/>
          <w:sz w:val="32"/>
          <w:szCs w:val="32"/>
          <w:highlight w:val="none"/>
          <w:shd w:val="clear" w:color="auto" w:fill="auto"/>
          <w14:textFill>
            <w14:solidFill>
              <w14:schemeClr w14:val="tx1"/>
            </w14:solidFill>
          </w14:textFill>
        </w:rPr>
        <w:t>全面做好残疾人乘坐市内公共交通工具优惠与便利工作</w:t>
      </w:r>
      <w:r>
        <w:rPr>
          <w:rFonts w:hint="default" w:ascii="Times New Roman" w:hAnsi="Times New Roman" w:eastAsia="仿宋_GB2312" w:cs="Times New Roman"/>
          <w:iCs/>
          <w:color w:val="000000" w:themeColor="text1"/>
          <w:spacing w:val="0"/>
          <w:w w:val="100"/>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完善重度残疾人及其陪护免费乘坐政策。</w:t>
      </w:r>
    </w:p>
    <w:p>
      <w:pPr>
        <w:keepNext w:val="0"/>
        <w:keepLines w:val="0"/>
        <w:pageBreakBefore w:val="0"/>
        <w:widowControl w:val="0"/>
        <w:tabs>
          <w:tab w:val="left" w:pos="1134"/>
        </w:tabs>
        <w:kinsoku/>
        <w:wordWrap/>
        <w:overflowPunct/>
        <w:topLinePunct w:val="0"/>
        <w:autoSpaceDE/>
        <w:autoSpaceDN/>
        <w:bidi w:val="0"/>
        <w:adjustRightInd/>
        <w:spacing w:line="600" w:lineRule="exact"/>
        <w:ind w:right="0" w:rightChars="0" w:firstLine="640"/>
        <w:jc w:val="both"/>
        <w:textAlignment w:val="auto"/>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iCs/>
          <w:color w:val="000000" w:themeColor="text1"/>
          <w:spacing w:val="0"/>
          <w:w w:val="100"/>
          <w:sz w:val="32"/>
          <w:szCs w:val="32"/>
          <w:highlight w:val="none"/>
          <w14:textFill>
            <w14:solidFill>
              <w14:schemeClr w14:val="tx1"/>
            </w14:solidFill>
          </w14:textFill>
        </w:rPr>
        <w:t>4.加强突发公共事件中对残疾人的保护和救助。</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各类公共卫生立法和突发公共事件应急方案</w:t>
      </w:r>
      <w:r>
        <w:rPr>
          <w:rFonts w:hint="default" w:ascii="Times New Roman" w:hAnsi="Times New Roman" w:eastAsia="仿宋_GB2312" w:cs="Times New Roman"/>
          <w:iCs/>
          <w:color w:val="000000" w:themeColor="text1"/>
          <w:spacing w:val="0"/>
          <w:w w:val="100"/>
          <w:sz w:val="32"/>
          <w:szCs w:val="32"/>
          <w:highlight w:val="none"/>
          <w:lang w:val="en-US" w:eastAsia="zh-CN"/>
          <w14:textFill>
            <w14:solidFill>
              <w14:schemeClr w14:val="tx1"/>
            </w14:solidFill>
          </w14:textFill>
        </w:rPr>
        <w:t>应</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将残疾人列为优先保护对象。各类应急预案编制和演练充分考虑残疾人防护和避险需要。加强残疾人集中场所和残疾人服务机构应急服务能力建设。开展残疾人应急科普宣传，引导残疾人增强自救互救能力。</w:t>
      </w:r>
    </w:p>
    <w:p>
      <w:pPr>
        <w:keepNext w:val="0"/>
        <w:keepLines w:val="0"/>
        <w:pageBreakBefore w:val="0"/>
        <w:widowControl w:val="0"/>
        <w:tabs>
          <w:tab w:val="left" w:pos="1134"/>
        </w:tabs>
        <w:kinsoku/>
        <w:wordWrap/>
        <w:overflowPunct/>
        <w:topLinePunct w:val="0"/>
        <w:autoSpaceDE/>
        <w:autoSpaceDN/>
        <w:bidi w:val="0"/>
        <w:adjustRightInd/>
        <w:snapToGrid/>
        <w:spacing w:before="161" w:beforeLines="50" w:after="161" w:afterLines="50" w:line="600" w:lineRule="exact"/>
        <w:ind w:left="0" w:leftChars="0" w:right="0" w:rightChars="0" w:firstLine="0" w:firstLineChars="0"/>
        <w:jc w:val="center"/>
        <w:textAlignment w:val="auto"/>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3</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：残疾人基本保障</w:t>
      </w:r>
    </w:p>
    <w:tbl>
      <w:tblPr>
        <w:tblStyle w:val="13"/>
        <w:tblW w:w="8604"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09"/>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714" w:type="dxa"/>
            <w:vAlign w:val="center"/>
          </w:tcPr>
          <w:p>
            <w:pPr>
              <w:tabs>
                <w:tab w:val="left" w:pos="1134"/>
              </w:tabs>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2609" w:type="dxa"/>
            <w:vAlign w:val="center"/>
          </w:tcPr>
          <w:p>
            <w:pPr>
              <w:tabs>
                <w:tab w:val="left" w:pos="1134"/>
              </w:tabs>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5281" w:type="dxa"/>
            <w:vAlign w:val="center"/>
          </w:tcPr>
          <w:p>
            <w:pPr>
              <w:tabs>
                <w:tab w:val="left" w:pos="1134"/>
              </w:tabs>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exact"/>
        </w:trPr>
        <w:tc>
          <w:tcPr>
            <w:tcW w:w="714"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2609"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残疾人参加社会保险</w:t>
            </w:r>
          </w:p>
        </w:tc>
        <w:tc>
          <w:tcPr>
            <w:tcW w:w="5281"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pP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1.残疾人城乡居民基本养老保险参保率达到9</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%以上。</w:t>
            </w:r>
          </w:p>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2.残疾人城乡居民基本医疗保险参保率保持在9</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trPr>
        <w:tc>
          <w:tcPr>
            <w:tcW w:w="714"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2609" w:type="dxa"/>
            <w:vAlign w:val="center"/>
          </w:tcPr>
          <w:p>
            <w:pPr>
              <w:tabs>
                <w:tab w:val="left" w:pos="1134"/>
              </w:tabs>
              <w:spacing w:line="360" w:lineRule="exact"/>
              <w:rPr>
                <w:rFonts w:hint="default" w:ascii="Times New Roman" w:hAnsi="Times New Roman" w:cs="Times New Roman" w:eastAsiaTheme="minorEastAsia"/>
                <w:color w:val="000000" w:themeColor="text1"/>
                <w:spacing w:val="0"/>
                <w:w w:val="100"/>
                <w:sz w:val="24"/>
                <w:highlight w:val="none"/>
                <w:lang w:eastAsia="zh-CN"/>
                <w14:textFill>
                  <w14:solidFill>
                    <w14:schemeClr w14:val="tx1"/>
                  </w14:solidFill>
                </w14:textFill>
              </w:rPr>
            </w:pP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重度残疾人护理补贴</w:t>
            </w:r>
          </w:p>
        </w:tc>
        <w:tc>
          <w:tcPr>
            <w:tcW w:w="5281"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扩大</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重度</w:t>
            </w:r>
            <w:r>
              <w:rPr>
                <w:rFonts w:hint="default" w:ascii="Times New Roman" w:hAnsi="Times New Roman" w:cs="Times New Roman"/>
                <w:color w:val="000000" w:themeColor="text1"/>
                <w:spacing w:val="0"/>
                <w:w w:val="100"/>
                <w:sz w:val="24"/>
                <w:highlight w:val="none"/>
                <w14:textFill>
                  <w14:solidFill>
                    <w14:schemeClr w14:val="tx1"/>
                  </w14:solidFill>
                </w14:textFill>
              </w:rPr>
              <w:t>残疾人护理补贴覆盖范围，完善生活自理能力等级评定办法</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trPr>
        <w:tc>
          <w:tcPr>
            <w:tcW w:w="714"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2609"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建立残疾人就业岗位补贴制度</w:t>
            </w:r>
          </w:p>
        </w:tc>
        <w:tc>
          <w:tcPr>
            <w:tcW w:w="5281"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进一步降低残疾人就业安置成本，鼓励更多企业提供残疾人就业岗位。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exact"/>
        </w:trPr>
        <w:tc>
          <w:tcPr>
            <w:tcW w:w="714" w:type="dxa"/>
            <w:vAlign w:val="center"/>
          </w:tcPr>
          <w:p>
            <w:pPr>
              <w:tabs>
                <w:tab w:val="left" w:pos="1134"/>
              </w:tabs>
              <w:spacing w:line="360" w:lineRule="exact"/>
              <w:jc w:val="center"/>
              <w:rPr>
                <w:rFonts w:hint="default" w:ascii="Times New Roman" w:hAnsi="Times New Roman" w:cs="Times New Roman" w:eastAsiaTheme="minorEastAsia"/>
                <w:color w:val="000000" w:themeColor="text1"/>
                <w:spacing w:val="0"/>
                <w:w w:val="100"/>
                <w:sz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4</w:t>
            </w:r>
          </w:p>
        </w:tc>
        <w:tc>
          <w:tcPr>
            <w:tcW w:w="2609"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探索建立面向所有需要长期照护残疾人的护理补贴制度</w:t>
            </w:r>
          </w:p>
        </w:tc>
        <w:tc>
          <w:tcPr>
            <w:tcW w:w="5281"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配合医保部门加快推进长期护理保障制度试点，研究制定全省统一的长期护理保险失能评定、护理服务等地方标准。</w:t>
            </w:r>
          </w:p>
        </w:tc>
      </w:tr>
    </w:tbl>
    <w:p>
      <w:pPr>
        <w:pStyle w:val="2"/>
        <w:keepNext w:val="0"/>
        <w:keepLines w:val="0"/>
        <w:pageBreakBefore w:val="0"/>
        <w:widowControl w:val="0"/>
        <w:kinsoku/>
        <w:wordWrap/>
        <w:overflowPunct/>
        <w:topLinePunct w:val="0"/>
        <w:autoSpaceDE/>
        <w:autoSpaceDN/>
        <w:bidi w:val="0"/>
        <w:adjustRightInd/>
        <w:snapToGrid w:val="0"/>
        <w:spacing w:before="161" w:beforeLines="50" w:line="600" w:lineRule="exact"/>
        <w:ind w:right="0" w:rightChars="0" w:firstLine="642" w:firstLineChars="200"/>
        <w:jc w:val="both"/>
        <w:textAlignment w:val="auto"/>
        <w:outlineLvl w:val="0"/>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（二）聚焦“迭代升级、品质保障”，提升残疾人托养庇护</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1.完善残疾人托养庇护服务体系。</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加快建立残疾人长期照护体系，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进一步健全“以居家照护为基础、乡镇（街道）机构托养庇护为主体、市县寄宿制专业托养为依托”的残疾人托养庇护网络，</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为符合条件残疾人提供集中照护、日间照料、居家服务、邻里照护等多种形式的社会化照护服务。</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适时调整相关补助（补贴）标准，为残疾人托养庇护提供可靠的政策保障。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2.增加残疾人托养庇护有效供给。</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进一步强化各地政府主体责任，按照各地人口数、残疾人数推进残疾人庇护机构（“残疾人之家”）建设。推进残疾人庇护机构和养老机构资源共享，鼓励有条件的日间照料养老服务中心设立“残疾人之家”，增加服务资源供给，满足残疾人多样化托养庇护服务需求。做好残疾人和失能老人标准、服务的衔接，普惠型养老服务机构完善服务功能，接收符合条件的盲人、聋人等老年残疾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3.提高残疾人托养庇护服务质量。</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制定实施残疾人托养庇护服务标准，制定出台寄宿制专业残疾人托养机构、“残疾人之家”建设和残疾人居家照护地方标准，以标准化推动残疾人托养庇护服务专业化、精细化。建立健全</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残疾人托养庇护</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服务质量检查评估制度；全面推行残疾人托养庇护服务机构星级评定。探索建立残疾人托养庇护激励制度，对管理服务规范、质量控制和绩效管理成效突出的机构在评先评优、资金补助上予以倾斜。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4.推动残疾人托养庇护服务能力建设。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加强高校残疾人养老、托养庇护服务相关专业建设，完善入职奖补激励政策，鼓励相关专业毕业生从事残疾人托养庇护服务工作。落实就业安置和奖励政策，鼓励残疾人托养庇护机构优先录用具有管理服务能力的残疾人及残疾人家属。加大政府购买服务力度，引进第三方专业机构参与残疾人托养庇护机构日常管理和服务。开发残疾人托养庇护服务培训教材，加强残疾人托养庇护管理服务人员培训，</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推进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助残护理员职业技术评定体系</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。开展有关机构</w:t>
      </w:r>
      <w:r>
        <w:rPr>
          <w:rFonts w:hint="default" w:ascii="Times New Roman" w:hAnsi="Times New Roman" w:eastAsia="仿宋" w:cs="Times New Roman"/>
          <w:color w:val="000000" w:themeColor="text1"/>
          <w:spacing w:val="0"/>
          <w:w w:val="100"/>
          <w:sz w:val="32"/>
          <w:szCs w:val="32"/>
          <w:highlight w:val="none"/>
          <w14:textFill>
            <w14:solidFill>
              <w14:schemeClr w14:val="tx1"/>
            </w14:solidFill>
          </w14:textFill>
        </w:rPr>
        <w:t>社会工作岗位</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设置试点，参考同类人员合理确定薪酬待遇标准。</w:t>
      </w:r>
    </w:p>
    <w:p>
      <w:pPr>
        <w:keepNext w:val="0"/>
        <w:keepLines w:val="0"/>
        <w:pageBreakBefore w:val="0"/>
        <w:widowControl w:val="0"/>
        <w:tabs>
          <w:tab w:val="left" w:pos="1134"/>
        </w:tabs>
        <w:kinsoku/>
        <w:wordWrap/>
        <w:overflowPunct/>
        <w:topLinePunct w:val="0"/>
        <w:autoSpaceDE/>
        <w:autoSpaceDN/>
        <w:bidi w:val="0"/>
        <w:adjustRightInd/>
        <w:snapToGrid/>
        <w:spacing w:before="161" w:beforeLines="50" w:after="161" w:afterLines="50" w:line="600" w:lineRule="exact"/>
        <w:ind w:left="0" w:leftChars="0" w:right="0" w:rightChars="0" w:firstLine="0" w:firstLineChars="0"/>
        <w:jc w:val="center"/>
        <w:textAlignment w:val="auto"/>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4</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：残疾人托养庇护</w:t>
      </w:r>
    </w:p>
    <w:tbl>
      <w:tblPr>
        <w:tblStyle w:val="1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6"/>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31" w:type="dxa"/>
            <w:vAlign w:val="center"/>
          </w:tcPr>
          <w:p>
            <w:pPr>
              <w:tabs>
                <w:tab w:val="left" w:pos="1134"/>
              </w:tabs>
              <w:spacing w:line="44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1696" w:type="dxa"/>
            <w:vAlign w:val="center"/>
          </w:tcPr>
          <w:p>
            <w:pPr>
              <w:tabs>
                <w:tab w:val="left" w:pos="1134"/>
              </w:tabs>
              <w:spacing w:line="44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6330" w:type="dxa"/>
            <w:vAlign w:val="center"/>
          </w:tcPr>
          <w:p>
            <w:pPr>
              <w:tabs>
                <w:tab w:val="left" w:pos="1134"/>
              </w:tabs>
              <w:spacing w:line="44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exact"/>
        </w:trPr>
        <w:tc>
          <w:tcPr>
            <w:tcW w:w="731" w:type="dxa"/>
            <w:vAlign w:val="center"/>
          </w:tcPr>
          <w:p>
            <w:pPr>
              <w:tabs>
                <w:tab w:val="left" w:pos="1134"/>
              </w:tabs>
              <w:spacing w:line="40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1696" w:type="dxa"/>
            <w:vAlign w:val="center"/>
          </w:tcPr>
          <w:p>
            <w:pPr>
              <w:pStyle w:val="2"/>
              <w:spacing w:line="400" w:lineRule="exact"/>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“残疾人之家”建设</w:t>
            </w:r>
          </w:p>
        </w:tc>
        <w:tc>
          <w:tcPr>
            <w:tcW w:w="6330" w:type="dxa"/>
          </w:tcPr>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1.全省新建规范化“残疾人之家”500家</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sz w:val="24"/>
                <w:highlight w:val="none"/>
                <w14:textFill>
                  <w14:solidFill>
                    <w14:schemeClr w14:val="tx1"/>
                  </w14:solidFill>
                </w14:textFill>
              </w:rPr>
              <w:t>全省建成三星级及以上“残疾人之家”1000家。</w:t>
            </w:r>
          </w:p>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2</w:t>
            </w:r>
            <w:r>
              <w:rPr>
                <w:rFonts w:hint="default" w:ascii="Times New Roman" w:hAnsi="Times New Roman" w:cs="Times New Roman"/>
                <w:color w:val="000000" w:themeColor="text1"/>
                <w:spacing w:val="0"/>
                <w:w w:val="100"/>
                <w:sz w:val="24"/>
                <w:highlight w:val="none"/>
                <w14:textFill>
                  <w14:solidFill>
                    <w14:schemeClr w14:val="tx1"/>
                  </w14:solidFill>
                </w14:textFill>
              </w:rPr>
              <w:t>.每个乡镇（街道）建有一家规范化“残疾人之家”</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sz w:val="24"/>
                <w:szCs w:val="24"/>
                <w:highlight w:val="none"/>
                <w:lang w:eastAsia="zh-CN"/>
                <w14:textFill>
                  <w14:solidFill>
                    <w14:schemeClr w14:val="tx1"/>
                  </w14:solidFill>
                </w14:textFill>
              </w:rPr>
              <w:t>残疾人</w:t>
            </w:r>
            <w:r>
              <w:rPr>
                <w:rFonts w:hint="default" w:ascii="Times New Roman" w:hAnsi="Times New Roman" w:cs="Times New Roman"/>
                <w:color w:val="000000" w:themeColor="text1"/>
                <w:spacing w:val="0"/>
                <w:w w:val="100"/>
                <w:sz w:val="24"/>
                <w:szCs w:val="24"/>
                <w:highlight w:val="none"/>
                <w:lang w:val="en-US" w:eastAsia="zh-CN"/>
                <w14:textFill>
                  <w14:solidFill>
                    <w14:schemeClr w14:val="tx1"/>
                  </w14:solidFill>
                </w14:textFill>
              </w:rPr>
              <w:t>数较多、</w:t>
            </w:r>
            <w:r>
              <w:rPr>
                <w:rFonts w:hint="default" w:ascii="Times New Roman" w:hAnsi="Times New Roman" w:cs="Times New Roman"/>
                <w:color w:val="000000" w:themeColor="text1"/>
                <w:spacing w:val="0"/>
                <w:w w:val="100"/>
                <w:sz w:val="24"/>
                <w:szCs w:val="24"/>
                <w:highlight w:val="none"/>
                <w:lang w:eastAsia="zh-CN"/>
                <w14:textFill>
                  <w14:solidFill>
                    <w14:schemeClr w14:val="tx1"/>
                  </w14:solidFill>
                </w14:textFill>
              </w:rPr>
              <w:t>需求较大</w:t>
            </w:r>
            <w:r>
              <w:rPr>
                <w:rFonts w:hint="default" w:ascii="Times New Roman" w:hAnsi="Times New Roman" w:cs="Times New Roman"/>
                <w:color w:val="000000" w:themeColor="text1"/>
                <w:spacing w:val="0"/>
                <w:w w:val="100"/>
                <w:sz w:val="24"/>
                <w:szCs w:val="24"/>
                <w:highlight w:val="none"/>
                <w14:textFill>
                  <w14:solidFill>
                    <w14:schemeClr w14:val="tx1"/>
                  </w14:solidFill>
                </w14:textFill>
              </w:rPr>
              <w:t>的乡镇（街道），</w:t>
            </w:r>
            <w:r>
              <w:rPr>
                <w:rFonts w:hint="default" w:ascii="Times New Roman" w:hAnsi="Times New Roman" w:cs="Times New Roman"/>
                <w:color w:val="000000" w:themeColor="text1"/>
                <w:spacing w:val="0"/>
                <w:w w:val="100"/>
                <w:sz w:val="24"/>
                <w:szCs w:val="24"/>
                <w:highlight w:val="none"/>
                <w:lang w:eastAsia="zh-CN"/>
                <w14:textFill>
                  <w14:solidFill>
                    <w14:schemeClr w14:val="tx1"/>
                  </w14:solidFill>
                </w14:textFill>
              </w:rPr>
              <w:t>应</w:t>
            </w:r>
            <w:r>
              <w:rPr>
                <w:rFonts w:hint="default" w:ascii="Times New Roman" w:hAnsi="Times New Roman" w:cs="Times New Roman"/>
                <w:color w:val="000000" w:themeColor="text1"/>
                <w:spacing w:val="0"/>
                <w:w w:val="100"/>
                <w:sz w:val="24"/>
                <w:szCs w:val="24"/>
                <w:highlight w:val="none"/>
                <w14:textFill>
                  <w14:solidFill>
                    <w14:schemeClr w14:val="tx1"/>
                  </w14:solidFill>
                </w14:textFill>
              </w:rPr>
              <w:t>当增建</w:t>
            </w:r>
            <w:r>
              <w:rPr>
                <w:rFonts w:hint="default" w:ascii="Times New Roman" w:hAnsi="Times New Roman" w:cs="Times New Roman"/>
                <w:color w:val="000000" w:themeColor="text1"/>
                <w:spacing w:val="0"/>
                <w:w w:val="10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exact"/>
        </w:trPr>
        <w:tc>
          <w:tcPr>
            <w:tcW w:w="731" w:type="dxa"/>
            <w:vAlign w:val="center"/>
          </w:tcPr>
          <w:p>
            <w:pPr>
              <w:tabs>
                <w:tab w:val="left" w:pos="1134"/>
              </w:tabs>
              <w:spacing w:line="40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1696" w:type="dxa"/>
            <w:vAlign w:val="center"/>
          </w:tcPr>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托养机构建设和服务能力提升</w:t>
            </w:r>
          </w:p>
        </w:tc>
        <w:tc>
          <w:tcPr>
            <w:tcW w:w="6330" w:type="dxa"/>
          </w:tcPr>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1.各县（市）建成1家公益性的残疾人寄宿制专业托养机构。</w:t>
            </w:r>
          </w:p>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2.各县（市</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、区</w:t>
            </w:r>
            <w:r>
              <w:rPr>
                <w:rFonts w:hint="default" w:ascii="Times New Roman" w:hAnsi="Times New Roman" w:cs="Times New Roman"/>
                <w:color w:val="000000" w:themeColor="text1"/>
                <w:spacing w:val="0"/>
                <w:w w:val="100"/>
                <w:sz w:val="24"/>
                <w:highlight w:val="none"/>
                <w14:textFill>
                  <w14:solidFill>
                    <w14:schemeClr w14:val="tx1"/>
                  </w14:solidFill>
                </w14:textFill>
              </w:rPr>
              <w:t>）</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通过政府购买服务</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等方式</w:t>
            </w:r>
            <w:r>
              <w:rPr>
                <w:rFonts w:hint="default" w:ascii="Times New Roman" w:hAnsi="Times New Roman" w:cs="Times New Roman"/>
                <w:color w:val="000000" w:themeColor="text1"/>
                <w:spacing w:val="0"/>
                <w:w w:val="100"/>
                <w:sz w:val="24"/>
                <w:highlight w:val="none"/>
                <w14:textFill>
                  <w14:solidFill>
                    <w14:schemeClr w14:val="tx1"/>
                  </w14:solidFill>
                </w14:textFill>
              </w:rPr>
              <w:t>，为有需求的残疾人提供生活照料、康复训练、心理咨询等居家服务。</w:t>
            </w:r>
          </w:p>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3.各县（市</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、区</w:t>
            </w:r>
            <w:r>
              <w:rPr>
                <w:rFonts w:hint="default" w:ascii="Times New Roman" w:hAnsi="Times New Roman" w:cs="Times New Roman"/>
                <w:color w:val="000000" w:themeColor="text1"/>
                <w:spacing w:val="0"/>
                <w:w w:val="100"/>
                <w:sz w:val="24"/>
                <w:highlight w:val="none"/>
                <w14:textFill>
                  <w14:solidFill>
                    <w14:schemeClr w14:val="tx1"/>
                  </w14:solidFill>
                </w14:textFill>
              </w:rPr>
              <w:t>）有需求的</w:t>
            </w:r>
            <w:r>
              <w:rPr>
                <w:rFonts w:hint="default" w:ascii="Times New Roman" w:hAnsi="Times New Roman" w:cs="Times New Roman" w:eastAsiaTheme="minorEastAsia"/>
                <w:color w:val="000000" w:themeColor="text1"/>
                <w:spacing w:val="0"/>
                <w:w w:val="100"/>
                <w:sz w:val="24"/>
                <w:szCs w:val="24"/>
                <w:highlight w:val="none"/>
                <w14:textFill>
                  <w14:solidFill>
                    <w14:schemeClr w14:val="tx1"/>
                  </w14:solidFill>
                </w14:textFill>
              </w:rPr>
              <w:t>重度残疾人和精神、智力残疾人</w:t>
            </w:r>
            <w:r>
              <w:rPr>
                <w:rFonts w:hint="default" w:ascii="Times New Roman" w:hAnsi="Times New Roman" w:cs="Times New Roman"/>
                <w:color w:val="000000" w:themeColor="text1"/>
                <w:spacing w:val="0"/>
                <w:w w:val="100"/>
                <w:sz w:val="24"/>
                <w:highlight w:val="none"/>
                <w14:textFill>
                  <w14:solidFill>
                    <w14:schemeClr w14:val="tx1"/>
                  </w14:solidFill>
                </w14:textFill>
              </w:rPr>
              <w:t>目标人群机构托养</w:t>
            </w:r>
            <w:r>
              <w:rPr>
                <w:rFonts w:hint="default" w:ascii="Times New Roman" w:hAnsi="Times New Roman" w:cs="Times New Roman" w:eastAsiaTheme="minorEastAsia"/>
                <w:color w:val="000000" w:themeColor="text1"/>
                <w:spacing w:val="0"/>
                <w:w w:val="100"/>
                <w:sz w:val="24"/>
                <w:szCs w:val="24"/>
                <w:highlight w:val="none"/>
                <w14:textFill>
                  <w14:solidFill>
                    <w14:schemeClr w14:val="tx1"/>
                  </w14:solidFill>
                </w14:textFill>
              </w:rPr>
              <w:t>庇护服务比例达到</w:t>
            </w:r>
            <w:r>
              <w:rPr>
                <w:rFonts w:hint="default" w:ascii="Times New Roman" w:hAnsi="Times New Roman" w:cs="Times New Roman"/>
                <w:color w:val="000000" w:themeColor="text1"/>
                <w:spacing w:val="0"/>
                <w:w w:val="100"/>
                <w:sz w:val="24"/>
                <w:highlight w:val="none"/>
                <w14:textFill>
                  <w14:solidFill>
                    <w14:schemeClr w14:val="tx1"/>
                  </w14:solidFill>
                </w14:textFill>
              </w:rPr>
              <w:t>90</w:t>
            </w:r>
            <w:r>
              <w:rPr>
                <w:rFonts w:hint="default" w:ascii="Times New Roman" w:hAnsi="Times New Roman" w:cs="Times New Roman" w:eastAsiaTheme="minorEastAsia"/>
                <w:color w:val="000000" w:themeColor="text1"/>
                <w:spacing w:val="0"/>
                <w:w w:val="100"/>
                <w:sz w:val="24"/>
                <w:szCs w:val="24"/>
                <w:highlight w:val="none"/>
                <w14:textFill>
                  <w14:solidFill>
                    <w14:schemeClr w14:val="tx1"/>
                  </w14:solidFill>
                </w14:textFill>
              </w:rPr>
              <w:t>%以上</w:t>
            </w:r>
            <w:r>
              <w:rPr>
                <w:rFonts w:hint="default" w:ascii="Times New Roman" w:hAnsi="Times New Roman" w:cs="Times New Roman"/>
                <w:color w:val="000000" w:themeColor="text1"/>
                <w:spacing w:val="0"/>
                <w:w w:val="10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exact"/>
        </w:trPr>
        <w:tc>
          <w:tcPr>
            <w:tcW w:w="731" w:type="dxa"/>
            <w:vAlign w:val="center"/>
          </w:tcPr>
          <w:p>
            <w:pPr>
              <w:tabs>
                <w:tab w:val="left" w:pos="1134"/>
              </w:tabs>
              <w:spacing w:line="40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1696" w:type="dxa"/>
            <w:vAlign w:val="center"/>
          </w:tcPr>
          <w:p>
            <w:pPr>
              <w:tabs>
                <w:tab w:val="left" w:pos="1134"/>
              </w:tabs>
              <w:spacing w:line="40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残疾人托养设施建设</w:t>
            </w:r>
          </w:p>
        </w:tc>
        <w:tc>
          <w:tcPr>
            <w:tcW w:w="6330" w:type="dxa"/>
          </w:tcPr>
          <w:p>
            <w:pPr>
              <w:tabs>
                <w:tab w:val="left" w:pos="1134"/>
              </w:tabs>
              <w:spacing w:line="40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加大设备和无障碍设施改造补助，推动残疾人托养机构规范化建设。</w:t>
            </w:r>
          </w:p>
        </w:tc>
      </w:tr>
    </w:tbl>
    <w:p>
      <w:pPr>
        <w:pStyle w:val="2"/>
        <w:keepNext w:val="0"/>
        <w:keepLines w:val="0"/>
        <w:pageBreakBefore w:val="0"/>
        <w:widowControl w:val="0"/>
        <w:kinsoku/>
        <w:wordWrap/>
        <w:overflowPunct/>
        <w:topLinePunct w:val="0"/>
        <w:autoSpaceDE/>
        <w:autoSpaceDN/>
        <w:bidi w:val="0"/>
        <w:adjustRightInd/>
        <w:snapToGrid w:val="0"/>
        <w:spacing w:before="159" w:beforeLines="50" w:line="620" w:lineRule="exact"/>
        <w:ind w:left="0" w:leftChars="0" w:right="0" w:rightChars="0" w:firstLine="642" w:firstLineChars="200"/>
        <w:jc w:val="both"/>
        <w:textAlignment w:val="auto"/>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（三）聚焦“多元并举、量质并重”，提升残疾人就业创业</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b/>
          <w:bCs/>
          <w:strike/>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1.完善残疾人就业创业政策保障。</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适时修订《浙江省残疾人就业办法》，健全残疾人就业保护、就业支持和就业服务制度，更好保障残疾人平等就业权益。全面落实国家和我省完善残疾人就业保障金制度更好促进残疾人就业实施意见</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研究出台残疾人就业岗位补贴制度。</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进一步完善扶持残疾人就业的财政、税收、金融等政策。落实低保家庭残疾人初次就业、再就业的，3年内所获得的收入可不计入家庭收入政策，3年后给予一年的渐退期</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2.规范提升残疾人按比例就业。</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完善激励约束机制，全面推行残疾人就业岗位（社保）补贴和超比例奖励制度，进一步调动用人单位安置残疾人的积极性。</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健全</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按比例就业年审和公示制度，将未履行按比例安排残疾人就业责任用人单位失信行为记入信用记录、纳入信用信息共享平台。建立健全党政机关、事业单位和国有企业带头安排残疾人就业常态化机制，</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适当</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放宽</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专设岗位报考条件，省</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级</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各党政机关、市级政府残工委各成员单位至少安排1名残疾人，县级党政机关和事业单位积极安排残疾人就业。</w:t>
      </w:r>
    </w:p>
    <w:p>
      <w:pPr>
        <w:pStyle w:val="2"/>
        <w:keepNext w:val="0"/>
        <w:keepLines w:val="0"/>
        <w:pageBreakBefore w:val="0"/>
        <w:widowControl w:val="0"/>
        <w:kinsoku/>
        <w:wordWrap/>
        <w:overflowPunct/>
        <w:topLinePunct w:val="0"/>
        <w:autoSpaceDE/>
        <w:autoSpaceDN/>
        <w:bidi w:val="0"/>
        <w:adjustRightInd/>
        <w:spacing w:line="620" w:lineRule="exact"/>
        <w:ind w:left="0" w:leftChars="0" w:right="-92" w:rightChars="-44"/>
        <w:textAlignment w:val="auto"/>
        <w:outlineLvl w:val="9"/>
        <w:rPr>
          <w:rFonts w:hint="default" w:ascii="Times New Roman" w:hAnsi="Times New Roman" w:eastAsia="仿宋_GB2312" w:cs="Times New Roman"/>
          <w:color w:val="000000" w:themeColor="text1"/>
          <w:spacing w:val="0"/>
          <w:w w:val="100"/>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 xml:space="preserve">    </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3.稳定巩固残疾人集中就业。</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全面落实安置残疾人就业税收优惠、社会保险补贴等政策，加大企业超比例安置奖励、残疾人职业技能培训补贴力度，支持社会企业等非营利性残疾人集中就业机构创新发展，鼓励更多企业通过集中安置吸纳残疾人就业。以“残疾人之家”品牌建设为抓手推进各类残疾人辅助性就业机构发展，建立辅助性就业产品区域调配机制。扶持盲人按摩行业发展，鼓励医院、社区卫生服务机构设置盲人医疗按摩岗位，完善盲人医疗按摩人员能力评价体系，推动盲人保健按摩行业规范化、专业化、品牌化发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4.扶持残疾人多种形式就业。</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建立残疾人灵活就业和居家就业认定机制，修订残疾人创业帮扶政策，</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扶持</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残疾人从事网络直播、居家电商客服等新</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型</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就业创业。</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推进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电商</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文创</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非遗等</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助残</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项目</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制定残疾人就业创业基地评定标准和星级评定办法，整合现有残疾人扶贫基地、来料加工基地、创业孵化基地；支持有条件的地方创办残疾人创业园，为残疾人提供低成本、一站式、个性化服务。扶持残疾人亲属就业创业，实现</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零就业</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残疾人家庭动态清零。扶持农村残疾人就业，开发适合农村残疾人的就业岗位，农村公益性岗位优先安置残疾人就业</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5.加强残疾人职业技能培训。</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建立残疾人职业培训机构、项目公示和培训成效评价制度，支持用工企业开展残疾人岗位技能培训，</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确保有培训需求残疾人</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免费</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得到培训。</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加强残疾人高技能人才队伍建设，</w:t>
      </w:r>
      <w:r>
        <w:rPr>
          <w:rStyle w:val="15"/>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实施</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r>
        <w:rPr>
          <w:rStyle w:val="15"/>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遴选发现—职业培训—就业创业—跟踪培育—选树成材—师徒结对—评价荣誉—宣传展示—辐射带动”链式服务；</w:t>
      </w:r>
      <w:r>
        <w:rPr>
          <w:rStyle w:val="15"/>
          <w:rFonts w:hint="default" w:ascii="Times New Roman" w:hAnsi="Times New Roman" w:eastAsia="仿宋_GB2312" w:cs="Times New Roman"/>
          <w:color w:val="000000" w:themeColor="text1"/>
          <w:sz w:val="32"/>
          <w:szCs w:val="32"/>
          <w:highlight w:val="none"/>
          <w14:textFill>
            <w14:solidFill>
              <w14:schemeClr w14:val="tx1"/>
            </w14:solidFill>
          </w14:textFill>
        </w:rPr>
        <w:t>深化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残疾人非物质文化遗产传承、传统工艺技能培训；扶持一批残疾人技能大师工作室，培育更多残疾人工匠和技能型人才。</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优化浙江技能大赛等残健融合的职业技能竞赛模式，积极组织残疾人参加国际国内职业技能竞赛。</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2" w:firstLineChars="200"/>
        <w:jc w:val="both"/>
        <w:textAlignment w:val="auto"/>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6.优化残疾人就业服务和援助。</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将劳动年龄段内有劳动能力和就业意愿的未就业持证残疾人纳入就业困难人员，落实各项就业援助政策。依托公共就业服务平台、残疾人就业服务机构、人力资源服务专业组织和市场主体，健全覆盖城乡的残疾人就业服务网络，为残疾人提供职业康复训练、职业介绍、岗位支持等全链条服务，为用工单位提供岗位开发、雇主培训、就业环境改造和劳动关系协调等服务。通过“一人一策”精准服务提升高校残疾人毕业生等重点人群就业质量。</w:t>
      </w:r>
    </w:p>
    <w:p>
      <w:pPr>
        <w:pStyle w:val="2"/>
        <w:rPr>
          <w:rFonts w:hint="default" w:ascii="Times New Roman" w:hAnsi="Times New Roman" w:cs="Times New Roman"/>
          <w:highlight w:val="none"/>
        </w:rPr>
      </w:pPr>
    </w:p>
    <w:p>
      <w:pPr>
        <w:keepNext w:val="0"/>
        <w:keepLines w:val="0"/>
        <w:pageBreakBefore w:val="0"/>
        <w:widowControl w:val="0"/>
        <w:tabs>
          <w:tab w:val="left" w:pos="1134"/>
        </w:tabs>
        <w:kinsoku/>
        <w:wordWrap/>
        <w:overflowPunct/>
        <w:topLinePunct w:val="0"/>
        <w:autoSpaceDE/>
        <w:autoSpaceDN/>
        <w:bidi w:val="0"/>
        <w:adjustRightInd/>
        <w:snapToGrid/>
        <w:spacing w:before="161" w:beforeLines="50" w:after="161" w:afterLines="50" w:line="440" w:lineRule="exact"/>
        <w:ind w:left="0" w:leftChars="0" w:right="0" w:rightChars="0" w:firstLine="0" w:firstLineChars="0"/>
        <w:jc w:val="center"/>
        <w:textAlignment w:val="auto"/>
        <w:outlineLvl w:val="0"/>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5</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：残疾人就业创业</w:t>
      </w:r>
    </w:p>
    <w:tbl>
      <w:tblPr>
        <w:tblStyle w:val="13"/>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152"/>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37" w:type="dxa"/>
            <w:vAlign w:val="center"/>
          </w:tcPr>
          <w:p>
            <w:pPr>
              <w:tabs>
                <w:tab w:val="left" w:pos="1134"/>
              </w:tabs>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2152" w:type="dxa"/>
            <w:vAlign w:val="center"/>
          </w:tcPr>
          <w:p>
            <w:pPr>
              <w:tabs>
                <w:tab w:val="left" w:pos="1134"/>
              </w:tabs>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5738" w:type="dxa"/>
            <w:vAlign w:val="center"/>
          </w:tcPr>
          <w:p>
            <w:pPr>
              <w:tabs>
                <w:tab w:val="left" w:pos="1134"/>
              </w:tabs>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exact"/>
        </w:trPr>
        <w:tc>
          <w:tcPr>
            <w:tcW w:w="837"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2152"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残疾人就业创业</w:t>
            </w:r>
          </w:p>
        </w:tc>
        <w:tc>
          <w:tcPr>
            <w:tcW w:w="5738" w:type="dxa"/>
            <w:vAlign w:val="center"/>
          </w:tcPr>
          <w:p>
            <w:pPr>
              <w:tabs>
                <w:tab w:val="left" w:pos="1134"/>
              </w:tabs>
              <w:spacing w:line="360" w:lineRule="exact"/>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t xml:space="preserve">1.残疾人按比例就业、集中就业和个体就业（包括自主创业）人数达到20万人以上。 </w:t>
            </w:r>
          </w:p>
          <w:p>
            <w:pPr>
              <w:tabs>
                <w:tab w:val="left" w:pos="1134"/>
              </w:tabs>
              <w:spacing w:line="360" w:lineRule="exact"/>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t>2.党政机关事业单位和国有企业带头安置残疾人就业200人以上。</w:t>
            </w:r>
          </w:p>
          <w:p>
            <w:pPr>
              <w:tabs>
                <w:tab w:val="left" w:pos="1134"/>
              </w:tabs>
              <w:spacing w:line="360" w:lineRule="exact"/>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t>3. 盲人保健按摩机构稳定在1000家以上，盲人医疗按摩人员队伍扩大到500人以上。</w:t>
            </w:r>
          </w:p>
          <w:p>
            <w:pPr>
              <w:tabs>
                <w:tab w:val="left" w:pos="1134"/>
              </w:tabs>
              <w:spacing w:line="360" w:lineRule="exact"/>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t>4.有就业意愿的应届残疾人高校毕业生就业率达到100%。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trPr>
        <w:tc>
          <w:tcPr>
            <w:tcW w:w="837"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2152"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残疾人职业技能提升</w:t>
            </w:r>
          </w:p>
        </w:tc>
        <w:tc>
          <w:tcPr>
            <w:tcW w:w="5738"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1.全省建设国家级残疾人培训基地35家以上。</w:t>
            </w:r>
          </w:p>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2.每年培训残疾人2万人次。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exact"/>
        </w:trPr>
        <w:tc>
          <w:tcPr>
            <w:tcW w:w="837"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2152" w:type="dxa"/>
            <w:vAlign w:val="center"/>
          </w:tcPr>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残疾人就业创业基地建设</w:t>
            </w:r>
          </w:p>
        </w:tc>
        <w:tc>
          <w:tcPr>
            <w:tcW w:w="5738" w:type="dxa"/>
            <w:vAlign w:val="center"/>
          </w:tcPr>
          <w:p>
            <w:pPr>
              <w:pStyle w:val="16"/>
              <w:tabs>
                <w:tab w:val="left" w:pos="1134"/>
              </w:tabs>
              <w:spacing w:line="360" w:lineRule="exact"/>
              <w:ind w:firstLine="0" w:firstLineChars="0"/>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t>整合现有残疾人扶贫、来料加工、创业孵化</w:t>
            </w:r>
            <w:r>
              <w:rPr>
                <w:rFonts w:hint="default" w:ascii="Times New Roman" w:hAnsi="Times New Roman" w:cs="Times New Roman"/>
                <w:color w:val="000000" w:themeColor="text1"/>
                <w:spacing w:val="0"/>
                <w:w w:val="100"/>
                <w:kern w:val="2"/>
                <w:sz w:val="24"/>
                <w:szCs w:val="24"/>
                <w:highlight w:val="none"/>
                <w:lang w:val="en-US" w:eastAsia="zh-CN" w:bidi="ar-SA"/>
                <w14:textFill>
                  <w14:solidFill>
                    <w14:schemeClr w14:val="tx1"/>
                  </w14:solidFill>
                </w14:textFill>
              </w:rPr>
              <w:t>等</w:t>
            </w:r>
            <w:r>
              <w:rPr>
                <w:rFonts w:hint="default" w:ascii="Times New Roman" w:hAnsi="Times New Roman" w:cs="Times New Roman" w:eastAsiaTheme="minorEastAsia"/>
                <w:color w:val="000000" w:themeColor="text1"/>
                <w:spacing w:val="0"/>
                <w:w w:val="100"/>
                <w:kern w:val="2"/>
                <w:sz w:val="24"/>
                <w:szCs w:val="24"/>
                <w:highlight w:val="none"/>
                <w:lang w:val="en-US" w:eastAsia="zh-CN" w:bidi="ar-SA"/>
                <w14:textFill>
                  <w14:solidFill>
                    <w14:schemeClr w14:val="tx1"/>
                  </w14:solidFill>
                </w14:textFill>
              </w:rPr>
              <w:t>基地</w:t>
            </w:r>
            <w:r>
              <w:rPr>
                <w:rFonts w:hint="default" w:ascii="Times New Roman" w:hAnsi="Times New Roman" w:cs="Times New Roman"/>
                <w:color w:val="000000" w:themeColor="text1"/>
                <w:spacing w:val="0"/>
                <w:w w:val="100"/>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pacing w:val="0"/>
                <w:w w:val="100"/>
                <w:sz w:val="24"/>
                <w:highlight w:val="none"/>
                <w14:textFill>
                  <w14:solidFill>
                    <w14:schemeClr w14:val="tx1"/>
                  </w14:solidFill>
                </w14:textFill>
              </w:rPr>
              <w:t>建设100家示范性残疾人创业就业基地。</w:t>
            </w:r>
          </w:p>
        </w:tc>
      </w:tr>
    </w:tbl>
    <w:p>
      <w:pPr>
        <w:pStyle w:val="2"/>
        <w:keepNext w:val="0"/>
        <w:keepLines w:val="0"/>
        <w:pageBreakBefore w:val="0"/>
        <w:widowControl w:val="0"/>
        <w:kinsoku/>
        <w:wordWrap/>
        <w:overflowPunct/>
        <w:topLinePunct w:val="0"/>
        <w:autoSpaceDE/>
        <w:autoSpaceDN/>
        <w:bidi w:val="0"/>
        <w:adjustRightInd/>
        <w:snapToGrid/>
        <w:spacing w:before="159" w:beforeLines="50" w:line="600" w:lineRule="exact"/>
        <w:ind w:left="0" w:leftChars="0" w:right="0" w:rightChars="0" w:firstLine="642" w:firstLineChars="200"/>
        <w:jc w:val="both"/>
        <w:textAlignment w:val="auto"/>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（四）聚焦“精准服务、规范管理”，提升残疾人康复服务</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1.加强残疾人康复服务政策保障。</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在全面落实残疾人基本医疗保险补助政策基础上，确保保障水平与社会经济发展水平同步。</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逐步提高困难残疾人医疗救助水平，做到大病救助有政策、有资金。逐步增加基本医保医疗服务目录中残疾人康复项目，调整部分医疗服务项目限定支付范围，合理调整康复医疗服务项目价格</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根据残疾人特殊困难，探索提高残疾人医保报销比例。统筹医保和其他救助资源，加大新发疑似残疾人康复服务帮扶力度。发展医养康养联合体等新业态新模式。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2.建立残疾预防一体化工作机制。</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深入落实《残疾预防和残疾人康复条例》，构建政府主导、部门联动、社会参与的工作格局。坚持重点防控与普遍预防相结合，落实相关部门管理职责，加强行业监管，</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探索</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建立新生儿疾病和未成年人残疾筛查、诊断</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治疗</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和康复服务的信息共享和业务联系工作机制，持续加强早期诊断和早期康复；广泛宣传残疾预防健康知识，大力普及康复理念，增强全人群自我防护、自主康复主动意识，有效降低残疾发生率。</w:t>
      </w:r>
    </w:p>
    <w:p>
      <w:pPr>
        <w:spacing w:line="600" w:lineRule="exact"/>
        <w:ind w:firstLine="642" w:firstLineChars="20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3.规范残疾儿童康复服务。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完善残疾儿童康复服务及补贴制度，加强服务标准体系建设，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提升残疾儿童定点康复机构规范化水平，建立健全定点准入、协议管理、动态退出机制，引导和激励残疾儿童康复机构健康有序发展</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积极统筹特殊教育学校、儿童福利院</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妇幼保健医院等资源，建设一批专业水平高、服务</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质量</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优、康复效果好的残疾儿童定点康复机构，发挥示范引领</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和辐射</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4.提升残疾人社区康复服务。</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深入落实《健康浙江2030行动纲要》，统筹整合各类医疗卫生、养老、康复和托养等资源，提高医疗机构、康复机构和社区康复站之间转诊转介效率，推动康复服务向各类助残服务机构和平台延伸，配置适宜康复设施，推广适宜康复技术，推进“医康养护”一体综合服务网络建设。做实做细家庭医生签约服务，丰富残疾人个性化服务内容，</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将残疾人康复服务知识纳入</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家庭医生</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康复知识培训。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5.优化残疾人辅助器具适配服务</w:t>
      </w:r>
      <w:r>
        <w:rPr>
          <w:rFonts w:hint="default" w:ascii="Times New Roman" w:hAnsi="Times New Roman" w:eastAsia="仿宋_GB2312" w:cs="Times New Roman"/>
          <w:b/>
          <w:color w:val="000000" w:themeColor="text1"/>
          <w:spacing w:val="0"/>
          <w:w w:val="100"/>
          <w:sz w:val="32"/>
          <w:szCs w:val="32"/>
          <w:highlight w:val="none"/>
          <w:lang w:val="en-IE"/>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根据残疾人群体需求，对基本型辅助器具目录实施动态调整。实施更加精准的辅助器具实物配发和货币补贴制度。探索建立对辅助器具适配有特殊需求的重度、多重残疾人救助机制。提升辅助器具适配服务信息化水平，依托信息化项目建设业务申请审核和评估系统，构建全省残疾人辅助器具适配服务网络平台。依托社会化服务资源开展辅助器具租赁服务。加大“科技助残”力度，在推动残疾人康复辅助器具技术创新、产业集聚发展、服务网络建设等方面发挥引导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pacing w:val="0"/>
          <w:w w:val="100"/>
          <w:sz w:val="32"/>
          <w:szCs w:val="32"/>
          <w:highlight w:val="none"/>
          <w14:textFill>
            <w14:solidFill>
              <w14:schemeClr w14:val="tx1"/>
            </w14:solidFill>
          </w14:textFill>
        </w:rPr>
        <w:t>6.推进残疾人康复机构和人才队伍建设。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推动“一中心两基地”（全国康复研究华东中心和宁波、嘉兴示范基地）和省级康养联合体建设。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加强高等医学院校和各地残疾人康复机构合作，强化机构康复学科专业建设，加大机构康复人才培养培训力度，加强康复专业人才入职奖补等激励政策力度。在临床住院医师规范化培训和继续教育课程中增加残疾人康复和个性化服务知识内容，增强基层医疗</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卫生</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机构医护人员康复服务意识，普及居家型基本康复技能。</w:t>
      </w:r>
    </w:p>
    <w:p>
      <w:pPr>
        <w:tabs>
          <w:tab w:val="left" w:pos="1134"/>
        </w:tabs>
        <w:spacing w:before="159" w:beforeLines="50" w:line="460" w:lineRule="exact"/>
        <w:ind w:firstLine="640"/>
        <w:jc w:val="center"/>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6</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：残疾人康复服务</w:t>
      </w:r>
    </w:p>
    <w:tbl>
      <w:tblPr>
        <w:tblStyle w:val="13"/>
        <w:tblW w:w="8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746"/>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17" w:type="dxa"/>
            <w:vAlign w:val="center"/>
          </w:tcPr>
          <w:p>
            <w:pPr>
              <w:spacing w:line="360" w:lineRule="exact"/>
              <w:jc w:val="cente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序号</w:t>
            </w:r>
          </w:p>
        </w:tc>
        <w:tc>
          <w:tcPr>
            <w:tcW w:w="1746" w:type="dxa"/>
            <w:vAlign w:val="center"/>
          </w:tcPr>
          <w:p>
            <w:pPr>
              <w:spacing w:line="360" w:lineRule="exact"/>
              <w:ind w:firstLine="240" w:firstLineChars="100"/>
              <w:jc w:val="cente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项目</w:t>
            </w:r>
          </w:p>
        </w:tc>
        <w:tc>
          <w:tcPr>
            <w:tcW w:w="5911" w:type="dxa"/>
            <w:vAlign w:val="center"/>
          </w:tcPr>
          <w:p>
            <w:pPr>
              <w:spacing w:line="360" w:lineRule="exact"/>
              <w:jc w:val="cente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917"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1746"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残疾儿童康复服务与补贴</w:t>
            </w:r>
          </w:p>
        </w:tc>
        <w:tc>
          <w:tcPr>
            <w:tcW w:w="5911"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sz w:val="24"/>
                <w:highlight w:val="none"/>
                <w14:textFill>
                  <w14:solidFill>
                    <w14:schemeClr w14:val="tx1"/>
                  </w14:solidFill>
                </w14:textFill>
              </w:rPr>
              <w:t>0-6周岁残疾儿童康复服务与补贴比例达到100%。</w:t>
            </w:r>
          </w:p>
          <w:p>
            <w:pPr>
              <w:numPr>
                <w:ilvl w:val="0"/>
                <w:numId w:val="1"/>
              </w:num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完善残疾儿童康复机构定点准入、协议管理、动态退出机制。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1746"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辅助器具适配服务与补贴</w:t>
            </w:r>
          </w:p>
        </w:tc>
        <w:tc>
          <w:tcPr>
            <w:tcW w:w="5911" w:type="dxa"/>
            <w:vAlign w:val="center"/>
          </w:tcPr>
          <w:p>
            <w:pPr>
              <w:numPr>
                <w:ilvl w:val="0"/>
                <w:numId w:val="2"/>
              </w:num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基本型辅助器具适配服务率达到95%以上，残疾人满意率保持在90%以上。</w:t>
            </w:r>
          </w:p>
          <w:p>
            <w:pPr>
              <w:numPr>
                <w:ilvl w:val="0"/>
                <w:numId w:val="2"/>
              </w:num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探索建立对辅助器具适配有特殊需求的重度或多重残疾人的救助机制。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1746"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精神残疾人免费服药</w:t>
            </w:r>
          </w:p>
        </w:tc>
        <w:tc>
          <w:tcPr>
            <w:tcW w:w="5911"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精神残疾人门诊免费服用基本抗精神病药物比例达到100%。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17"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4</w:t>
            </w:r>
          </w:p>
        </w:tc>
        <w:tc>
          <w:tcPr>
            <w:tcW w:w="1746"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社区残疾人康复服务</w:t>
            </w:r>
          </w:p>
        </w:tc>
        <w:tc>
          <w:tcPr>
            <w:tcW w:w="5911"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持证残疾人获得家庭医生签约服务率达到70%以上，逐步提高精神残疾人参与社区康复比例</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jc w:val="center"/>
        </w:trPr>
        <w:tc>
          <w:tcPr>
            <w:tcW w:w="917"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5</w:t>
            </w:r>
          </w:p>
        </w:tc>
        <w:tc>
          <w:tcPr>
            <w:tcW w:w="1746"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康复机构与人才队伍建设</w:t>
            </w:r>
          </w:p>
        </w:tc>
        <w:tc>
          <w:tcPr>
            <w:tcW w:w="5911" w:type="dxa"/>
            <w:vAlign w:val="center"/>
          </w:tcPr>
          <w:p>
            <w:pPr>
              <w:numPr>
                <w:ilvl w:val="0"/>
                <w:numId w:val="3"/>
              </w:num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推进浙江康复医疗中心康复人才培养基地建设，全省“一中心两基地”进一步扩大规模、提升效益、加强区域示范辐射。</w:t>
            </w:r>
          </w:p>
          <w:p>
            <w:pPr>
              <w:numPr>
                <w:ilvl w:val="0"/>
                <w:numId w:val="3"/>
              </w:num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每年培训康复专业人才600人次以上。</w:t>
            </w:r>
          </w:p>
        </w:tc>
      </w:tr>
    </w:tbl>
    <w:p>
      <w:pPr>
        <w:pStyle w:val="2"/>
        <w:keepNext w:val="0"/>
        <w:keepLines w:val="0"/>
        <w:pageBreakBefore w:val="0"/>
        <w:widowControl w:val="0"/>
        <w:kinsoku/>
        <w:wordWrap/>
        <w:overflowPunct/>
        <w:topLinePunct w:val="0"/>
        <w:autoSpaceDE/>
        <w:autoSpaceDN/>
        <w:bidi w:val="0"/>
        <w:adjustRightInd/>
        <w:snapToGrid w:val="0"/>
        <w:spacing w:before="159" w:beforeLines="50" w:line="600" w:lineRule="exact"/>
        <w:ind w:left="0" w:leftChars="0" w:firstLine="642" w:firstLineChars="200"/>
        <w:jc w:val="both"/>
        <w:textAlignment w:val="auto"/>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（五）聚焦“均等优质、融合发展”，提升残疾人教育文体</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2" w:firstLineChars="200"/>
        <w:jc w:val="both"/>
        <w:textAlignment w:val="auto"/>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1.发展残疾人特殊教育事业。</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制定出台《浙江省第三期特殊教育提升计划（2021-202</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继续</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推进特殊教育融合常态化、特殊教育学校建设标准化、特殊教育服务优质化、特殊教育管理智能化，建立科学评定办法，推进</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康</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教结合、普特融合，更好实现内涵发展，增强特殊教育支持保障能力，全面提升特殊教育质量。完善全省残疾人职业高中教育布局，创新残疾人职业教育培养模式，建立多样化职业教育实训基地，提高残疾人学生就业率。加强特教师资队伍建设，加强康复教师人才培养，提升专业化水平。</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加大国家通用手语和盲文推广力度。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16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2.提升残疾人公共文体服务。</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将残疾人文化体育纳入“文化浙江”和体育强省建设，深度融入公共文化体育惠民工程、重大项目建设和各类文化体育服务内容，发展和扶持残疾人特殊文化艺术和康复健身体育。完善残疾人体育服务体系和标准，开展残疾人文化、体育示范点（基地）建设，充分发挥示范和辐射作用。广泛开展残疾人全民健身和文化活动，开展残疾人艺术团巡演，组织特殊艺术“五进”活动（进机关、校园、乡村、企业、军营）。加强残疾人文化体育专业人才培养，广泛开展残疾人文体人才提升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16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3.健全基本公共文体服务设施</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。各地文化惠民工程建设项目和乡镇（街道）综合文化站、村（社区）文化中心（农村文化礼堂）</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等</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，充分考虑残疾人参与便利性；县（市、区）级以上公共图书馆建立盲人阅览区（室、角）并配备盲文图书及</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相</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关阅读设备。</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推进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农村困难和重度残疾人家庭数字化电视、手机（盲人收音设备）全覆盖。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16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4.精心组织残疾人文体赛事。</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完善提升残疾人运动员、演员等人才参训参赛相关就学、就业、奖励等保障激励机制。探索与中国残联联办国家游泳队等新模式，持续做强田径、射箭、自行车、赛艇、皮划艇等项目，以盲人门球为龙头，发展聋人篮球女队、坐式排球男队等集体项目。鼓励支持社会力量参与残疾人文化体育事业。举办第十一届全省残运会，全力备战2021 年第十一届全国残运会、2022 年冬残奥会和杭州亚残运会。举办第十届全省残疾人艺术汇演，全力支持筹办2022年杭州亚残运会，备战东京残奥会、北京冬残奥会、2024年巴黎残奥会及2021 年第十届全国残疾人艺术汇演，展现我省残疾人文化艺术成果。</w:t>
      </w:r>
    </w:p>
    <w:p>
      <w:pPr>
        <w:pStyle w:val="2"/>
        <w:spacing w:before="159" w:beforeLines="50"/>
        <w:jc w:val="center"/>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7</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：残疾人公共服务</w:t>
      </w:r>
    </w:p>
    <w:tbl>
      <w:tblPr>
        <w:tblStyle w:val="13"/>
        <w:tblW w:w="8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97"/>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vAlign w:val="center"/>
          </w:tcPr>
          <w:p>
            <w:pPr>
              <w:spacing w:line="360" w:lineRule="exact"/>
              <w:jc w:val="cente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序号</w:t>
            </w:r>
          </w:p>
        </w:tc>
        <w:tc>
          <w:tcPr>
            <w:tcW w:w="1997" w:type="dxa"/>
            <w:vAlign w:val="center"/>
          </w:tcPr>
          <w:p>
            <w:pPr>
              <w:spacing w:line="360" w:lineRule="exact"/>
              <w:jc w:val="cente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项目</w:t>
            </w:r>
          </w:p>
        </w:tc>
        <w:tc>
          <w:tcPr>
            <w:tcW w:w="5608" w:type="dxa"/>
            <w:vAlign w:val="center"/>
          </w:tcPr>
          <w:p>
            <w:pPr>
              <w:spacing w:line="360" w:lineRule="exact"/>
              <w:jc w:val="cente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1997" w:type="dxa"/>
            <w:vAlign w:val="center"/>
          </w:tcPr>
          <w:p>
            <w:pPr>
              <w:tabs>
                <w:tab w:val="left" w:pos="1134"/>
              </w:tabs>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加强医（康）教结合</w:t>
            </w:r>
          </w:p>
        </w:tc>
        <w:tc>
          <w:tcPr>
            <w:tcW w:w="5608" w:type="dxa"/>
          </w:tcPr>
          <w:p>
            <w:pPr>
              <w:numPr>
                <w:ilvl w:val="-1"/>
                <w:numId w:val="0"/>
              </w:numPr>
              <w:tabs>
                <w:tab w:val="left" w:pos="1134"/>
              </w:tabs>
              <w:spacing w:line="360" w:lineRule="exact"/>
              <w:rPr>
                <w:rFonts w:hint="default" w:ascii="Times New Roman" w:hAnsi="Times New Roman" w:cs="Times New Roman" w:eastAsiaTheme="minorEastAsia"/>
                <w:color w:val="000000" w:themeColor="text1"/>
                <w:spacing w:val="0"/>
                <w:w w:val="100"/>
                <w:sz w:val="24"/>
                <w:highlight w:val="none"/>
                <w:lang w:eastAsia="zh-CN"/>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1.全省建设50个康教结合示范点</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sz w:val="24"/>
                <w:highlight w:val="none"/>
                <w14:textFill>
                  <w14:solidFill>
                    <w14:schemeClr w14:val="tx1"/>
                  </w14:solidFill>
                </w14:textFill>
              </w:rPr>
              <w:t>培训医（康）教结合师资200名</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p>
          <w:p>
            <w:pPr>
              <w:tabs>
                <w:tab w:val="left" w:pos="1134"/>
              </w:tabs>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2.每个市在特教学校中设立1个“星星”少年儿童教学部或教学班。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1997" w:type="dxa"/>
            <w:vAlign w:val="center"/>
          </w:tcPr>
          <w:p>
            <w:pPr>
              <w:tabs>
                <w:tab w:val="left" w:pos="1134"/>
              </w:tabs>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推进融合教育</w:t>
            </w:r>
          </w:p>
        </w:tc>
        <w:tc>
          <w:tcPr>
            <w:tcW w:w="5608" w:type="dxa"/>
          </w:tcPr>
          <w:p>
            <w:pPr>
              <w:pStyle w:val="2"/>
              <w:spacing w:line="360" w:lineRule="exact"/>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1.全省在普通学校建设50个卫星班。</w:t>
            </w:r>
          </w:p>
          <w:p>
            <w:pPr>
              <w:pStyle w:val="2"/>
              <w:spacing w:line="360" w:lineRule="exact"/>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2.全省开展普通学校中培训普特融合师资200</w:t>
            </w:r>
            <w:r>
              <w:rPr>
                <w:rFonts w:hint="default" w:ascii="Times New Roman" w:hAnsi="Times New Roman" w:cs="Times New Roman"/>
                <w:color w:val="000000" w:themeColor="text1"/>
                <w:spacing w:val="0"/>
                <w:w w:val="100"/>
                <w:sz w:val="24"/>
                <w:szCs w:val="24"/>
                <w:highlight w:val="none"/>
                <w:lang w:val="en-US" w:eastAsia="zh-CN"/>
                <w14:textFill>
                  <w14:solidFill>
                    <w14:schemeClr w14:val="tx1"/>
                  </w14:solidFill>
                </w14:textFill>
              </w:rPr>
              <w:t>0</w:t>
            </w:r>
            <w:r>
              <w:rPr>
                <w:rFonts w:hint="default" w:ascii="Times New Roman" w:hAnsi="Times New Roman" w:cs="Times New Roman"/>
                <w:color w:val="000000" w:themeColor="text1"/>
                <w:spacing w:val="0"/>
                <w:w w:val="100"/>
                <w:sz w:val="24"/>
                <w:szCs w:val="24"/>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tabs>
                <w:tab w:val="left" w:pos="1134"/>
              </w:tabs>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1997" w:type="dxa"/>
            <w:vAlign w:val="center"/>
          </w:tcPr>
          <w:p>
            <w:pPr>
              <w:tabs>
                <w:tab w:val="left" w:pos="1134"/>
              </w:tabs>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完善送教服务</w:t>
            </w:r>
          </w:p>
        </w:tc>
        <w:tc>
          <w:tcPr>
            <w:tcW w:w="5608" w:type="dxa"/>
          </w:tcPr>
          <w:p>
            <w:pPr>
              <w:pStyle w:val="2"/>
              <w:numPr>
                <w:ilvl w:val="255"/>
                <w:numId w:val="0"/>
              </w:numPr>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将送教服务范围扩大到残疾儿童康复机构、儿童福利机构；特殊学校逐步创造条件接纳重度多重残疾儿童，降低送教儿童比例，完善送教服务制度，提升送教</w:t>
            </w:r>
            <w:r>
              <w:rPr>
                <w:rFonts w:hint="default" w:ascii="Times New Roman" w:hAnsi="Times New Roman" w:cs="Times New Roman"/>
                <w:color w:val="000000" w:themeColor="text1"/>
                <w:spacing w:val="0"/>
                <w:w w:val="100"/>
                <w:sz w:val="24"/>
                <w:szCs w:val="24"/>
                <w:highlight w:val="none"/>
                <w:lang w:eastAsia="zh-CN"/>
                <w14:textFill>
                  <w14:solidFill>
                    <w14:schemeClr w14:val="tx1"/>
                  </w14:solidFill>
                </w14:textFill>
              </w:rPr>
              <w:t>服务</w:t>
            </w:r>
            <w:r>
              <w:rPr>
                <w:rFonts w:hint="default" w:ascii="Times New Roman" w:hAnsi="Times New Roman" w:cs="Times New Roman"/>
                <w:color w:val="000000" w:themeColor="text1"/>
                <w:spacing w:val="0"/>
                <w:w w:val="100"/>
                <w:sz w:val="24"/>
                <w:szCs w:val="24"/>
                <w:highlight w:val="none"/>
                <w14:textFill>
                  <w14:solidFill>
                    <w14:schemeClr w14:val="tx1"/>
                  </w14:solidFill>
                </w14:textFill>
              </w:rPr>
              <w:t>质量</w:t>
            </w:r>
            <w:r>
              <w:rPr>
                <w:rFonts w:hint="default" w:ascii="Times New Roman" w:hAnsi="Times New Roman" w:cs="Times New Roman"/>
                <w:color w:val="000000" w:themeColor="text1"/>
                <w:spacing w:val="0"/>
                <w:w w:val="10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4</w:t>
            </w:r>
          </w:p>
        </w:tc>
        <w:tc>
          <w:tcPr>
            <w:tcW w:w="1997" w:type="dxa"/>
            <w:vAlign w:val="center"/>
          </w:tcPr>
          <w:p>
            <w:pPr>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残疾人文体人才培养</w:t>
            </w:r>
          </w:p>
        </w:tc>
        <w:tc>
          <w:tcPr>
            <w:tcW w:w="5608" w:type="dxa"/>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“十四五”培育县级以上残疾人声乐、舞蹈、工艺美术、书画、文学、摄影等会员 1000 名以上，培训残疾人体育健身指导员和文化辅导员各1000名以上。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23"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5</w:t>
            </w:r>
          </w:p>
        </w:tc>
        <w:tc>
          <w:tcPr>
            <w:tcW w:w="1997" w:type="dxa"/>
            <w:vAlign w:val="center"/>
          </w:tcPr>
          <w:p>
            <w:pPr>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残疾人文体</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基</w:t>
            </w:r>
            <w:r>
              <w:rPr>
                <w:rFonts w:hint="default" w:ascii="Times New Roman" w:hAnsi="Times New Roman" w:cs="Times New Roman"/>
                <w:color w:val="000000" w:themeColor="text1"/>
                <w:spacing w:val="0"/>
                <w:w w:val="100"/>
                <w:sz w:val="24"/>
                <w:highlight w:val="none"/>
                <w14:textFill>
                  <w14:solidFill>
                    <w14:schemeClr w14:val="tx1"/>
                  </w14:solidFill>
                </w14:textFill>
              </w:rPr>
              <w:t>地、设施建设</w:t>
            </w:r>
          </w:p>
        </w:tc>
        <w:tc>
          <w:tcPr>
            <w:tcW w:w="5608" w:type="dxa"/>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1.创建省级残疾人文创基地 20个。</w:t>
            </w:r>
          </w:p>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2</w:t>
            </w:r>
            <w:r>
              <w:rPr>
                <w:rFonts w:hint="default" w:ascii="Times New Roman" w:hAnsi="Times New Roman" w:cs="Times New Roman"/>
                <w:color w:val="000000" w:themeColor="text1"/>
                <w:spacing w:val="0"/>
                <w:w w:val="100"/>
                <w:sz w:val="24"/>
                <w:highlight w:val="none"/>
                <w14:textFill>
                  <w14:solidFill>
                    <w14:schemeClr w14:val="tx1"/>
                  </w14:solidFill>
                </w14:textFill>
              </w:rPr>
              <w:t>.</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市</w:t>
            </w:r>
            <w:r>
              <w:rPr>
                <w:rFonts w:hint="default" w:ascii="Times New Roman" w:hAnsi="Times New Roman" w:cs="Times New Roman"/>
                <w:color w:val="000000" w:themeColor="text1"/>
                <w:spacing w:val="0"/>
                <w:w w:val="100"/>
                <w:sz w:val="24"/>
                <w:highlight w:val="none"/>
                <w14:textFill>
                  <w14:solidFill>
                    <w14:schemeClr w14:val="tx1"/>
                  </w14:solidFill>
                </w14:textFill>
              </w:rPr>
              <w:t>县</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两</w:t>
            </w:r>
            <w:r>
              <w:rPr>
                <w:rFonts w:hint="default" w:ascii="Times New Roman" w:hAnsi="Times New Roman" w:cs="Times New Roman"/>
                <w:color w:val="000000" w:themeColor="text1"/>
                <w:spacing w:val="0"/>
                <w:w w:val="100"/>
                <w:sz w:val="24"/>
                <w:highlight w:val="none"/>
                <w14:textFill>
                  <w14:solidFill>
                    <w14:schemeClr w14:val="tx1"/>
                  </w14:solidFill>
                </w14:textFill>
              </w:rPr>
              <w:t>级公共图书馆全部建立盲人阅览室，配备盲文图书及阅读设备</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，设置</w:t>
            </w:r>
            <w:r>
              <w:rPr>
                <w:rFonts w:hint="default" w:ascii="Times New Roman" w:hAnsi="Times New Roman" w:cs="Times New Roman"/>
                <w:color w:val="000000" w:themeColor="text1"/>
                <w:spacing w:val="0"/>
                <w:w w:val="100"/>
                <w:sz w:val="24"/>
                <w:highlight w:val="none"/>
                <w14:textFill>
                  <w14:solidFill>
                    <w14:schemeClr w14:val="tx1"/>
                  </w14:solidFill>
                </w14:textFill>
              </w:rPr>
              <w:t>至少1个无障碍放映点。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723"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6</w:t>
            </w:r>
          </w:p>
        </w:tc>
        <w:tc>
          <w:tcPr>
            <w:tcW w:w="1997" w:type="dxa"/>
            <w:vAlign w:val="center"/>
          </w:tcPr>
          <w:p>
            <w:pPr>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农村困难和重度残疾人文化服务</w:t>
            </w:r>
          </w:p>
        </w:tc>
        <w:tc>
          <w:tcPr>
            <w:tcW w:w="5608" w:type="dxa"/>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实现农村困难和重度残疾人家庭数字化电视、盲人收音设备全覆盖。</w:t>
            </w:r>
          </w:p>
        </w:tc>
      </w:tr>
    </w:tbl>
    <w:p>
      <w:pPr>
        <w:pStyle w:val="2"/>
        <w:snapToGrid w:val="0"/>
        <w:spacing w:before="159" w:beforeLines="50" w:line="600" w:lineRule="exact"/>
        <w:ind w:firstLine="642" w:firstLineChars="200"/>
        <w:jc w:val="both"/>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（六）聚焦“法治为基、权利为本”，提升残疾人维权保障</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1.健全残疾人权益保障法规政策。</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修订《浙江省残疾人保障条例》《浙江省残疾人就业办法》等法规规章，提高我省残疾人事业法治保障水平。推动建立残疾人权益保障协商工作机制，拓宽残疾人和残疾人组织民主参与、民主协商渠道，有效发挥残疾人、残疾人亲友和残疾人工作者人大代表、政协委员的作用，保障残疾人的知情权、参与权、表达权、监督权。</w:t>
      </w:r>
      <w:r>
        <w:rPr>
          <w:rFonts w:hint="default" w:ascii="Times New Roman" w:hAnsi="Times New Roman" w:eastAsia="仿宋_GB2312" w:cs="Times New Roman"/>
          <w:iCs/>
          <w:color w:val="000000" w:themeColor="text1"/>
          <w:spacing w:val="0"/>
          <w:w w:val="100"/>
          <w:sz w:val="32"/>
          <w:szCs w:val="32"/>
          <w:highlight w:val="none"/>
          <w14:textFill>
            <w14:solidFill>
              <w14:schemeClr w14:val="tx1"/>
            </w14:solidFill>
          </w14:textFill>
        </w:rPr>
        <w:t>保障农村残疾人宅基地使用权、土地承包经营权、资产收益分配权等权益。</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积极参与、支持各级人大、政协开展专项执法检查、视察</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调研</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协商活动。</w:t>
      </w:r>
    </w:p>
    <w:p>
      <w:pPr>
        <w:pStyle w:val="2"/>
        <w:keepNext w:val="0"/>
        <w:keepLines w:val="0"/>
        <w:pageBreakBefore w:val="0"/>
        <w:widowControl w:val="0"/>
        <w:kinsoku/>
        <w:wordWrap/>
        <w:overflowPunct/>
        <w:topLinePunct w:val="0"/>
        <w:autoSpaceDE/>
        <w:autoSpaceDN/>
        <w:bidi w:val="0"/>
        <w:snapToGrid/>
        <w:spacing w:line="620" w:lineRule="exact"/>
        <w:ind w:left="0" w:leftChars="0" w:right="0" w:rightChars="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 xml:space="preserve">    2.加强残疾人法律服务和普法宣传。</w:t>
      </w:r>
      <w:r>
        <w:rPr>
          <w:rFonts w:hint="default" w:ascii="Times New Roman" w:hAnsi="Times New Roman" w:eastAsia="仿宋_GB2312" w:cs="Times New Roman"/>
          <w:b w:val="0"/>
          <w:bCs w:val="0"/>
          <w:color w:val="000000" w:themeColor="text1"/>
          <w:spacing w:val="0"/>
          <w:w w:val="100"/>
          <w:sz w:val="32"/>
          <w:szCs w:val="32"/>
          <w:highlight w:val="none"/>
          <w14:textFill>
            <w14:solidFill>
              <w14:schemeClr w14:val="tx1"/>
            </w14:solidFill>
          </w14:textFill>
        </w:rPr>
        <w:t>健全残疾人法律援助工作机制，扩大残疾人法律援助事项范围。</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提升全省12385残疾人服务热线体系建设，建立完善残疾人权益保障应急处置机制。推动形成家庭、社区和社会组织共同参与，残联组织、残疾人及其亲友共同监督的残疾人合法权益保障机制。将残疾人权益保障纳入</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八五</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普法规划重要内容，广泛开展残疾人法律“六进”等形式多样的普法宣传活动。开展残疾人学法用法专项行动，提升残疾人运用法律武器维护自身合法权益的能力。</w:t>
      </w:r>
    </w:p>
    <w:p>
      <w:pPr>
        <w:pStyle w:val="2"/>
        <w:keepNext w:val="0"/>
        <w:keepLines w:val="0"/>
        <w:pageBreakBefore w:val="0"/>
        <w:widowControl w:val="0"/>
        <w:kinsoku/>
        <w:wordWrap/>
        <w:overflowPunct/>
        <w:topLinePunct w:val="0"/>
        <w:autoSpaceDE/>
        <w:autoSpaceDN/>
        <w:bidi w:val="0"/>
        <w:snapToGrid/>
        <w:spacing w:line="620" w:lineRule="exact"/>
        <w:ind w:left="0" w:leftChars="0" w:right="0" w:rightChars="0" w:firstLine="72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3.加大残疾人法律救助力度。</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加快残疾人法律救助工作机构建设，省市县三级在建立残疾人法律救助工作站的基础上，规范救助站运行工作机制。扩大残疾人法律救助覆盖面，拓展残疾人法律</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救助</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领域和</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救助</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内容，着力解决残疾人普遍性、群体性的利益诉求，不断提高法律</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救助</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水平。充分发挥残疾人法律救助工作协调机制作用，依托律师、法律工作者等专业力量，为残疾人提供及时有效的专业法律救助服务。</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4.完善残疾人信访办理机制。</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坚持发展新时代“枫桥经验”，加大矛盾纠纷排查化解力度，强化属地管理，把矛盾化解在基层、解决在当地。将残疾人信访接待工作纳入各地县级社会矛盾纠纷调处化解中心建设内容。畅通诉求反映渠道，充分发挥网络信访平台等作用，进一步落实信访代办制，努力实现残疾人信访“最多跑一地”。加大对侵害残疾人权益的重大信访案件的协调督办力度，严厉打击侵害残疾人合法权益的违法犯罪行为，维护残疾人权益和社会稳定。</w:t>
      </w:r>
    </w:p>
    <w:p>
      <w:pPr>
        <w:pStyle w:val="2"/>
        <w:rPr>
          <w:rFonts w:hint="default" w:ascii="Times New Roman" w:hAnsi="Times New Roman" w:cs="Times New Roman"/>
          <w:highlight w:val="none"/>
        </w:rPr>
      </w:pPr>
    </w:p>
    <w:p>
      <w:pPr>
        <w:spacing w:before="159" w:beforeLines="50" w:line="600" w:lineRule="exact"/>
        <w:contextualSpacing/>
        <w:jc w:val="center"/>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8</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：法制建设和维权工作</w:t>
      </w:r>
    </w:p>
    <w:tbl>
      <w:tblPr>
        <w:tblStyle w:val="13"/>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4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32"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1845"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6096"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184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残疾人事业法制建设</w:t>
            </w:r>
          </w:p>
        </w:tc>
        <w:tc>
          <w:tcPr>
            <w:tcW w:w="6096"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推动修订《浙江省残疾人保障条例》等地方性法规和规章。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184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法律法规教育宣传与培训</w:t>
            </w:r>
          </w:p>
        </w:tc>
        <w:tc>
          <w:tcPr>
            <w:tcW w:w="6096" w:type="dxa"/>
            <w:vAlign w:val="center"/>
          </w:tcPr>
          <w:p>
            <w:pPr>
              <w:spacing w:line="360" w:lineRule="exact"/>
              <w:contextualSpacing/>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制定实施《全省残联系统法治宣传教育第八个五年规划（2021-2025年）》，培训残疾人维权工作人员2万人次以上。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184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执法监督检查</w:t>
            </w:r>
          </w:p>
        </w:tc>
        <w:tc>
          <w:tcPr>
            <w:tcW w:w="6096" w:type="dxa"/>
            <w:vAlign w:val="center"/>
          </w:tcPr>
          <w:p>
            <w:pPr>
              <w:spacing w:line="360" w:lineRule="exact"/>
              <w:contextualSpacing/>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配合省市县各级人大、政协每年开展执法检查、视察、调研和协商活动。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4</w:t>
            </w:r>
          </w:p>
        </w:tc>
        <w:tc>
          <w:tcPr>
            <w:tcW w:w="184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信访事项办理</w:t>
            </w:r>
          </w:p>
        </w:tc>
        <w:tc>
          <w:tcPr>
            <w:tcW w:w="6096" w:type="dxa"/>
            <w:vAlign w:val="center"/>
          </w:tcPr>
          <w:p>
            <w:pPr>
              <w:spacing w:line="360" w:lineRule="exact"/>
              <w:contextualSpacing/>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信访办结率达到95%以上。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5</w:t>
            </w:r>
          </w:p>
        </w:tc>
        <w:tc>
          <w:tcPr>
            <w:tcW w:w="184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法律救助</w:t>
            </w:r>
          </w:p>
        </w:tc>
        <w:tc>
          <w:tcPr>
            <w:tcW w:w="6096" w:type="dxa"/>
            <w:vAlign w:val="center"/>
          </w:tcPr>
          <w:p>
            <w:pPr>
              <w:numPr>
                <w:ilvl w:val="-1"/>
                <w:numId w:val="0"/>
              </w:numPr>
              <w:spacing w:line="360" w:lineRule="exact"/>
              <w:jc w:val="lef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省市县三级残疾人法律救助站全部达到规范化要求。</w:t>
            </w:r>
          </w:p>
        </w:tc>
      </w:tr>
    </w:tbl>
    <w:p>
      <w:pPr>
        <w:snapToGrid w:val="0"/>
        <w:spacing w:before="159" w:beforeLines="50" w:line="600" w:lineRule="exact"/>
        <w:ind w:firstLine="642" w:firstLineChars="200"/>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（七）聚焦“点面结合、链式推进”，提升无障碍环境建设</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1.完善无障碍环境建设体系。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深入落实国家《无障碍环境建设条例》和我省实施办法，将无障碍设施建设纳入美丽浙江和大花园建设等。围绕202</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年杭州亚残运会，高质量推进重点工程、重要项目和标志性服务场所无障碍设施建设、改造和管理服务。持续做好全国无障碍市县村镇和省级、市级无障碍社区创建工作。推进出台乡村旅游无障碍和乡镇无障碍地方标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2.提升无障碍设施建设管理水平。</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推进交通设施、旅游景区、文化场馆、商圈、市场、公共体育场馆、医疗场所、城乡公共厕所</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残疾人服务机构</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等公共场所无障碍服务大提升。结合“厕所革命”加快推广无障碍厕所。全面完成省内残疾人综合服务设施无障碍改造。公共停车区按规定设立</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无障碍机动车停车位</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加快推进传统无障碍环境设施设备数字化和智能化升级。成立省市县三级无障碍环境建设指导促进与督导队伍，制定实施残疾人服务满意度第三方评估评价制度。积极组织无障碍环境建设知识培训及社会体验活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3.提高残疾人</w:t>
      </w:r>
      <w:r>
        <w:rPr>
          <w:rFonts w:hint="default" w:ascii="Times New Roman" w:hAnsi="Times New Roman" w:eastAsia="仿宋_GB2312" w:cs="Times New Roman"/>
          <w:b/>
          <w:bCs/>
          <w:color w:val="000000" w:themeColor="text1"/>
          <w:spacing w:val="0"/>
          <w:w w:val="100"/>
          <w:sz w:val="32"/>
          <w:szCs w:val="32"/>
          <w:highlight w:val="none"/>
          <w:lang w:val="en-US" w:eastAsia="zh-CN"/>
          <w14:textFill>
            <w14:solidFill>
              <w14:schemeClr w14:val="tx1"/>
            </w14:solidFill>
          </w14:textFill>
        </w:rPr>
        <w:t>生活</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无障碍品质。</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严格执行《无障碍设计规范》和《家庭无障碍建设指南》等要求，组织实施残疾人家庭无障碍改造。根据残疾人状况和个性化需求及家庭的实际情况，科学合理确定无障碍改造内容和配发无障碍辅具，确保困难残疾人家庭无障碍改造全覆盖。动员社会爱心力量，实施“净居亮居工程”，提升残疾人居住品质。</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加强残疾人机动轮椅车目录管理并定期进行更新。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4.加快推进信息无障碍建设。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将信息无障碍作为新型智慧城市、数字乡村建设和“最多跑一次”改革的重要组成部分，纳入文明城市、新型智慧城市评比指标。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推进各级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两会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直播加配手语翻译。</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县级以上电视手语新闻节目实现全覆盖。各级政府和有关部门加快微信公众号、网站、APP等政务服务平台信息无障碍改造，同步实现无障碍发布政务信息。在公共服务行业推广国家通用手语和通用盲文。改善网络信息无障碍，影视作品加配手语解说或字幕。动员社会力量加强信息无障碍技术、人工智能无障碍产品等先进助残科技研发。</w:t>
      </w:r>
    </w:p>
    <w:p>
      <w:pPr>
        <w:spacing w:before="159" w:beforeLines="50" w:line="600" w:lineRule="exact"/>
        <w:jc w:val="center"/>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9</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：无障碍环境建设</w:t>
      </w:r>
    </w:p>
    <w:tbl>
      <w:tblPr>
        <w:tblStyle w:val="13"/>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421"/>
        <w:gridCol w:w="5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795"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2421"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5427"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95"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242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政策保障</w:t>
            </w:r>
          </w:p>
        </w:tc>
        <w:tc>
          <w:tcPr>
            <w:tcW w:w="5427" w:type="dxa"/>
            <w:vAlign w:val="center"/>
          </w:tcPr>
          <w:p>
            <w:pPr>
              <w:spacing w:line="360" w:lineRule="exact"/>
              <w:contextualSpacing/>
              <w:rPr>
                <w:rFonts w:hint="default" w:ascii="Times New Roman" w:hAnsi="Times New Roman" w:cs="Times New Roman" w:eastAsiaTheme="minorEastAsia"/>
                <w:color w:val="000000" w:themeColor="text1"/>
                <w:spacing w:val="0"/>
                <w:w w:val="100"/>
                <w:sz w:val="24"/>
                <w:highlight w:val="none"/>
                <w:lang w:eastAsia="zh-CN"/>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制定</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全</w:t>
            </w:r>
            <w:r>
              <w:rPr>
                <w:rFonts w:hint="default" w:ascii="Times New Roman" w:hAnsi="Times New Roman" w:cs="Times New Roman"/>
                <w:color w:val="000000" w:themeColor="text1"/>
                <w:spacing w:val="0"/>
                <w:w w:val="100"/>
                <w:sz w:val="24"/>
                <w:highlight w:val="none"/>
                <w14:textFill>
                  <w14:solidFill>
                    <w14:schemeClr w14:val="tx1"/>
                  </w14:solidFill>
                </w14:textFill>
              </w:rPr>
              <w:t>省无障碍环境建设三年行动计划</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795"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2421" w:type="dxa"/>
            <w:vAlign w:val="center"/>
          </w:tcPr>
          <w:p>
            <w:pPr>
              <w:spacing w:line="360" w:lineRule="exact"/>
              <w:contextualSpacing/>
              <w:rPr>
                <w:rFonts w:hint="default" w:ascii="Times New Roman" w:hAnsi="Times New Roman" w:eastAsia="仿宋"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无障碍环境指导促进组织、督导队伍建设</w:t>
            </w:r>
          </w:p>
        </w:tc>
        <w:tc>
          <w:tcPr>
            <w:tcW w:w="5427" w:type="dxa"/>
            <w:vAlign w:val="center"/>
          </w:tcPr>
          <w:p>
            <w:pPr>
              <w:spacing w:line="360" w:lineRule="exact"/>
              <w:contextualSpacing/>
              <w:rPr>
                <w:rFonts w:hint="default" w:ascii="Times New Roman" w:hAnsi="Times New Roman" w:eastAsia="仿宋"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推进省无障碍环境促进会建设，市县成立无障碍环境建设督导队伍</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95"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242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无障碍示范点建设</w:t>
            </w:r>
          </w:p>
        </w:tc>
        <w:tc>
          <w:tcPr>
            <w:tcW w:w="5427"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创建500个省级无障碍社区。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5"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4</w:t>
            </w:r>
          </w:p>
        </w:tc>
        <w:tc>
          <w:tcPr>
            <w:tcW w:w="242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残疾人家庭无障碍改造</w:t>
            </w:r>
          </w:p>
        </w:tc>
        <w:tc>
          <w:tcPr>
            <w:tcW w:w="5427"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1.实施残疾人家庭无障碍改造4万户以上。</w:t>
            </w:r>
          </w:p>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2.实施“净居亮居”工程。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5"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5</w:t>
            </w:r>
          </w:p>
        </w:tc>
        <w:tc>
          <w:tcPr>
            <w:tcW w:w="242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信息无障碍环境建设与服务</w:t>
            </w:r>
          </w:p>
        </w:tc>
        <w:tc>
          <w:tcPr>
            <w:tcW w:w="5427"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1.各级政府网站、政务服务平台等全面实施信息无障碍建设和改造。</w:t>
            </w:r>
          </w:p>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2.县</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级以上</w:t>
            </w:r>
            <w:r>
              <w:rPr>
                <w:rFonts w:hint="default" w:ascii="Times New Roman" w:hAnsi="Times New Roman" w:cs="Times New Roman"/>
                <w:color w:val="000000" w:themeColor="text1"/>
                <w:spacing w:val="0"/>
                <w:w w:val="100"/>
                <w:sz w:val="24"/>
                <w:highlight w:val="none"/>
                <w14:textFill>
                  <w14:solidFill>
                    <w14:schemeClr w14:val="tx1"/>
                  </w14:solidFill>
                </w14:textFill>
              </w:rPr>
              <w:t>电视台新闻节目配播手语翻译，提高电视节目配播字幕和手语翻译的比例。</w:t>
            </w:r>
          </w:p>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3.推进水、电、气、热、通讯、金融、医疗卫生等公共服务无障碍建设。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5"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6</w:t>
            </w:r>
          </w:p>
        </w:tc>
        <w:tc>
          <w:tcPr>
            <w:tcW w:w="242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标准化建设</w:t>
            </w:r>
          </w:p>
        </w:tc>
        <w:tc>
          <w:tcPr>
            <w:tcW w:w="5427"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开展无障碍环境建设规范标准化工作，探索制定无障碍</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乡</w:t>
            </w:r>
            <w:r>
              <w:rPr>
                <w:rFonts w:hint="default" w:ascii="Times New Roman" w:hAnsi="Times New Roman" w:cs="Times New Roman"/>
                <w:color w:val="000000" w:themeColor="text1"/>
                <w:spacing w:val="0"/>
                <w:w w:val="100"/>
                <w:sz w:val="24"/>
                <w:highlight w:val="none"/>
                <w14:textFill>
                  <w14:solidFill>
                    <w14:schemeClr w14:val="tx1"/>
                  </w14:solidFill>
                </w14:textFill>
              </w:rPr>
              <w:t>镇（街道）、社区、旅游景点省级标准。</w:t>
            </w:r>
          </w:p>
        </w:tc>
      </w:tr>
    </w:tbl>
    <w:p>
      <w:pPr>
        <w:spacing w:before="159" w:beforeLines="50" w:line="600" w:lineRule="exact"/>
        <w:ind w:firstLine="642" w:firstLineChars="200"/>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（八）聚焦“数字赋能、系统推进”，提升智能化助残服务</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pStyle w:val="2"/>
        <w:spacing w:line="600" w:lineRule="exact"/>
        <w:ind w:firstLine="720"/>
        <w:jc w:val="both"/>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1.推进智能化助残服务迭代升级。</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深化助残服务“最多跑一次”改革，实现助残服务与其他公共服务融通融合，逐步实现助残服务事项全覆盖。发挥“数据跑腿”作用，优化办事程序，简化事项资料，推进助残服务非依申请自动办理。依托“浙里办”APP完善助残服务专区，推动助残服务向“网上办”“掌上办”转变。全面提升残疾人工作者、残疾人及其亲属的“网办能力”。</w:t>
      </w:r>
    </w:p>
    <w:p>
      <w:pPr>
        <w:spacing w:line="600" w:lineRule="exact"/>
        <w:ind w:firstLine="642" w:firstLineChars="20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2.优化残疾人证智能化管理机制。</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推进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全国残疾人证办理</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全国残疾人按比例就业情况联网认证“跨省通办”</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等工作</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bidi="ar"/>
          <w14:textFill>
            <w14:solidFill>
              <w14:schemeClr w14:val="tx1"/>
            </w14:solidFill>
          </w14:textFill>
        </w:rPr>
        <w:t>努力构建集全周期服务“一件事”、精准化服务“一张表”、综合性服务“一个区”三位一体智慧助残服务模式</w:t>
      </w:r>
      <w:r>
        <w:rPr>
          <w:rFonts w:hint="default" w:ascii="Times New Roman" w:hAnsi="Times New Roman" w:eastAsia="仿宋_GB2312" w:cs="Times New Roman"/>
          <w:b w:val="0"/>
          <w:bCs/>
          <w:color w:val="000000" w:themeColor="text1"/>
          <w:sz w:val="32"/>
          <w:szCs w:val="32"/>
          <w:highlight w:val="none"/>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bidi="ar"/>
          <w14:textFill>
            <w14:solidFill>
              <w14:schemeClr w14:val="tx1"/>
            </w14:solidFill>
          </w14:textFill>
        </w:rPr>
        <w:t>打造“1+X”助残服务机制“升级版”。</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健全残疾人证基础管理制度，规范申领程序，严格评定标准，简化申报资料。</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实现</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残疾人智能证与公共服务相关证照的信息融通、功能互通。</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加快</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推进残疾人电子证照应用场景创设，</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实现</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“事情码上办”新机制，优化残疾人办事体验。</w:t>
      </w:r>
    </w:p>
    <w:p>
      <w:pPr>
        <w:adjustRightInd w:val="0"/>
        <w:snapToGrid w:val="0"/>
        <w:spacing w:line="600" w:lineRule="exact"/>
        <w:ind w:firstLine="64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3.深化“数字残联”建设。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依托人工智能、区块链、大数据等新技术，发挥对智能化助残的支撑推动作用，加快残疾人事业数字化转型，推进“一中心两</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系统</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”（残疾人数据中心</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残联综合业务管理</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系统</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、残疾人服务</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系统</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提升建设，进一步完善涵盖各类助残服务、服务全省残疾人的“数字残联”体系，打造“网上残联”。完善残疾人“一人一档”，提升大数据在残疾人事业决策、管理、服务的信息化能力，建立更精准的残疾人事业动态评估机制。加强数据</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共享和</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信息安全管理。</w:t>
      </w:r>
    </w:p>
    <w:p>
      <w:pPr>
        <w:spacing w:before="159" w:beforeLines="50" w:line="600" w:lineRule="exact"/>
        <w:contextualSpacing/>
        <w:jc w:val="center"/>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10</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：数字残联工作</w:t>
      </w:r>
    </w:p>
    <w:tbl>
      <w:tblPr>
        <w:tblStyle w:val="1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91"/>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32"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2091"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5895" w:type="dxa"/>
            <w:vAlign w:val="center"/>
          </w:tcPr>
          <w:p>
            <w:pPr>
              <w:spacing w:line="360" w:lineRule="exact"/>
              <w:contextualSpacing/>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209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推进残疾人全周期服务“一件事”</w:t>
            </w:r>
          </w:p>
        </w:tc>
        <w:tc>
          <w:tcPr>
            <w:tcW w:w="589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惠残事项覆盖率100%；公共服务事项覆盖率90%。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209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加快“数字残联”建设</w:t>
            </w:r>
          </w:p>
        </w:tc>
        <w:tc>
          <w:tcPr>
            <w:tcW w:w="589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实施“一中心两系统”（残疾人数据中心和残联综合业务管理系统、残疾人服务系统）提升工程。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209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优化智能化残疾人证管理</w:t>
            </w:r>
          </w:p>
        </w:tc>
        <w:tc>
          <w:tcPr>
            <w:tcW w:w="589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智能化残疾人证换发</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工作全覆盖</w:t>
            </w:r>
            <w:r>
              <w:rPr>
                <w:rFonts w:hint="default" w:ascii="Times New Roman" w:hAnsi="Times New Roman" w:cs="Times New Roman"/>
                <w:color w:val="000000" w:themeColor="text1"/>
                <w:spacing w:val="0"/>
                <w:w w:val="10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32" w:type="dxa"/>
            <w:vAlign w:val="center"/>
          </w:tcPr>
          <w:p>
            <w:pPr>
              <w:spacing w:line="360" w:lineRule="exact"/>
              <w:contextualSpacing/>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4</w:t>
            </w:r>
          </w:p>
        </w:tc>
        <w:tc>
          <w:tcPr>
            <w:tcW w:w="2091"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助力精准助残服务</w:t>
            </w:r>
          </w:p>
        </w:tc>
        <w:tc>
          <w:tcPr>
            <w:tcW w:w="5895" w:type="dxa"/>
            <w:vAlign w:val="center"/>
          </w:tcPr>
          <w:p>
            <w:pPr>
              <w:spacing w:line="360" w:lineRule="exact"/>
              <w:contextualSpacing/>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推进残疾人“一人一档”二期工程，实现涉残数据归集应用。</w:t>
            </w:r>
          </w:p>
        </w:tc>
      </w:tr>
    </w:tbl>
    <w:p>
      <w:pPr>
        <w:spacing w:before="159" w:beforeLines="50" w:line="600" w:lineRule="exact"/>
        <w:ind w:firstLine="642" w:firstLineChars="200"/>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（九）聚焦“残健共融、和谐共进”，提升社会化助残服务</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numPr>
          <w:ilvl w:val="0"/>
          <w:numId w:val="4"/>
        </w:numPr>
        <w:spacing w:line="600" w:lineRule="exact"/>
        <w:ind w:firstLine="642" w:firstLineChars="20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营造扶残助残浓厚社会氛围。</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深入宣传习近平新时代中国特色社会主义思想和习近平总书记关于残疾人事业的重要论述，大力弘扬人道主义精神和“平等、参与、共享”文明理念，大力传播残疾人自强奋斗精神和全社会扶残助残风尚。开展“全国助残日”“残疾预防日”“国际残疾人日”等主题宣传活动，深入打造“最美浙江人”之“最美助残人”“最美残疾人”“最美残疾人家庭”“最美残疾人工作者”等最美系列和“助残</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先进</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自强模范”等系列评选宣传品牌，常态化开展残疾人相亲交友和集体婚礼活动。巩固深化各级电视台、电台手语新闻和残疾人专题节目，打造上下联动的新媒体矩阵。壮大各级残联新闻发言人、宣传骨干、网评员和“爱心记者”队伍。</w:t>
      </w:r>
    </w:p>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 xml:space="preserve">    2.发挥社会力量和市场机制作用。</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鼓励通过财政补贴、购买服务等多种方式，加快社会助残服务业发展，引导更多社会组织参与康复护理、教育就业、托养服务、居家照护、法律救助、文化体育、无障碍建设等助残服务，满足残疾人多元化需求。健全助残志愿者招募注册、服务登记、权益维护、表彰激励等制度。推动助残服务项目化运行，完善助残志愿服务平台信息化建设。推进县（市、区）和有条件的乡镇（街道）建立助残志愿者联络站（点）。</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广泛开展各类</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助残志愿服务活动。</w:t>
      </w:r>
    </w:p>
    <w:p>
      <w:pPr>
        <w:spacing w:line="600" w:lineRule="exact"/>
        <w:ind w:firstLine="642" w:firstLineChars="20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3.加强助残社会组织培育管理。</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立健全助残社会组织孵化培育机制，加大重点领域和初创期助残社会组织扶持力度。形成一批有影响力的公益助残服务品牌，以点带面拓展助残领域的广度和深度。完善政府购买残疾人服务目录，加大政府购买残疾人服务力度，</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规范</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全过程绩效管理。加强残疾人福利基金会、狮子会</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4.深化残疾人事业交流合作。</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坚持“走出去”“引进来”，通过多种形式开展国际交流合作，学习借鉴国际残疾人事业先进理念与经验，积极传播中国特色残疾人事业发展成就。响应国家“一带一路”倡议，参与沿线国家残疾人事业合作交流。坚持以“资源共享、优势互补、携手发展、合作共赢”为原则，进一步深化残疾人康养服务互助、残疾人教育就业互帮、残疾人权益保障互联、残疾人宣传文体互促、残联建设发展经验互学的区域一体化助残服务新模式。共同打造一批长三角志愿助残、社会助残工作品牌，探索联办残疾人国际赛事。</w:t>
      </w:r>
    </w:p>
    <w:p>
      <w:pPr>
        <w:pStyle w:val="2"/>
        <w:snapToGrid w:val="0"/>
        <w:spacing w:before="159" w:beforeLines="50" w:line="600" w:lineRule="exact"/>
        <w:ind w:firstLine="640" w:firstLineChars="200"/>
        <w:jc w:val="center"/>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栏目1</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：社会宣介传播</w:t>
      </w:r>
    </w:p>
    <w:tbl>
      <w:tblPr>
        <w:tblStyle w:val="13"/>
        <w:tblW w:w="8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61"/>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72" w:type="dxa"/>
            <w:vAlign w:val="center"/>
          </w:tcPr>
          <w:p>
            <w:pPr>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2261" w:type="dxa"/>
            <w:vAlign w:val="center"/>
          </w:tcPr>
          <w:p>
            <w:pPr>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5654" w:type="dxa"/>
            <w:vAlign w:val="center"/>
          </w:tcPr>
          <w:p>
            <w:pPr>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360" w:lineRule="exact"/>
              <w:jc w:val="center"/>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2261"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残疾人最美系列、自强</w:t>
            </w:r>
            <w:r>
              <w:rPr>
                <w:rFonts w:hint="default" w:ascii="Times New Roman" w:hAnsi="Times New Roman" w:eastAsia="宋体" w:cs="Times New Roman"/>
                <w:color w:val="000000" w:themeColor="text1"/>
                <w:spacing w:val="0"/>
                <w:w w:val="100"/>
                <w:sz w:val="24"/>
                <w:highlight w:val="none"/>
                <w:lang w:val="en-US" w:eastAsia="zh-CN"/>
                <w14:textFill>
                  <w14:solidFill>
                    <w14:schemeClr w14:val="tx1"/>
                  </w14:solidFill>
                </w14:textFill>
              </w:rPr>
              <w:t>与助残</w:t>
            </w: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系列宣传活动</w:t>
            </w:r>
          </w:p>
        </w:tc>
        <w:tc>
          <w:tcPr>
            <w:tcW w:w="5654"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常态化开展，每年组织1次集中宣传。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2261"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残疾人宣传平台建设</w:t>
            </w:r>
          </w:p>
        </w:tc>
        <w:tc>
          <w:tcPr>
            <w:tcW w:w="5654" w:type="dxa"/>
            <w:vAlign w:val="center"/>
          </w:tcPr>
          <w:p>
            <w:pPr>
              <w:spacing w:line="360" w:lineRule="exact"/>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实现县级以上电视台手语新闻和残疾人专题节目全覆盖。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2261"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惠残政策进万家活动</w:t>
            </w:r>
          </w:p>
        </w:tc>
        <w:tc>
          <w:tcPr>
            <w:tcW w:w="5654" w:type="dxa"/>
            <w:vAlign w:val="center"/>
          </w:tcPr>
          <w:p>
            <w:pPr>
              <w:spacing w:line="360" w:lineRule="exact"/>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省、市、县三级联动每年开展惠残政策、康复知识、技能培训进万家活动不少于1次，惠及农村残疾人不少于1万人。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4</w:t>
            </w:r>
          </w:p>
        </w:tc>
        <w:tc>
          <w:tcPr>
            <w:tcW w:w="2261"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无障碍观影百千万行动</w:t>
            </w:r>
          </w:p>
        </w:tc>
        <w:tc>
          <w:tcPr>
            <w:tcW w:w="5654" w:type="dxa"/>
            <w:vAlign w:val="center"/>
          </w:tcPr>
          <w:p>
            <w:pPr>
              <w:spacing w:line="360" w:lineRule="exact"/>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省、市、县三级联动培育100支无障碍观影志愿服务队，开展无障碍观影志愿服务1000场次以上，惠及残疾人10万人次以上。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7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5</w:t>
            </w:r>
          </w:p>
        </w:tc>
        <w:tc>
          <w:tcPr>
            <w:tcW w:w="2261"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助残志愿者发展</w:t>
            </w:r>
          </w:p>
        </w:tc>
        <w:tc>
          <w:tcPr>
            <w:tcW w:w="5654"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开展</w:t>
            </w:r>
            <w:r>
              <w:rPr>
                <w:rFonts w:hint="default" w:ascii="Times New Roman" w:hAnsi="Times New Roman" w:eastAsia="Times New Roman" w:cs="Times New Roman"/>
                <w:color w:val="000000" w:themeColor="text1"/>
                <w:spacing w:val="0"/>
                <w:w w:val="100"/>
                <w:sz w:val="24"/>
                <w:highlight w:val="none"/>
                <w14:textFill>
                  <w14:solidFill>
                    <w14:schemeClr w14:val="tx1"/>
                  </w14:solidFill>
                </w14:textFill>
              </w:rPr>
              <w:t>“</w:t>
            </w: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阳光助残</w:t>
            </w:r>
            <w:r>
              <w:rPr>
                <w:rFonts w:hint="default" w:ascii="Times New Roman" w:hAnsi="Times New Roman" w:eastAsia="Times New Roman" w:cs="Times New Roman"/>
                <w:color w:val="000000" w:themeColor="text1"/>
                <w:spacing w:val="0"/>
                <w:w w:val="100"/>
                <w:sz w:val="24"/>
                <w:highlight w:val="none"/>
                <w14:textFill>
                  <w14:solidFill>
                    <w14:schemeClr w14:val="tx1"/>
                  </w14:solidFill>
                </w14:textFill>
              </w:rPr>
              <w:t>”</w:t>
            </w: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行动，注册志愿者达到</w:t>
            </w:r>
            <w:r>
              <w:rPr>
                <w:rFonts w:hint="default" w:ascii="Times New Roman" w:hAnsi="Times New Roman" w:eastAsia="Times New Roman" w:cs="Times New Roman"/>
                <w:color w:val="000000" w:themeColor="text1"/>
                <w:spacing w:val="0"/>
                <w:w w:val="100"/>
                <w:sz w:val="24"/>
                <w:highlight w:val="none"/>
                <w14:textFill>
                  <w14:solidFill>
                    <w14:schemeClr w14:val="tx1"/>
                  </w14:solidFill>
                </w14:textFill>
              </w:rPr>
              <w:t xml:space="preserve"> 5.5 </w:t>
            </w: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6</w:t>
            </w:r>
          </w:p>
        </w:tc>
        <w:tc>
          <w:tcPr>
            <w:tcW w:w="2261" w:type="dxa"/>
            <w:vAlign w:val="center"/>
          </w:tcPr>
          <w:p>
            <w:pPr>
              <w:spacing w:line="360" w:lineRule="exact"/>
              <w:rPr>
                <w:rFonts w:hint="default" w:ascii="Times New Roman" w:hAnsi="Times New Roman" w:eastAsia="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助残社会组织培育</w:t>
            </w:r>
          </w:p>
        </w:tc>
        <w:tc>
          <w:tcPr>
            <w:tcW w:w="5654" w:type="dxa"/>
            <w:vAlign w:val="center"/>
          </w:tcPr>
          <w:p>
            <w:pPr>
              <w:spacing w:line="360" w:lineRule="exact"/>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培育助残社会组织机构达到</w:t>
            </w:r>
            <w:r>
              <w:rPr>
                <w:rFonts w:hint="default" w:ascii="Times New Roman" w:hAnsi="Times New Roman" w:eastAsia="宋体" w:cs="Times New Roman"/>
                <w:color w:val="000000" w:themeColor="text1"/>
                <w:spacing w:val="0"/>
                <w:w w:val="100"/>
                <w:sz w:val="24"/>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pacing w:val="0"/>
                <w:w w:val="100"/>
                <w:sz w:val="24"/>
                <w:highlight w:val="none"/>
                <w14:textFill>
                  <w14:solidFill>
                    <w14:schemeClr w14:val="tx1"/>
                  </w14:solidFill>
                </w14:textFill>
              </w:rPr>
              <w:t>00</w:t>
            </w:r>
            <w:r>
              <w:rPr>
                <w:rFonts w:hint="default" w:ascii="Times New Roman" w:hAnsi="Times New Roman" w:eastAsia="宋体" w:cs="Times New Roman"/>
                <w:color w:val="000000" w:themeColor="text1"/>
                <w:spacing w:val="0"/>
                <w:w w:val="100"/>
                <w:sz w:val="24"/>
                <w:highlight w:val="none"/>
                <w14:textFill>
                  <w14:solidFill>
                    <w14:schemeClr w14:val="tx1"/>
                  </w14:solidFill>
                </w14:textFill>
              </w:rPr>
              <w:t>0</w:t>
            </w:r>
            <w:r>
              <w:rPr>
                <w:rFonts w:hint="default" w:ascii="Times New Roman" w:hAnsi="Times New Roman" w:eastAsia="新宋体" w:cs="Times New Roman"/>
                <w:color w:val="000000" w:themeColor="text1"/>
                <w:spacing w:val="0"/>
                <w:w w:val="100"/>
                <w:sz w:val="24"/>
                <w:highlight w:val="none"/>
                <w14:textFill>
                  <w14:solidFill>
                    <w14:schemeClr w14:val="tx1"/>
                  </w14:solidFill>
                </w14:textFill>
              </w:rPr>
              <w:t>个。</w:t>
            </w:r>
          </w:p>
        </w:tc>
      </w:tr>
    </w:tbl>
    <w:p>
      <w:pPr>
        <w:keepNext w:val="0"/>
        <w:keepLines w:val="0"/>
        <w:pageBreakBefore w:val="0"/>
        <w:widowControl w:val="0"/>
        <w:kinsoku/>
        <w:wordWrap/>
        <w:overflowPunct/>
        <w:topLinePunct w:val="0"/>
        <w:autoSpaceDE/>
        <w:autoSpaceDN/>
        <w:bidi w:val="0"/>
        <w:adjustRightInd/>
        <w:snapToGrid/>
        <w:spacing w:before="159" w:beforeLines="50" w:line="580" w:lineRule="exact"/>
        <w:ind w:left="0" w:leftChars="0" w:right="0" w:rightChars="0" w:firstLine="642" w:firstLineChars="200"/>
        <w:jc w:val="both"/>
        <w:textAlignment w:val="auto"/>
        <w:outlineLvl w:val="1"/>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b/>
          <w:bCs/>
          <w:color w:val="000000" w:themeColor="text1"/>
          <w:spacing w:val="0"/>
          <w:w w:val="100"/>
          <w:sz w:val="32"/>
          <w:szCs w:val="32"/>
          <w:highlight w:val="none"/>
          <w14:textFill>
            <w14:solidFill>
              <w14:schemeClr w14:val="tx1"/>
            </w14:solidFill>
          </w14:textFill>
        </w:rPr>
        <w:t>（十）聚焦“改革创新、固本强基”，提升残疾人工作基层基础</w:t>
      </w:r>
      <w:r>
        <w:rPr>
          <w:rFonts w:hint="default" w:ascii="Times New Roman" w:hAnsi="Times New Roman" w:eastAsia="楷体" w:cs="Times New Roman"/>
          <w:b/>
          <w:bCs/>
          <w:color w:val="000000" w:themeColor="text1"/>
          <w:spacing w:val="0"/>
          <w:w w:val="10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1.持续深化全省残联改革。</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始终坚持党的全面领导，</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以党建引领残联建设，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充分履行“代表、服务、管理”职能，增“三性”去“四化”，持续推进“清廉残联”建设，着力培育唯实惟先、善作善成的现代化残联系统团队文化，持续提振干事创业精气神，更好发挥残联组织作为党委政府联系残疾人广大群众的桥梁纽带作用。支持各级残联充分履行政府赋予的残疾人工作职能，推进残联组织重心下沉、服务前移，充分发挥残联组织所属事业单位作用，优化残疾人康复、教育就业、文化体育、权益维护等助残职能，提升残联系统治理能力现代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2.加强基层残疾人组织建设。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加强各类功能区残联建设。推进村（社区）残疾人协会全覆盖，将残疾人工作纳入村民（社区居民）委员会承担的工作事项清单及协助事项清单。根据村（社区）“网格”设立残疾人小组，实现残疾人管理和服务全覆盖。按照属地管理原则，在残疾人比较集中的企业、新经济组织、社会组织和新媒体组织建立残协或残疾人小组。乡镇（街道）和有条件的村（社区）建立“爱心助残服务联络站”，吸纳爱心人士、残疾人亲友等参与。</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3.完善</w:t>
      </w:r>
      <w:r>
        <w:rPr>
          <w:rFonts w:hint="default" w:ascii="Times New Roman" w:hAnsi="Times New Roman" w:eastAsia="仿宋_GB2312" w:cs="Times New Roman"/>
          <w:b/>
          <w:bCs/>
          <w:color w:val="000000" w:themeColor="text1"/>
          <w:spacing w:val="0"/>
          <w:w w:val="100"/>
          <w:sz w:val="32"/>
          <w:szCs w:val="32"/>
          <w:highlight w:val="none"/>
          <w:lang w:val="en-US" w:eastAsia="zh-CN"/>
          <w14:textFill>
            <w14:solidFill>
              <w14:schemeClr w14:val="tx1"/>
            </w14:solidFill>
          </w14:textFill>
        </w:rPr>
        <w:t>残联</w:t>
      </w: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专门协会建设。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健全完善省、市、县三级残联专门协会，推进孤独症</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人员</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及亲友协会建设</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逐步实行</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专门</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协会法人登记制度，依法依章程设置专业委员会。积极推进乡镇（街道）专门协会建设。完善专门协会管理机制，加强队伍建设，</w:t>
      </w:r>
      <w:r>
        <w:rPr>
          <w:rFonts w:hint="default" w:ascii="Times New Roman" w:hAnsi="Times New Roman" w:eastAsia="仿宋_GB2312" w:cs="Times New Roman"/>
          <w:bCs/>
          <w:color w:val="000000" w:themeColor="text1"/>
          <w:spacing w:val="0"/>
          <w:w w:val="100"/>
          <w:sz w:val="32"/>
          <w:szCs w:val="32"/>
          <w:highlight w:val="none"/>
          <w14:textFill>
            <w14:solidFill>
              <w14:schemeClr w14:val="tx1"/>
            </w14:solidFill>
          </w14:textFill>
        </w:rPr>
        <w:t>落实</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“经费、场地、人员”等保障措施，充分发挥专门协会“代表、服务、维权、监督”作用。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4.强化残疾人工作者队伍建设。</w:t>
      </w:r>
      <w:r>
        <w:rPr>
          <w:rFonts w:hint="default" w:ascii="Times New Roman" w:hAnsi="Times New Roman" w:eastAsia="仿宋_GB2312" w:cs="Times New Roman"/>
          <w:bCs/>
          <w:color w:val="000000" w:themeColor="text1"/>
          <w:spacing w:val="0"/>
          <w:w w:val="100"/>
          <w:sz w:val="32"/>
          <w:highlight w:val="none"/>
          <w14:textFill>
            <w14:solidFill>
              <w14:schemeClr w14:val="tx1"/>
            </w14:solidFill>
          </w14:textFill>
        </w:rPr>
        <w:t>将残疾人工作者队伍建设纳入干部队伍和人才队伍建设整体规划；</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优化省市县残联领导班子结构，选好配强班子成员，落实“两挂一兼”要求。市残联班子配备残疾人领导成员，县（市、区）残联配备残疾人干部。选优配强乡镇（街道）残联理事长，与工、青、妇等人民团体负责人享受同等待遇。配好</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乡镇（街道）、村（社区）</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残疾人工作专职委员，充分发挥作用。落实村（社区）“两委”班子成员担任残协主席，配备村（社区）残疾人工作联络员。</w:t>
      </w:r>
      <w:r>
        <w:rPr>
          <w:rFonts w:hint="default" w:ascii="Times New Roman" w:hAnsi="Times New Roman" w:eastAsia="仿宋_GB2312" w:cs="Times New Roman"/>
          <w:color w:val="000000" w:themeColor="text1"/>
          <w:spacing w:val="0"/>
          <w:w w:val="100"/>
          <w:sz w:val="32"/>
          <w:szCs w:val="32"/>
          <w:highlight w:val="none"/>
          <w:lang w:val="en-US" w:eastAsia="zh-CN"/>
          <w14:textFill>
            <w14:solidFill>
              <w14:schemeClr w14:val="tx1"/>
            </w14:solidFill>
          </w14:textFill>
        </w:rPr>
        <w:t>鼓励残疾人工作者考取社会工作者证书。</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推进残疾人康复、教育、就业、托养照护、文化体育等专业队伍建设，完善专业人才培养、评价、激励机制。</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5.持续推进助残服务设施建设。</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支持</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各地</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残疾人康复、托养、综合服务设施建设，按照国家有关建设标准，整体规划、因地制宜，合理确定建设规模，科学设置功能布局，有效发挥设施作用。省级财政对各地政府投资的新建、改建、扩建残疾人康复、托养、综合服务设施给予经费补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专栏1</w:t>
      </w:r>
      <w:r>
        <w:rPr>
          <w:rFonts w:hint="default" w:ascii="Times New Roman" w:hAnsi="Times New Roman" w:eastAsia="黑体" w:cs="Times New Roman"/>
          <w:color w:val="000000" w:themeColor="text1"/>
          <w:spacing w:val="0"/>
          <w:w w:val="100"/>
          <w:sz w:val="32"/>
          <w:szCs w:val="32"/>
          <w:highlight w:val="none"/>
          <w:lang w:val="en-US" w:eastAsia="zh-CN"/>
          <w14:textFill>
            <w14:solidFill>
              <w14:schemeClr w14:val="tx1"/>
            </w14:solidFill>
          </w14:textFill>
        </w:rPr>
        <w:t>2</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：工作基础建设</w:t>
      </w:r>
    </w:p>
    <w:tbl>
      <w:tblPr>
        <w:tblStyle w:val="13"/>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241"/>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82" w:type="dxa"/>
            <w:vAlign w:val="center"/>
          </w:tcPr>
          <w:p>
            <w:pPr>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序号</w:t>
            </w:r>
          </w:p>
        </w:tc>
        <w:tc>
          <w:tcPr>
            <w:tcW w:w="2241" w:type="dxa"/>
            <w:vAlign w:val="center"/>
          </w:tcPr>
          <w:p>
            <w:pPr>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项目</w:t>
            </w:r>
          </w:p>
        </w:tc>
        <w:tc>
          <w:tcPr>
            <w:tcW w:w="5820" w:type="dxa"/>
            <w:vAlign w:val="center"/>
          </w:tcPr>
          <w:p>
            <w:pPr>
              <w:spacing w:line="360" w:lineRule="exact"/>
              <w:jc w:val="center"/>
              <w:rPr>
                <w:rFonts w:hint="default" w:ascii="Times New Roman" w:hAnsi="Times New Roman" w:eastAsia="黑体" w:cs="Times New Roman"/>
                <w:color w:val="000000" w:themeColor="text1"/>
                <w:spacing w:val="0"/>
                <w:w w:val="100"/>
                <w:sz w:val="24"/>
                <w:highlight w:val="none"/>
                <w14:textFill>
                  <w14:solidFill>
                    <w14:schemeClr w14:val="tx1"/>
                  </w14:solidFill>
                </w14:textFill>
              </w:rPr>
            </w:pPr>
            <w:r>
              <w:rPr>
                <w:rFonts w:hint="default" w:ascii="Times New Roman" w:hAnsi="Times New Roman" w:eastAsia="黑体" w:cs="Times New Roman"/>
                <w:color w:val="000000" w:themeColor="text1"/>
                <w:spacing w:val="0"/>
                <w:w w:val="10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1</w:t>
            </w:r>
          </w:p>
        </w:tc>
        <w:tc>
          <w:tcPr>
            <w:tcW w:w="2241" w:type="dxa"/>
            <w:vAlign w:val="center"/>
          </w:tcPr>
          <w:p>
            <w:pPr>
              <w:spacing w:line="360" w:lineRule="exact"/>
              <w:rPr>
                <w:rFonts w:hint="default" w:ascii="Times New Roman" w:hAnsi="Times New Roman" w:cs="Times New Roman"/>
                <w:b/>
                <w:bCs/>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基层组织建设</w:t>
            </w:r>
          </w:p>
        </w:tc>
        <w:tc>
          <w:tcPr>
            <w:tcW w:w="5820" w:type="dxa"/>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市县两级残联五大协会建成率100%，功能性党支部建成率100%</w:t>
            </w:r>
            <w:r>
              <w:rPr>
                <w:rFonts w:hint="default" w:ascii="Times New Roman" w:hAnsi="Times New Roman" w:cs="Times New Roman"/>
                <w:color w:val="000000" w:themeColor="text1"/>
                <w:spacing w:val="0"/>
                <w:w w:val="100"/>
                <w:sz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sz w:val="24"/>
                <w:highlight w:val="none"/>
                <w14:textFill>
                  <w14:solidFill>
                    <w14:schemeClr w14:val="tx1"/>
                  </w14:solidFill>
                </w14:textFill>
              </w:rPr>
              <w:t>村（社区）残疾人协会建设覆盖率100%。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2</w:t>
            </w:r>
          </w:p>
        </w:tc>
        <w:tc>
          <w:tcPr>
            <w:tcW w:w="2241" w:type="dxa"/>
            <w:vAlign w:val="center"/>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工作队伍建设</w:t>
            </w:r>
          </w:p>
        </w:tc>
        <w:tc>
          <w:tcPr>
            <w:tcW w:w="5820" w:type="dxa"/>
          </w:tcPr>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1.</w:t>
            </w:r>
            <w:r>
              <w:rPr>
                <w:rFonts w:hint="default" w:ascii="Times New Roman" w:hAnsi="Times New Roman" w:cs="Times New Roman"/>
                <w:color w:val="000000" w:themeColor="text1"/>
                <w:spacing w:val="0"/>
                <w:w w:val="100"/>
                <w:sz w:val="24"/>
                <w:highlight w:val="none"/>
                <w14:textFill>
                  <w14:solidFill>
                    <w14:schemeClr w14:val="tx1"/>
                  </w14:solidFill>
                </w14:textFill>
              </w:rPr>
              <w:t>市县两级残联领导班子“2名挂职副理事长、1名兼职副理事长”配备率100%。</w:t>
            </w:r>
          </w:p>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2.</w:t>
            </w:r>
            <w:r>
              <w:rPr>
                <w:rFonts w:hint="default" w:ascii="Times New Roman" w:hAnsi="Times New Roman" w:cs="Times New Roman"/>
                <w:color w:val="000000" w:themeColor="text1"/>
                <w:spacing w:val="0"/>
                <w:w w:val="100"/>
                <w:sz w:val="24"/>
                <w:highlight w:val="none"/>
                <w14:textFill>
                  <w14:solidFill>
                    <w14:schemeClr w14:val="tx1"/>
                  </w14:solidFill>
                </w14:textFill>
              </w:rPr>
              <w:t>省级残联机关残疾人干部</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比例不低于</w:t>
            </w:r>
            <w:r>
              <w:rPr>
                <w:rFonts w:hint="default" w:ascii="Times New Roman" w:hAnsi="Times New Roman" w:cs="Times New Roman"/>
                <w:color w:val="000000" w:themeColor="text1"/>
                <w:spacing w:val="0"/>
                <w:w w:val="100"/>
                <w:sz w:val="24"/>
                <w:highlight w:val="none"/>
                <w14:textFill>
                  <w14:solidFill>
                    <w14:schemeClr w14:val="tx1"/>
                  </w14:solidFill>
                </w14:textFill>
              </w:rPr>
              <w:t>15%；市级残联领导班子配备残疾人领导干部，残疾人干部达到10%；</w:t>
            </w: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县级残联机关中配备一定数量的残疾人干部</w:t>
            </w:r>
            <w:r>
              <w:rPr>
                <w:rFonts w:hint="default" w:ascii="Times New Roman" w:hAnsi="Times New Roman" w:cs="Times New Roman"/>
                <w:color w:val="000000" w:themeColor="text1"/>
                <w:spacing w:val="0"/>
                <w:w w:val="100"/>
                <w:sz w:val="24"/>
                <w:highlight w:val="none"/>
                <w14:textFill>
                  <w14:solidFill>
                    <w14:schemeClr w14:val="tx1"/>
                  </w14:solidFill>
                </w14:textFill>
              </w:rPr>
              <w:t>。</w:t>
            </w:r>
          </w:p>
          <w:p>
            <w:pPr>
              <w:spacing w:line="360" w:lineRule="exact"/>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lang w:val="en-US" w:eastAsia="zh-CN"/>
                <w14:textFill>
                  <w14:solidFill>
                    <w14:schemeClr w14:val="tx1"/>
                  </w14:solidFill>
                </w14:textFill>
              </w:rPr>
              <w:t>3.</w:t>
            </w:r>
            <w:r>
              <w:rPr>
                <w:rFonts w:hint="default" w:ascii="Times New Roman" w:hAnsi="Times New Roman" w:cs="Times New Roman"/>
                <w:color w:val="000000" w:themeColor="text1"/>
                <w:spacing w:val="0"/>
                <w:w w:val="100"/>
                <w:sz w:val="24"/>
                <w:highlight w:val="none"/>
                <w14:textFill>
                  <w14:solidFill>
                    <w14:schemeClr w14:val="tx1"/>
                  </w14:solidFill>
                </w14:textFill>
              </w:rPr>
              <w:t>乡镇（街道）残联理事长配备率100%、残疾人工作专职委员配备率100%，村（社区）按规定配备合格残疾人工作专职委员。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3</w:t>
            </w:r>
          </w:p>
        </w:tc>
        <w:tc>
          <w:tcPr>
            <w:tcW w:w="2241"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“省级残疾人之家”改造建设项目</w:t>
            </w:r>
          </w:p>
        </w:tc>
        <w:tc>
          <w:tcPr>
            <w:tcW w:w="5820"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建设集残疾人就业创业指导、自强教育示范、专门协会活动和社会助残服务于一体的全省示范性残疾人综合服务基地。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4</w:t>
            </w:r>
          </w:p>
        </w:tc>
        <w:tc>
          <w:tcPr>
            <w:tcW w:w="2241"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浙江特教职业学院残疾儿童教育康复基地建设项目</w:t>
            </w:r>
          </w:p>
        </w:tc>
        <w:tc>
          <w:tcPr>
            <w:tcW w:w="5820"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建设集康复训练、治疗、教学、科研于一体的全国一流的残疾儿童教育康复基地。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5</w:t>
            </w:r>
          </w:p>
        </w:tc>
        <w:tc>
          <w:tcPr>
            <w:tcW w:w="2241"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浙江康复医疗中心院区优化改造项目</w:t>
            </w:r>
          </w:p>
        </w:tc>
        <w:tc>
          <w:tcPr>
            <w:tcW w:w="5820"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优化设施布局，做专做强医疗康复，打造全省残疾人康复医疗示范基地。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82" w:type="dxa"/>
            <w:vAlign w:val="center"/>
          </w:tcPr>
          <w:p>
            <w:pPr>
              <w:spacing w:line="360" w:lineRule="exact"/>
              <w:jc w:val="center"/>
              <w:rPr>
                <w:rFonts w:hint="default" w:ascii="Times New Roman" w:hAnsi="Times New Roman" w:cs="Times New Roman"/>
                <w:color w:val="000000" w:themeColor="text1"/>
                <w:spacing w:val="0"/>
                <w:w w:val="100"/>
                <w:sz w:val="24"/>
                <w:highlight w:val="none"/>
                <w14:textFill>
                  <w14:solidFill>
                    <w14:schemeClr w14:val="tx1"/>
                  </w14:solidFill>
                </w14:textFill>
              </w:rPr>
            </w:pPr>
            <w:r>
              <w:rPr>
                <w:rFonts w:hint="default" w:ascii="Times New Roman" w:hAnsi="Times New Roman" w:cs="Times New Roman"/>
                <w:color w:val="000000" w:themeColor="text1"/>
                <w:spacing w:val="0"/>
                <w:w w:val="100"/>
                <w:sz w:val="24"/>
                <w:highlight w:val="none"/>
                <w14:textFill>
                  <w14:solidFill>
                    <w14:schemeClr w14:val="tx1"/>
                  </w14:solidFill>
                </w14:textFill>
              </w:rPr>
              <w:t>6</w:t>
            </w:r>
          </w:p>
        </w:tc>
        <w:tc>
          <w:tcPr>
            <w:tcW w:w="2241"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中国残疾人</w:t>
            </w:r>
            <w:r>
              <w:rPr>
                <w:rFonts w:hint="default" w:ascii="Times New Roman" w:hAnsi="Times New Roman" w:cs="Times New Roman"/>
                <w:color w:val="000000" w:themeColor="text1"/>
                <w:spacing w:val="0"/>
                <w:w w:val="100"/>
                <w:sz w:val="24"/>
                <w:szCs w:val="24"/>
                <w:highlight w:val="none"/>
                <w:lang w:val="en-US" w:eastAsia="zh-CN"/>
                <w14:textFill>
                  <w14:solidFill>
                    <w14:schemeClr w14:val="tx1"/>
                  </w14:solidFill>
                </w14:textFill>
              </w:rPr>
              <w:t>特殊艺术培训基地建设</w:t>
            </w:r>
            <w:r>
              <w:rPr>
                <w:rFonts w:hint="default" w:ascii="Times New Roman" w:hAnsi="Times New Roman" w:cs="Times New Roman"/>
                <w:color w:val="000000" w:themeColor="text1"/>
                <w:spacing w:val="0"/>
                <w:w w:val="100"/>
                <w:sz w:val="24"/>
                <w:szCs w:val="24"/>
                <w:highlight w:val="none"/>
                <w14:textFill>
                  <w14:solidFill>
                    <w14:schemeClr w14:val="tx1"/>
                  </w14:solidFill>
                </w14:textFill>
              </w:rPr>
              <w:t>项目</w:t>
            </w:r>
          </w:p>
        </w:tc>
        <w:tc>
          <w:tcPr>
            <w:tcW w:w="5820" w:type="dxa"/>
            <w:vAlign w:val="center"/>
          </w:tcPr>
          <w:p>
            <w:pPr>
              <w:pStyle w:val="2"/>
              <w:snapToGrid w:val="0"/>
              <w:spacing w:line="360" w:lineRule="exact"/>
              <w:jc w:val="both"/>
              <w:rPr>
                <w:rFonts w:hint="default" w:ascii="Times New Roman" w:hAnsi="Times New Roman"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sz w:val="24"/>
                <w:szCs w:val="24"/>
                <w:highlight w:val="none"/>
                <w14:textFill>
                  <w14:solidFill>
                    <w14:schemeClr w14:val="tx1"/>
                  </w14:solidFill>
                </w14:textFill>
              </w:rPr>
              <w:t>建成集残疾人文化活动、艺术培训和教育、艺术交流、艺术理论研究和艺术创作等各项功能为一体的融合型、参与型的共建共享平台。</w:t>
            </w:r>
          </w:p>
        </w:tc>
      </w:tr>
    </w:tbl>
    <w:p>
      <w:pPr>
        <w:pStyle w:val="2"/>
        <w:spacing w:before="159" w:beforeLines="50" w:line="600" w:lineRule="exact"/>
        <w:outlineLvl w:val="0"/>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pacing w:val="0"/>
          <w:w w:val="100"/>
          <w:sz w:val="32"/>
          <w:szCs w:val="32"/>
          <w:highlight w:val="none"/>
          <w14:textFill>
            <w14:solidFill>
              <w14:schemeClr w14:val="tx1"/>
            </w14:solidFill>
          </w14:textFill>
        </w:rPr>
        <w:t xml:space="preserve">    </w:t>
      </w:r>
      <w:r>
        <w:rPr>
          <w:rFonts w:hint="default" w:ascii="Times New Roman" w:hAnsi="Times New Roman" w:eastAsia="黑体" w:cs="Times New Roman"/>
          <w:color w:val="000000" w:themeColor="text1"/>
          <w:spacing w:val="0"/>
          <w:w w:val="100"/>
          <w:sz w:val="32"/>
          <w:szCs w:val="32"/>
          <w:highlight w:val="none"/>
          <w14:textFill>
            <w14:solidFill>
              <w14:schemeClr w14:val="tx1"/>
            </w14:solidFill>
          </w14:textFill>
        </w:rPr>
        <w:t>四、组织实施</w:t>
      </w:r>
    </w:p>
    <w:p>
      <w:pPr>
        <w:pStyle w:val="2"/>
        <w:spacing w:line="600" w:lineRule="exact"/>
        <w:jc w:val="both"/>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 xml:space="preserve">   （一）加强组织领导。</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各地要加强组织领导,制定本地残疾人事业发展“十四五”规划，将规划的主要指标纳入当地国民经济和社会发展总体规划，列为政府目标管理和绩效考核内容。各部门、各单位要强化责任分工，共同抓好规划组织实施。</w:t>
      </w:r>
    </w:p>
    <w:p>
      <w:pPr>
        <w:spacing w:line="600" w:lineRule="exact"/>
        <w:ind w:firstLine="640" w:firstLineChars="20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（二）加强经费保障。</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各地要建立完善稳定的残疾人事业经费保障机制，加大对残疾人事业的投入力度</w:t>
      </w:r>
      <w:r>
        <w:rPr>
          <w:rFonts w:hint="default" w:ascii="Times New Roman" w:hAnsi="Times New Roman" w:eastAsia="仿宋_GB2312" w:cs="Times New Roman"/>
          <w:color w:val="000000" w:themeColor="text1"/>
          <w:spacing w:val="0"/>
          <w:w w:val="100"/>
          <w:sz w:val="32"/>
          <w:szCs w:val="32"/>
          <w:highlight w:val="none"/>
          <w:lang w:eastAsia="zh-CN"/>
          <w14:textFill>
            <w14:solidFill>
              <w14:schemeClr w14:val="tx1"/>
            </w14:solidFill>
          </w14:textFill>
        </w:rPr>
        <w:t>。深化</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城乡统筹，继续加大对加快发展地区转移支付资金支持。建立健全资金监管机制，加强资金分配使用的风险管理，强化流程控制，提高资金使用效益。完善残疾人事业金融、税收等支持政策，引导社会资本、慈善捐赠等资金支持残疾人事业发展。</w:t>
      </w:r>
    </w:p>
    <w:p>
      <w:pPr>
        <w:spacing w:line="600" w:lineRule="exact"/>
        <w:ind w:firstLine="640" w:firstLineChars="200"/>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pPr>
      <w:r>
        <w:rPr>
          <w:rFonts w:hint="default" w:ascii="Times New Roman" w:hAnsi="Times New Roman" w:eastAsia="楷体" w:cs="Times New Roman"/>
          <w:color w:val="000000" w:themeColor="text1"/>
          <w:spacing w:val="0"/>
          <w:w w:val="100"/>
          <w:sz w:val="32"/>
          <w:szCs w:val="32"/>
          <w:highlight w:val="none"/>
          <w14:textFill>
            <w14:solidFill>
              <w14:schemeClr w14:val="tx1"/>
            </w14:solidFill>
          </w14:textFill>
        </w:rPr>
        <w:t>（三）加强监测评估。</w:t>
      </w:r>
      <w:r>
        <w:rPr>
          <w:rFonts w:hint="default" w:ascii="Times New Roman" w:hAnsi="Times New Roman" w:eastAsia="仿宋_GB2312" w:cs="Times New Roman"/>
          <w:color w:val="000000" w:themeColor="text1"/>
          <w:spacing w:val="0"/>
          <w:w w:val="100"/>
          <w:sz w:val="32"/>
          <w:szCs w:val="32"/>
          <w:highlight w:val="none"/>
          <w14:textFill>
            <w14:solidFill>
              <w14:schemeClr w14:val="tx1"/>
            </w14:solidFill>
          </w14:textFill>
        </w:rPr>
        <w:t>建立完善规划指标评估体系，对规划执行情况进行督查、监测和跟踪问效，强化对重大决策、重大工程、重大项目、大额资金使用的评估监督，及时发现和解决规划执行中的问题。省政府残工委对规划实施情况实施中期评估和期末检查评估，及时公开有关信息，接受社会监督。</w:t>
      </w:r>
    </w:p>
    <w:sectPr>
      <w:footerReference r:id="rId3" w:type="default"/>
      <w:pgSz w:w="11906" w:h="16838"/>
      <w:pgMar w:top="1701" w:right="1644" w:bottom="1417" w:left="1644"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汉仪仿宋简">
    <w:altName w:val="仿宋"/>
    <w:panose1 w:val="02010609000101010101"/>
    <w:charset w:val="86"/>
    <w:family w:val="auto"/>
    <w:pitch w:val="default"/>
    <w:sig w:usb0="00000000" w:usb1="00000000" w:usb2="00000002"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28515"/>
    <w:multiLevelType w:val="singleLevel"/>
    <w:tmpl w:val="D5228515"/>
    <w:lvl w:ilvl="0" w:tentative="0">
      <w:start w:val="1"/>
      <w:numFmt w:val="decimal"/>
      <w:lvlText w:val="%1."/>
      <w:lvlJc w:val="left"/>
      <w:pPr>
        <w:tabs>
          <w:tab w:val="left" w:pos="312"/>
        </w:tabs>
      </w:pPr>
    </w:lvl>
  </w:abstractNum>
  <w:abstractNum w:abstractNumId="1">
    <w:nsid w:val="1DFE4042"/>
    <w:multiLevelType w:val="singleLevel"/>
    <w:tmpl w:val="1DFE4042"/>
    <w:lvl w:ilvl="0" w:tentative="0">
      <w:start w:val="2"/>
      <w:numFmt w:val="decimal"/>
      <w:lvlText w:val="%1."/>
      <w:lvlJc w:val="left"/>
      <w:pPr>
        <w:tabs>
          <w:tab w:val="left" w:pos="312"/>
        </w:tabs>
      </w:pPr>
    </w:lvl>
  </w:abstractNum>
  <w:abstractNum w:abstractNumId="2">
    <w:nsid w:val="4FE1FD15"/>
    <w:multiLevelType w:val="singleLevel"/>
    <w:tmpl w:val="4FE1FD15"/>
    <w:lvl w:ilvl="0" w:tentative="0">
      <w:start w:val="1"/>
      <w:numFmt w:val="decimal"/>
      <w:lvlText w:val="%1."/>
      <w:lvlJc w:val="left"/>
      <w:pPr>
        <w:tabs>
          <w:tab w:val="left" w:pos="312"/>
        </w:tabs>
      </w:pPr>
    </w:lvl>
  </w:abstractNum>
  <w:abstractNum w:abstractNumId="3">
    <w:nsid w:val="5FC5B82B"/>
    <w:multiLevelType w:val="singleLevel"/>
    <w:tmpl w:val="5FC5B82B"/>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FA9"/>
    <w:rsid w:val="00014A50"/>
    <w:rsid w:val="000254BC"/>
    <w:rsid w:val="00046CF3"/>
    <w:rsid w:val="00050A06"/>
    <w:rsid w:val="000B100D"/>
    <w:rsid w:val="000B5E36"/>
    <w:rsid w:val="001220E3"/>
    <w:rsid w:val="00133EA5"/>
    <w:rsid w:val="00150D08"/>
    <w:rsid w:val="00172A27"/>
    <w:rsid w:val="00175D90"/>
    <w:rsid w:val="001B351A"/>
    <w:rsid w:val="001B5ECF"/>
    <w:rsid w:val="001C4F28"/>
    <w:rsid w:val="00203C5C"/>
    <w:rsid w:val="00220196"/>
    <w:rsid w:val="00223656"/>
    <w:rsid w:val="002244D3"/>
    <w:rsid w:val="002247BD"/>
    <w:rsid w:val="00250F88"/>
    <w:rsid w:val="00253765"/>
    <w:rsid w:val="002F34A6"/>
    <w:rsid w:val="003C255C"/>
    <w:rsid w:val="003C3BF1"/>
    <w:rsid w:val="003E0147"/>
    <w:rsid w:val="003E384D"/>
    <w:rsid w:val="004104EE"/>
    <w:rsid w:val="00413285"/>
    <w:rsid w:val="004227D6"/>
    <w:rsid w:val="00475860"/>
    <w:rsid w:val="004A11AF"/>
    <w:rsid w:val="004A7484"/>
    <w:rsid w:val="004B1055"/>
    <w:rsid w:val="004C111A"/>
    <w:rsid w:val="00535FA0"/>
    <w:rsid w:val="0054339A"/>
    <w:rsid w:val="00560F72"/>
    <w:rsid w:val="005906AC"/>
    <w:rsid w:val="00590F5E"/>
    <w:rsid w:val="00597E86"/>
    <w:rsid w:val="005A6CD8"/>
    <w:rsid w:val="005E40DF"/>
    <w:rsid w:val="005E4737"/>
    <w:rsid w:val="005F30A4"/>
    <w:rsid w:val="005F5466"/>
    <w:rsid w:val="00607EAE"/>
    <w:rsid w:val="00631ED5"/>
    <w:rsid w:val="00631EFE"/>
    <w:rsid w:val="00632CBD"/>
    <w:rsid w:val="006D5711"/>
    <w:rsid w:val="00706200"/>
    <w:rsid w:val="007063B5"/>
    <w:rsid w:val="0072556E"/>
    <w:rsid w:val="00754FD0"/>
    <w:rsid w:val="00765FAC"/>
    <w:rsid w:val="007B204A"/>
    <w:rsid w:val="007B410B"/>
    <w:rsid w:val="007C5B97"/>
    <w:rsid w:val="007C66A3"/>
    <w:rsid w:val="007C6C0D"/>
    <w:rsid w:val="007C7718"/>
    <w:rsid w:val="00831839"/>
    <w:rsid w:val="00864DCD"/>
    <w:rsid w:val="008711BD"/>
    <w:rsid w:val="008E2C26"/>
    <w:rsid w:val="008F160E"/>
    <w:rsid w:val="008F63F4"/>
    <w:rsid w:val="00907B22"/>
    <w:rsid w:val="0091495E"/>
    <w:rsid w:val="00926321"/>
    <w:rsid w:val="0093572E"/>
    <w:rsid w:val="00953898"/>
    <w:rsid w:val="00975962"/>
    <w:rsid w:val="00984306"/>
    <w:rsid w:val="009974B3"/>
    <w:rsid w:val="00A30E6B"/>
    <w:rsid w:val="00A73F57"/>
    <w:rsid w:val="00A8619E"/>
    <w:rsid w:val="00AB1657"/>
    <w:rsid w:val="00AC39F0"/>
    <w:rsid w:val="00AE7230"/>
    <w:rsid w:val="00B100D3"/>
    <w:rsid w:val="00B209DE"/>
    <w:rsid w:val="00B22625"/>
    <w:rsid w:val="00B37CC1"/>
    <w:rsid w:val="00B677FB"/>
    <w:rsid w:val="00B94909"/>
    <w:rsid w:val="00B97F34"/>
    <w:rsid w:val="00BE638B"/>
    <w:rsid w:val="00C13A28"/>
    <w:rsid w:val="00C2566E"/>
    <w:rsid w:val="00C41EF1"/>
    <w:rsid w:val="00C4423B"/>
    <w:rsid w:val="00C6036E"/>
    <w:rsid w:val="00C661E4"/>
    <w:rsid w:val="00C759A1"/>
    <w:rsid w:val="00C75AAA"/>
    <w:rsid w:val="00CA4589"/>
    <w:rsid w:val="00D00EE2"/>
    <w:rsid w:val="00D66CBE"/>
    <w:rsid w:val="00D72D6A"/>
    <w:rsid w:val="00D72F16"/>
    <w:rsid w:val="00DB60C0"/>
    <w:rsid w:val="00DD25E0"/>
    <w:rsid w:val="00DE1FB9"/>
    <w:rsid w:val="00DE6DD9"/>
    <w:rsid w:val="00DF2011"/>
    <w:rsid w:val="00E03A42"/>
    <w:rsid w:val="00E07CC1"/>
    <w:rsid w:val="00E53A63"/>
    <w:rsid w:val="00E63C56"/>
    <w:rsid w:val="00E83742"/>
    <w:rsid w:val="00E90A34"/>
    <w:rsid w:val="00E9224B"/>
    <w:rsid w:val="00EC06A3"/>
    <w:rsid w:val="00F36424"/>
    <w:rsid w:val="00F37588"/>
    <w:rsid w:val="00F745C1"/>
    <w:rsid w:val="00F8270A"/>
    <w:rsid w:val="00FD68F7"/>
    <w:rsid w:val="00FE4D3A"/>
    <w:rsid w:val="010138F3"/>
    <w:rsid w:val="01914C5C"/>
    <w:rsid w:val="01A928EA"/>
    <w:rsid w:val="01C84EE6"/>
    <w:rsid w:val="01CF4FBA"/>
    <w:rsid w:val="01EE395A"/>
    <w:rsid w:val="01EE51E4"/>
    <w:rsid w:val="01F72BB5"/>
    <w:rsid w:val="0225334F"/>
    <w:rsid w:val="02465D7F"/>
    <w:rsid w:val="026B08CC"/>
    <w:rsid w:val="02B51B18"/>
    <w:rsid w:val="02BF0ADB"/>
    <w:rsid w:val="02BF7425"/>
    <w:rsid w:val="02E23016"/>
    <w:rsid w:val="02F24E44"/>
    <w:rsid w:val="030637C6"/>
    <w:rsid w:val="03177EC5"/>
    <w:rsid w:val="0324047C"/>
    <w:rsid w:val="032B6267"/>
    <w:rsid w:val="03450B1E"/>
    <w:rsid w:val="036A0B4E"/>
    <w:rsid w:val="03707BAB"/>
    <w:rsid w:val="037632A2"/>
    <w:rsid w:val="03780B88"/>
    <w:rsid w:val="03A0665A"/>
    <w:rsid w:val="03B068F5"/>
    <w:rsid w:val="03BC10ED"/>
    <w:rsid w:val="03BD17F3"/>
    <w:rsid w:val="03C4265B"/>
    <w:rsid w:val="03C74ABA"/>
    <w:rsid w:val="03EA080A"/>
    <w:rsid w:val="03EC2B62"/>
    <w:rsid w:val="04003259"/>
    <w:rsid w:val="0400573E"/>
    <w:rsid w:val="040A4B17"/>
    <w:rsid w:val="04164E9E"/>
    <w:rsid w:val="04261A8D"/>
    <w:rsid w:val="042D235A"/>
    <w:rsid w:val="043C4C8A"/>
    <w:rsid w:val="044011AC"/>
    <w:rsid w:val="045F7F6C"/>
    <w:rsid w:val="04671F91"/>
    <w:rsid w:val="047636D1"/>
    <w:rsid w:val="04777D04"/>
    <w:rsid w:val="04857C61"/>
    <w:rsid w:val="048901AB"/>
    <w:rsid w:val="048F2A3B"/>
    <w:rsid w:val="04A52BE6"/>
    <w:rsid w:val="04A74DF5"/>
    <w:rsid w:val="04A92052"/>
    <w:rsid w:val="04B32E45"/>
    <w:rsid w:val="04CC03A9"/>
    <w:rsid w:val="04F1261A"/>
    <w:rsid w:val="05133715"/>
    <w:rsid w:val="05601668"/>
    <w:rsid w:val="05611B2F"/>
    <w:rsid w:val="057A7A9F"/>
    <w:rsid w:val="059548D8"/>
    <w:rsid w:val="05C23763"/>
    <w:rsid w:val="05CC2F49"/>
    <w:rsid w:val="05E830A9"/>
    <w:rsid w:val="05F85C77"/>
    <w:rsid w:val="06334CDB"/>
    <w:rsid w:val="063B3F24"/>
    <w:rsid w:val="06521491"/>
    <w:rsid w:val="067F16A7"/>
    <w:rsid w:val="068B2164"/>
    <w:rsid w:val="06C97ACD"/>
    <w:rsid w:val="06E533F5"/>
    <w:rsid w:val="06F5290D"/>
    <w:rsid w:val="070160B9"/>
    <w:rsid w:val="07155F40"/>
    <w:rsid w:val="07186A08"/>
    <w:rsid w:val="07242E97"/>
    <w:rsid w:val="07512962"/>
    <w:rsid w:val="07520240"/>
    <w:rsid w:val="076010C0"/>
    <w:rsid w:val="07696769"/>
    <w:rsid w:val="077C72F1"/>
    <w:rsid w:val="079179C5"/>
    <w:rsid w:val="079E674E"/>
    <w:rsid w:val="07AD17E1"/>
    <w:rsid w:val="07CB2094"/>
    <w:rsid w:val="07EE6DC0"/>
    <w:rsid w:val="07F96376"/>
    <w:rsid w:val="08374588"/>
    <w:rsid w:val="085B72DB"/>
    <w:rsid w:val="086E3900"/>
    <w:rsid w:val="08A06ADA"/>
    <w:rsid w:val="08AD0219"/>
    <w:rsid w:val="08BD26B0"/>
    <w:rsid w:val="08D06D5E"/>
    <w:rsid w:val="08D83E8C"/>
    <w:rsid w:val="08F41750"/>
    <w:rsid w:val="08F43D50"/>
    <w:rsid w:val="09151820"/>
    <w:rsid w:val="09352F7A"/>
    <w:rsid w:val="09480FEE"/>
    <w:rsid w:val="09517405"/>
    <w:rsid w:val="0997394F"/>
    <w:rsid w:val="09AB6EE5"/>
    <w:rsid w:val="09AB706E"/>
    <w:rsid w:val="09B06440"/>
    <w:rsid w:val="09B87398"/>
    <w:rsid w:val="09DF71DA"/>
    <w:rsid w:val="09F90E38"/>
    <w:rsid w:val="0A171404"/>
    <w:rsid w:val="0A2D3B3B"/>
    <w:rsid w:val="0A42014A"/>
    <w:rsid w:val="0A5901BA"/>
    <w:rsid w:val="0A754F59"/>
    <w:rsid w:val="0A9552FC"/>
    <w:rsid w:val="0AE56C52"/>
    <w:rsid w:val="0AF60D95"/>
    <w:rsid w:val="0B010840"/>
    <w:rsid w:val="0B040794"/>
    <w:rsid w:val="0B0E370B"/>
    <w:rsid w:val="0B2622FF"/>
    <w:rsid w:val="0B367AF4"/>
    <w:rsid w:val="0B543D75"/>
    <w:rsid w:val="0B815137"/>
    <w:rsid w:val="0BA91866"/>
    <w:rsid w:val="0BB31B64"/>
    <w:rsid w:val="0BBF6BFE"/>
    <w:rsid w:val="0BC77103"/>
    <w:rsid w:val="0BDB0027"/>
    <w:rsid w:val="0C117C3E"/>
    <w:rsid w:val="0C1F0765"/>
    <w:rsid w:val="0C3840B0"/>
    <w:rsid w:val="0C6A57FF"/>
    <w:rsid w:val="0C6B2DD6"/>
    <w:rsid w:val="0C7F044A"/>
    <w:rsid w:val="0C8F33F5"/>
    <w:rsid w:val="0C983870"/>
    <w:rsid w:val="0CB356C1"/>
    <w:rsid w:val="0CBD00CD"/>
    <w:rsid w:val="0CBD279E"/>
    <w:rsid w:val="0CDE27FD"/>
    <w:rsid w:val="0CEB569A"/>
    <w:rsid w:val="0D0528DE"/>
    <w:rsid w:val="0D202016"/>
    <w:rsid w:val="0D29643A"/>
    <w:rsid w:val="0D301646"/>
    <w:rsid w:val="0D37539C"/>
    <w:rsid w:val="0D427E62"/>
    <w:rsid w:val="0D4A4694"/>
    <w:rsid w:val="0D7F5734"/>
    <w:rsid w:val="0DA2045A"/>
    <w:rsid w:val="0DAD7378"/>
    <w:rsid w:val="0DB07B8A"/>
    <w:rsid w:val="0DB275CF"/>
    <w:rsid w:val="0DC908A1"/>
    <w:rsid w:val="0DF3090A"/>
    <w:rsid w:val="0E1E709D"/>
    <w:rsid w:val="0E385022"/>
    <w:rsid w:val="0E4563C6"/>
    <w:rsid w:val="0E4F721F"/>
    <w:rsid w:val="0E5A54DE"/>
    <w:rsid w:val="0E61549E"/>
    <w:rsid w:val="0E867A5D"/>
    <w:rsid w:val="0E91749F"/>
    <w:rsid w:val="0EA30A75"/>
    <w:rsid w:val="0EA41FBC"/>
    <w:rsid w:val="0EAB61F6"/>
    <w:rsid w:val="0EFC2D16"/>
    <w:rsid w:val="0F0208C3"/>
    <w:rsid w:val="0F36262B"/>
    <w:rsid w:val="0F5B487A"/>
    <w:rsid w:val="0F677DC1"/>
    <w:rsid w:val="0F81185B"/>
    <w:rsid w:val="0F8851D6"/>
    <w:rsid w:val="0F9224F2"/>
    <w:rsid w:val="0F926132"/>
    <w:rsid w:val="0F952844"/>
    <w:rsid w:val="0F9A1740"/>
    <w:rsid w:val="0F9B5F58"/>
    <w:rsid w:val="0F9F00E0"/>
    <w:rsid w:val="0FC532D9"/>
    <w:rsid w:val="0FCC2AE9"/>
    <w:rsid w:val="0FEF4C09"/>
    <w:rsid w:val="0FFE3690"/>
    <w:rsid w:val="101223E3"/>
    <w:rsid w:val="10123CF8"/>
    <w:rsid w:val="10376695"/>
    <w:rsid w:val="10435FC8"/>
    <w:rsid w:val="10437ED0"/>
    <w:rsid w:val="1049222A"/>
    <w:rsid w:val="105548AB"/>
    <w:rsid w:val="106601D0"/>
    <w:rsid w:val="108158B9"/>
    <w:rsid w:val="10866F63"/>
    <w:rsid w:val="10882E1C"/>
    <w:rsid w:val="10A5558E"/>
    <w:rsid w:val="10CF5BB0"/>
    <w:rsid w:val="10D20F9B"/>
    <w:rsid w:val="10DC05D4"/>
    <w:rsid w:val="10FE7A99"/>
    <w:rsid w:val="11184803"/>
    <w:rsid w:val="1124704F"/>
    <w:rsid w:val="11732F77"/>
    <w:rsid w:val="117A703E"/>
    <w:rsid w:val="11906FB6"/>
    <w:rsid w:val="119D6D5B"/>
    <w:rsid w:val="11AC7B81"/>
    <w:rsid w:val="11CF7D9F"/>
    <w:rsid w:val="11DA2163"/>
    <w:rsid w:val="11F52353"/>
    <w:rsid w:val="12095A43"/>
    <w:rsid w:val="1216252F"/>
    <w:rsid w:val="121F4FD6"/>
    <w:rsid w:val="12410B52"/>
    <w:rsid w:val="124465FE"/>
    <w:rsid w:val="12472833"/>
    <w:rsid w:val="12647400"/>
    <w:rsid w:val="126B5E40"/>
    <w:rsid w:val="127D762A"/>
    <w:rsid w:val="129B4061"/>
    <w:rsid w:val="129F1480"/>
    <w:rsid w:val="12B50A26"/>
    <w:rsid w:val="12B532D6"/>
    <w:rsid w:val="134661AB"/>
    <w:rsid w:val="134B53F5"/>
    <w:rsid w:val="13A22D69"/>
    <w:rsid w:val="13B77340"/>
    <w:rsid w:val="13D63B92"/>
    <w:rsid w:val="13D82970"/>
    <w:rsid w:val="13E123D4"/>
    <w:rsid w:val="13EA5D7D"/>
    <w:rsid w:val="13F210AA"/>
    <w:rsid w:val="14017E09"/>
    <w:rsid w:val="140445C2"/>
    <w:rsid w:val="140A1AB6"/>
    <w:rsid w:val="142066D9"/>
    <w:rsid w:val="14241D67"/>
    <w:rsid w:val="143B7DDC"/>
    <w:rsid w:val="144C2F27"/>
    <w:rsid w:val="14542580"/>
    <w:rsid w:val="14547702"/>
    <w:rsid w:val="14582230"/>
    <w:rsid w:val="148A63DF"/>
    <w:rsid w:val="14AD0395"/>
    <w:rsid w:val="14D25684"/>
    <w:rsid w:val="14D92F87"/>
    <w:rsid w:val="14DC4525"/>
    <w:rsid w:val="14F54B9F"/>
    <w:rsid w:val="14F80694"/>
    <w:rsid w:val="14FF1E82"/>
    <w:rsid w:val="1521085C"/>
    <w:rsid w:val="15364C3A"/>
    <w:rsid w:val="156303CD"/>
    <w:rsid w:val="15683B51"/>
    <w:rsid w:val="159A7647"/>
    <w:rsid w:val="159F7F32"/>
    <w:rsid w:val="15A90364"/>
    <w:rsid w:val="15AB3E78"/>
    <w:rsid w:val="15B5210A"/>
    <w:rsid w:val="15BB4A99"/>
    <w:rsid w:val="15E34303"/>
    <w:rsid w:val="15EA2337"/>
    <w:rsid w:val="15F96A31"/>
    <w:rsid w:val="16097BB4"/>
    <w:rsid w:val="160F548A"/>
    <w:rsid w:val="16173A1B"/>
    <w:rsid w:val="16284831"/>
    <w:rsid w:val="1656071A"/>
    <w:rsid w:val="165E4571"/>
    <w:rsid w:val="16607902"/>
    <w:rsid w:val="16694853"/>
    <w:rsid w:val="167B2A96"/>
    <w:rsid w:val="168F7C49"/>
    <w:rsid w:val="16D12E28"/>
    <w:rsid w:val="16D90792"/>
    <w:rsid w:val="16E10E7D"/>
    <w:rsid w:val="16EA41E1"/>
    <w:rsid w:val="16FE5ED1"/>
    <w:rsid w:val="170A7AFF"/>
    <w:rsid w:val="170D7599"/>
    <w:rsid w:val="17142A4E"/>
    <w:rsid w:val="1720391E"/>
    <w:rsid w:val="173A1358"/>
    <w:rsid w:val="17485987"/>
    <w:rsid w:val="176A7B8D"/>
    <w:rsid w:val="176C53DB"/>
    <w:rsid w:val="176E153F"/>
    <w:rsid w:val="17954B83"/>
    <w:rsid w:val="17AE4219"/>
    <w:rsid w:val="17C753FD"/>
    <w:rsid w:val="17E61EC5"/>
    <w:rsid w:val="17F56E51"/>
    <w:rsid w:val="180911AC"/>
    <w:rsid w:val="180E0D4B"/>
    <w:rsid w:val="1810281B"/>
    <w:rsid w:val="18284C07"/>
    <w:rsid w:val="183673F2"/>
    <w:rsid w:val="188150CC"/>
    <w:rsid w:val="1882357F"/>
    <w:rsid w:val="188F5E5E"/>
    <w:rsid w:val="18917C44"/>
    <w:rsid w:val="18A63682"/>
    <w:rsid w:val="18C22901"/>
    <w:rsid w:val="18D36FB6"/>
    <w:rsid w:val="18E94FF2"/>
    <w:rsid w:val="18EF69C2"/>
    <w:rsid w:val="18F202DD"/>
    <w:rsid w:val="190A1244"/>
    <w:rsid w:val="1912562E"/>
    <w:rsid w:val="19233C59"/>
    <w:rsid w:val="19401235"/>
    <w:rsid w:val="19422314"/>
    <w:rsid w:val="19471015"/>
    <w:rsid w:val="1969719B"/>
    <w:rsid w:val="1971208A"/>
    <w:rsid w:val="19764EBA"/>
    <w:rsid w:val="197840F8"/>
    <w:rsid w:val="198026D3"/>
    <w:rsid w:val="198A1118"/>
    <w:rsid w:val="199642C9"/>
    <w:rsid w:val="199B11F1"/>
    <w:rsid w:val="199C200D"/>
    <w:rsid w:val="19A64040"/>
    <w:rsid w:val="19BF5431"/>
    <w:rsid w:val="19D441D7"/>
    <w:rsid w:val="19DF4000"/>
    <w:rsid w:val="1A0A41E8"/>
    <w:rsid w:val="1A544632"/>
    <w:rsid w:val="1A5D1C68"/>
    <w:rsid w:val="1A6706BA"/>
    <w:rsid w:val="1AAC3C30"/>
    <w:rsid w:val="1AAF7A05"/>
    <w:rsid w:val="1AB15473"/>
    <w:rsid w:val="1ACF7EB7"/>
    <w:rsid w:val="1AE24F40"/>
    <w:rsid w:val="1AEA1B02"/>
    <w:rsid w:val="1AF4434A"/>
    <w:rsid w:val="1AF93B05"/>
    <w:rsid w:val="1AFE0269"/>
    <w:rsid w:val="1B26533F"/>
    <w:rsid w:val="1B302565"/>
    <w:rsid w:val="1B326F3D"/>
    <w:rsid w:val="1B492DDE"/>
    <w:rsid w:val="1B4C5B92"/>
    <w:rsid w:val="1B6B1E46"/>
    <w:rsid w:val="1BA50E57"/>
    <w:rsid w:val="1BA6398C"/>
    <w:rsid w:val="1BA67582"/>
    <w:rsid w:val="1BBD683A"/>
    <w:rsid w:val="1BC767FF"/>
    <w:rsid w:val="1BC904E6"/>
    <w:rsid w:val="1BE43800"/>
    <w:rsid w:val="1BF75864"/>
    <w:rsid w:val="1C004874"/>
    <w:rsid w:val="1C0459DF"/>
    <w:rsid w:val="1C1734FE"/>
    <w:rsid w:val="1C196EB7"/>
    <w:rsid w:val="1C32155B"/>
    <w:rsid w:val="1C3441FA"/>
    <w:rsid w:val="1C4429E9"/>
    <w:rsid w:val="1C566AE4"/>
    <w:rsid w:val="1C633245"/>
    <w:rsid w:val="1C7B065E"/>
    <w:rsid w:val="1C7C6F10"/>
    <w:rsid w:val="1C803228"/>
    <w:rsid w:val="1CDB41BD"/>
    <w:rsid w:val="1D0C450E"/>
    <w:rsid w:val="1D194089"/>
    <w:rsid w:val="1D1D6B5F"/>
    <w:rsid w:val="1D2879A0"/>
    <w:rsid w:val="1D4C3593"/>
    <w:rsid w:val="1D5E103D"/>
    <w:rsid w:val="1D710398"/>
    <w:rsid w:val="1D843D44"/>
    <w:rsid w:val="1DA51A80"/>
    <w:rsid w:val="1DB00BC7"/>
    <w:rsid w:val="1DC22F1B"/>
    <w:rsid w:val="1DC66D94"/>
    <w:rsid w:val="1DD64220"/>
    <w:rsid w:val="1DEE58AD"/>
    <w:rsid w:val="1DF722A3"/>
    <w:rsid w:val="1E163F72"/>
    <w:rsid w:val="1E313A9F"/>
    <w:rsid w:val="1E356F85"/>
    <w:rsid w:val="1E447124"/>
    <w:rsid w:val="1E466C5D"/>
    <w:rsid w:val="1E4B69D2"/>
    <w:rsid w:val="1E6370D6"/>
    <w:rsid w:val="1E6953DF"/>
    <w:rsid w:val="1E794786"/>
    <w:rsid w:val="1E7E0808"/>
    <w:rsid w:val="1E9A4BE2"/>
    <w:rsid w:val="1EEE6185"/>
    <w:rsid w:val="1F1B10DD"/>
    <w:rsid w:val="1F1F7565"/>
    <w:rsid w:val="1F253452"/>
    <w:rsid w:val="1F273AB5"/>
    <w:rsid w:val="1F3E7EF5"/>
    <w:rsid w:val="1F781077"/>
    <w:rsid w:val="1F875464"/>
    <w:rsid w:val="1F89586C"/>
    <w:rsid w:val="1FBD59DD"/>
    <w:rsid w:val="1FC30661"/>
    <w:rsid w:val="1FF2394A"/>
    <w:rsid w:val="1FF33A06"/>
    <w:rsid w:val="20072ECC"/>
    <w:rsid w:val="201614B3"/>
    <w:rsid w:val="204E76FE"/>
    <w:rsid w:val="20680EFB"/>
    <w:rsid w:val="206B56D7"/>
    <w:rsid w:val="20790931"/>
    <w:rsid w:val="20834C9A"/>
    <w:rsid w:val="20A07E54"/>
    <w:rsid w:val="20CA6419"/>
    <w:rsid w:val="20FA70D2"/>
    <w:rsid w:val="213B7608"/>
    <w:rsid w:val="2142170D"/>
    <w:rsid w:val="2145548D"/>
    <w:rsid w:val="215B52C7"/>
    <w:rsid w:val="216004AC"/>
    <w:rsid w:val="216B3232"/>
    <w:rsid w:val="2184123A"/>
    <w:rsid w:val="21900CC7"/>
    <w:rsid w:val="21941E62"/>
    <w:rsid w:val="21975ED7"/>
    <w:rsid w:val="21980208"/>
    <w:rsid w:val="21B241AB"/>
    <w:rsid w:val="21BB1C64"/>
    <w:rsid w:val="21C931AA"/>
    <w:rsid w:val="220B22BF"/>
    <w:rsid w:val="22180DA4"/>
    <w:rsid w:val="22441823"/>
    <w:rsid w:val="22481B1B"/>
    <w:rsid w:val="225A4C97"/>
    <w:rsid w:val="22705E56"/>
    <w:rsid w:val="22877941"/>
    <w:rsid w:val="229239F3"/>
    <w:rsid w:val="229C639C"/>
    <w:rsid w:val="22A77A48"/>
    <w:rsid w:val="22C718D2"/>
    <w:rsid w:val="22D241E2"/>
    <w:rsid w:val="23064280"/>
    <w:rsid w:val="2319612B"/>
    <w:rsid w:val="23360F5B"/>
    <w:rsid w:val="233916C4"/>
    <w:rsid w:val="233F6F3F"/>
    <w:rsid w:val="23431EAF"/>
    <w:rsid w:val="23627BB1"/>
    <w:rsid w:val="238D0330"/>
    <w:rsid w:val="23C27A01"/>
    <w:rsid w:val="23C86764"/>
    <w:rsid w:val="23EA553B"/>
    <w:rsid w:val="243B040D"/>
    <w:rsid w:val="24417869"/>
    <w:rsid w:val="24617371"/>
    <w:rsid w:val="24681419"/>
    <w:rsid w:val="246A13D7"/>
    <w:rsid w:val="248411B1"/>
    <w:rsid w:val="248720EE"/>
    <w:rsid w:val="24911875"/>
    <w:rsid w:val="24BC0838"/>
    <w:rsid w:val="24CC2F40"/>
    <w:rsid w:val="24EE3BDD"/>
    <w:rsid w:val="2526647B"/>
    <w:rsid w:val="25324341"/>
    <w:rsid w:val="254B0EC4"/>
    <w:rsid w:val="257C1461"/>
    <w:rsid w:val="25B95CBA"/>
    <w:rsid w:val="25D66C71"/>
    <w:rsid w:val="25E8561A"/>
    <w:rsid w:val="26002D95"/>
    <w:rsid w:val="26042CA3"/>
    <w:rsid w:val="26074230"/>
    <w:rsid w:val="26142BEB"/>
    <w:rsid w:val="261E677E"/>
    <w:rsid w:val="26265198"/>
    <w:rsid w:val="26275F84"/>
    <w:rsid w:val="264F2D3E"/>
    <w:rsid w:val="26560511"/>
    <w:rsid w:val="26573A3C"/>
    <w:rsid w:val="2679747A"/>
    <w:rsid w:val="269C7F90"/>
    <w:rsid w:val="26A6630A"/>
    <w:rsid w:val="26CB11ED"/>
    <w:rsid w:val="26CC178B"/>
    <w:rsid w:val="26F84CFF"/>
    <w:rsid w:val="26F95CF5"/>
    <w:rsid w:val="272313BE"/>
    <w:rsid w:val="2728755D"/>
    <w:rsid w:val="275F2A2C"/>
    <w:rsid w:val="277E3CDF"/>
    <w:rsid w:val="27974438"/>
    <w:rsid w:val="27C64D80"/>
    <w:rsid w:val="27C919AD"/>
    <w:rsid w:val="27E7722F"/>
    <w:rsid w:val="27F836E9"/>
    <w:rsid w:val="28207BB9"/>
    <w:rsid w:val="28246AAA"/>
    <w:rsid w:val="28276DA2"/>
    <w:rsid w:val="283E2034"/>
    <w:rsid w:val="28756D9B"/>
    <w:rsid w:val="28884A87"/>
    <w:rsid w:val="288D16AB"/>
    <w:rsid w:val="288E5E98"/>
    <w:rsid w:val="28971B86"/>
    <w:rsid w:val="289A5DD7"/>
    <w:rsid w:val="289B0725"/>
    <w:rsid w:val="28A575D8"/>
    <w:rsid w:val="28AA28D9"/>
    <w:rsid w:val="28B51A29"/>
    <w:rsid w:val="28B940F5"/>
    <w:rsid w:val="28C82F72"/>
    <w:rsid w:val="28D450C4"/>
    <w:rsid w:val="28E8264C"/>
    <w:rsid w:val="29116F4D"/>
    <w:rsid w:val="29171580"/>
    <w:rsid w:val="291C29C2"/>
    <w:rsid w:val="292C5529"/>
    <w:rsid w:val="29312408"/>
    <w:rsid w:val="29316935"/>
    <w:rsid w:val="29385288"/>
    <w:rsid w:val="293D10B0"/>
    <w:rsid w:val="295024ED"/>
    <w:rsid w:val="295D7630"/>
    <w:rsid w:val="29772B79"/>
    <w:rsid w:val="29A61C06"/>
    <w:rsid w:val="29AA70E9"/>
    <w:rsid w:val="29B8301E"/>
    <w:rsid w:val="29D74BAC"/>
    <w:rsid w:val="29DE1539"/>
    <w:rsid w:val="2A1736B3"/>
    <w:rsid w:val="2A194C47"/>
    <w:rsid w:val="2A200BAD"/>
    <w:rsid w:val="2A2E769E"/>
    <w:rsid w:val="2A33340D"/>
    <w:rsid w:val="2A3B3B35"/>
    <w:rsid w:val="2A62383D"/>
    <w:rsid w:val="2A684AD0"/>
    <w:rsid w:val="2A6C38AB"/>
    <w:rsid w:val="2A706F76"/>
    <w:rsid w:val="2A7B35EC"/>
    <w:rsid w:val="2AA4756D"/>
    <w:rsid w:val="2AAA5F4F"/>
    <w:rsid w:val="2AAC5778"/>
    <w:rsid w:val="2ADC0E73"/>
    <w:rsid w:val="2AEA00D9"/>
    <w:rsid w:val="2AF532CD"/>
    <w:rsid w:val="2AF55A71"/>
    <w:rsid w:val="2B2B14C7"/>
    <w:rsid w:val="2B406BA4"/>
    <w:rsid w:val="2B4D77DD"/>
    <w:rsid w:val="2B5640B7"/>
    <w:rsid w:val="2B5A3CB6"/>
    <w:rsid w:val="2B6427F8"/>
    <w:rsid w:val="2B6605B4"/>
    <w:rsid w:val="2B6C1C54"/>
    <w:rsid w:val="2B704B04"/>
    <w:rsid w:val="2B706055"/>
    <w:rsid w:val="2B727A11"/>
    <w:rsid w:val="2B76128B"/>
    <w:rsid w:val="2B863654"/>
    <w:rsid w:val="2B96669A"/>
    <w:rsid w:val="2BA23A42"/>
    <w:rsid w:val="2BCE1806"/>
    <w:rsid w:val="2BE41B8A"/>
    <w:rsid w:val="2C0215D4"/>
    <w:rsid w:val="2C5824F4"/>
    <w:rsid w:val="2C596EB6"/>
    <w:rsid w:val="2C7C4DC6"/>
    <w:rsid w:val="2C7E72B2"/>
    <w:rsid w:val="2C904294"/>
    <w:rsid w:val="2CA95D44"/>
    <w:rsid w:val="2CB46B65"/>
    <w:rsid w:val="2CBA3693"/>
    <w:rsid w:val="2CBE3E98"/>
    <w:rsid w:val="2CDB2F6C"/>
    <w:rsid w:val="2CEB0025"/>
    <w:rsid w:val="2D0672C8"/>
    <w:rsid w:val="2D3D6422"/>
    <w:rsid w:val="2D53398E"/>
    <w:rsid w:val="2D5B7A3F"/>
    <w:rsid w:val="2D622459"/>
    <w:rsid w:val="2D6A319B"/>
    <w:rsid w:val="2D780A30"/>
    <w:rsid w:val="2D7E1A78"/>
    <w:rsid w:val="2D8A4266"/>
    <w:rsid w:val="2D8B771F"/>
    <w:rsid w:val="2D995979"/>
    <w:rsid w:val="2D9D5DB3"/>
    <w:rsid w:val="2D9E0FB8"/>
    <w:rsid w:val="2DE75C4D"/>
    <w:rsid w:val="2DE81B69"/>
    <w:rsid w:val="2DEC21A9"/>
    <w:rsid w:val="2E412269"/>
    <w:rsid w:val="2EA92C51"/>
    <w:rsid w:val="2EB20783"/>
    <w:rsid w:val="2EBB6315"/>
    <w:rsid w:val="2EEB56EC"/>
    <w:rsid w:val="2EF52DE9"/>
    <w:rsid w:val="2EFF253E"/>
    <w:rsid w:val="2F1B36D6"/>
    <w:rsid w:val="2F205EFB"/>
    <w:rsid w:val="2F2C5258"/>
    <w:rsid w:val="2F2F4571"/>
    <w:rsid w:val="2F7808EC"/>
    <w:rsid w:val="2F854350"/>
    <w:rsid w:val="2F8616E9"/>
    <w:rsid w:val="2F9160B9"/>
    <w:rsid w:val="2FA54D28"/>
    <w:rsid w:val="2FB2071E"/>
    <w:rsid w:val="2FC5509E"/>
    <w:rsid w:val="2FC71EC1"/>
    <w:rsid w:val="2FDD5841"/>
    <w:rsid w:val="2FF14AA6"/>
    <w:rsid w:val="300B03D7"/>
    <w:rsid w:val="300B1E8D"/>
    <w:rsid w:val="300F0C41"/>
    <w:rsid w:val="300F6380"/>
    <w:rsid w:val="301A1B3C"/>
    <w:rsid w:val="30254864"/>
    <w:rsid w:val="3029057F"/>
    <w:rsid w:val="30411A90"/>
    <w:rsid w:val="30455EF5"/>
    <w:rsid w:val="30614CB1"/>
    <w:rsid w:val="30790D9B"/>
    <w:rsid w:val="30937D77"/>
    <w:rsid w:val="30AC4D7A"/>
    <w:rsid w:val="30C27DAE"/>
    <w:rsid w:val="30C45BA9"/>
    <w:rsid w:val="312404B5"/>
    <w:rsid w:val="3129156A"/>
    <w:rsid w:val="31431CFC"/>
    <w:rsid w:val="314557B3"/>
    <w:rsid w:val="31517F0E"/>
    <w:rsid w:val="31593261"/>
    <w:rsid w:val="317A16FE"/>
    <w:rsid w:val="31B35DCC"/>
    <w:rsid w:val="31C3495E"/>
    <w:rsid w:val="31C9418B"/>
    <w:rsid w:val="31E205CC"/>
    <w:rsid w:val="31E328B3"/>
    <w:rsid w:val="31FD1179"/>
    <w:rsid w:val="31FE2A75"/>
    <w:rsid w:val="320F5F7A"/>
    <w:rsid w:val="321042B2"/>
    <w:rsid w:val="32132603"/>
    <w:rsid w:val="321F6398"/>
    <w:rsid w:val="32253D98"/>
    <w:rsid w:val="32461AAC"/>
    <w:rsid w:val="32713411"/>
    <w:rsid w:val="32A666A9"/>
    <w:rsid w:val="32AE5AF2"/>
    <w:rsid w:val="32B05F5B"/>
    <w:rsid w:val="32B93060"/>
    <w:rsid w:val="32CB2B81"/>
    <w:rsid w:val="32DE47DE"/>
    <w:rsid w:val="32E927AB"/>
    <w:rsid w:val="33676D80"/>
    <w:rsid w:val="33682414"/>
    <w:rsid w:val="3381027D"/>
    <w:rsid w:val="338B0ECB"/>
    <w:rsid w:val="33AE0708"/>
    <w:rsid w:val="33C158F5"/>
    <w:rsid w:val="33C310ED"/>
    <w:rsid w:val="33CC149F"/>
    <w:rsid w:val="33DC5A97"/>
    <w:rsid w:val="33E16BE7"/>
    <w:rsid w:val="34084E56"/>
    <w:rsid w:val="3413115F"/>
    <w:rsid w:val="34156967"/>
    <w:rsid w:val="341B5B94"/>
    <w:rsid w:val="34250C8D"/>
    <w:rsid w:val="34261584"/>
    <w:rsid w:val="34337DD9"/>
    <w:rsid w:val="346518A3"/>
    <w:rsid w:val="3468321E"/>
    <w:rsid w:val="348117C2"/>
    <w:rsid w:val="348278B0"/>
    <w:rsid w:val="34AE1BC8"/>
    <w:rsid w:val="34C5631A"/>
    <w:rsid w:val="34D508A1"/>
    <w:rsid w:val="34DB1001"/>
    <w:rsid w:val="34F14C22"/>
    <w:rsid w:val="34F356FF"/>
    <w:rsid w:val="350A530B"/>
    <w:rsid w:val="351A2774"/>
    <w:rsid w:val="352D1C10"/>
    <w:rsid w:val="353A5C01"/>
    <w:rsid w:val="35453707"/>
    <w:rsid w:val="354A5A5B"/>
    <w:rsid w:val="357B1B34"/>
    <w:rsid w:val="358A5ADC"/>
    <w:rsid w:val="35C2017D"/>
    <w:rsid w:val="35C72DBE"/>
    <w:rsid w:val="35CF5CDD"/>
    <w:rsid w:val="35E07DF7"/>
    <w:rsid w:val="35F542D5"/>
    <w:rsid w:val="35FE2959"/>
    <w:rsid w:val="360E1664"/>
    <w:rsid w:val="36115D61"/>
    <w:rsid w:val="361261AC"/>
    <w:rsid w:val="362358F5"/>
    <w:rsid w:val="362D3EB1"/>
    <w:rsid w:val="3665638A"/>
    <w:rsid w:val="36881C6A"/>
    <w:rsid w:val="36A961A9"/>
    <w:rsid w:val="36CD5044"/>
    <w:rsid w:val="36D4137A"/>
    <w:rsid w:val="36E95BE9"/>
    <w:rsid w:val="36F326B7"/>
    <w:rsid w:val="36F41882"/>
    <w:rsid w:val="36FA66A5"/>
    <w:rsid w:val="37063A22"/>
    <w:rsid w:val="37102A1A"/>
    <w:rsid w:val="37172564"/>
    <w:rsid w:val="37184DDA"/>
    <w:rsid w:val="37236AE3"/>
    <w:rsid w:val="373D0A4A"/>
    <w:rsid w:val="37916198"/>
    <w:rsid w:val="379513A1"/>
    <w:rsid w:val="379748A4"/>
    <w:rsid w:val="37A3625C"/>
    <w:rsid w:val="37A61F1C"/>
    <w:rsid w:val="37D33D2D"/>
    <w:rsid w:val="37E650B9"/>
    <w:rsid w:val="37ED2CD8"/>
    <w:rsid w:val="37FD6D13"/>
    <w:rsid w:val="38060607"/>
    <w:rsid w:val="380623EE"/>
    <w:rsid w:val="381E3033"/>
    <w:rsid w:val="381F33C5"/>
    <w:rsid w:val="38342843"/>
    <w:rsid w:val="38362B8E"/>
    <w:rsid w:val="38414E5D"/>
    <w:rsid w:val="385F5DC1"/>
    <w:rsid w:val="387E577D"/>
    <w:rsid w:val="38800B20"/>
    <w:rsid w:val="38875DBD"/>
    <w:rsid w:val="388B7BEA"/>
    <w:rsid w:val="3890706D"/>
    <w:rsid w:val="389A209A"/>
    <w:rsid w:val="38BE33D7"/>
    <w:rsid w:val="38CA2D77"/>
    <w:rsid w:val="38F66CF1"/>
    <w:rsid w:val="38FF3AD6"/>
    <w:rsid w:val="39191386"/>
    <w:rsid w:val="391B5960"/>
    <w:rsid w:val="393767CA"/>
    <w:rsid w:val="395E481B"/>
    <w:rsid w:val="39704474"/>
    <w:rsid w:val="39757FE3"/>
    <w:rsid w:val="39781C78"/>
    <w:rsid w:val="397C3D9B"/>
    <w:rsid w:val="39951D8D"/>
    <w:rsid w:val="39A07CCB"/>
    <w:rsid w:val="39AC0E29"/>
    <w:rsid w:val="39DD11BC"/>
    <w:rsid w:val="39EE2DCE"/>
    <w:rsid w:val="39F23CBE"/>
    <w:rsid w:val="39FC1F96"/>
    <w:rsid w:val="39FC79B3"/>
    <w:rsid w:val="3A06585C"/>
    <w:rsid w:val="3A177E8D"/>
    <w:rsid w:val="3A332726"/>
    <w:rsid w:val="3A5A728C"/>
    <w:rsid w:val="3A5D7D91"/>
    <w:rsid w:val="3A69771E"/>
    <w:rsid w:val="3A87787B"/>
    <w:rsid w:val="3A89113D"/>
    <w:rsid w:val="3A9A5A6C"/>
    <w:rsid w:val="3AAF14E2"/>
    <w:rsid w:val="3ABE2D00"/>
    <w:rsid w:val="3ADF69D4"/>
    <w:rsid w:val="3B042ADE"/>
    <w:rsid w:val="3B104236"/>
    <w:rsid w:val="3B1E0C62"/>
    <w:rsid w:val="3B311364"/>
    <w:rsid w:val="3B3630AD"/>
    <w:rsid w:val="3B4A05C9"/>
    <w:rsid w:val="3B4F10E1"/>
    <w:rsid w:val="3B76138F"/>
    <w:rsid w:val="3B797D6D"/>
    <w:rsid w:val="3B8F5A7C"/>
    <w:rsid w:val="3B95291D"/>
    <w:rsid w:val="3BFB7FB6"/>
    <w:rsid w:val="3C3D3235"/>
    <w:rsid w:val="3C476105"/>
    <w:rsid w:val="3C590C93"/>
    <w:rsid w:val="3C975A53"/>
    <w:rsid w:val="3C9F6D3D"/>
    <w:rsid w:val="3CBD4426"/>
    <w:rsid w:val="3CE51947"/>
    <w:rsid w:val="3CF6382C"/>
    <w:rsid w:val="3CFA3752"/>
    <w:rsid w:val="3D0A1775"/>
    <w:rsid w:val="3D122C9C"/>
    <w:rsid w:val="3D366CBE"/>
    <w:rsid w:val="3D3E169E"/>
    <w:rsid w:val="3D4328A4"/>
    <w:rsid w:val="3D543593"/>
    <w:rsid w:val="3D54792E"/>
    <w:rsid w:val="3D677736"/>
    <w:rsid w:val="3D8D1B92"/>
    <w:rsid w:val="3D9C0A15"/>
    <w:rsid w:val="3DC62B23"/>
    <w:rsid w:val="3DD00406"/>
    <w:rsid w:val="3DEA270D"/>
    <w:rsid w:val="3DF31CF8"/>
    <w:rsid w:val="3E292038"/>
    <w:rsid w:val="3E2A5263"/>
    <w:rsid w:val="3E624ACA"/>
    <w:rsid w:val="3E827017"/>
    <w:rsid w:val="3E84381F"/>
    <w:rsid w:val="3E8E1A63"/>
    <w:rsid w:val="3E936D16"/>
    <w:rsid w:val="3E9A7004"/>
    <w:rsid w:val="3EC90B97"/>
    <w:rsid w:val="3EDB49E3"/>
    <w:rsid w:val="3EF6649D"/>
    <w:rsid w:val="3F046A57"/>
    <w:rsid w:val="3F2067B8"/>
    <w:rsid w:val="3F335B1B"/>
    <w:rsid w:val="3F3406B5"/>
    <w:rsid w:val="3F455F2A"/>
    <w:rsid w:val="3F480639"/>
    <w:rsid w:val="3F4A58C5"/>
    <w:rsid w:val="3F525DE3"/>
    <w:rsid w:val="3F5A32B6"/>
    <w:rsid w:val="3F617534"/>
    <w:rsid w:val="3F620918"/>
    <w:rsid w:val="3F621588"/>
    <w:rsid w:val="3F76592E"/>
    <w:rsid w:val="3F8FE7A3"/>
    <w:rsid w:val="3F954581"/>
    <w:rsid w:val="3F96624C"/>
    <w:rsid w:val="3FA436D2"/>
    <w:rsid w:val="3FAB7F2F"/>
    <w:rsid w:val="3FC75980"/>
    <w:rsid w:val="3FCD3C9F"/>
    <w:rsid w:val="3FEA3AAA"/>
    <w:rsid w:val="4006450D"/>
    <w:rsid w:val="40214B5D"/>
    <w:rsid w:val="40696ADB"/>
    <w:rsid w:val="4071631D"/>
    <w:rsid w:val="40901E8E"/>
    <w:rsid w:val="40C912B2"/>
    <w:rsid w:val="40C912B6"/>
    <w:rsid w:val="40D578F2"/>
    <w:rsid w:val="40E27D42"/>
    <w:rsid w:val="40F26AFB"/>
    <w:rsid w:val="41055713"/>
    <w:rsid w:val="410D4678"/>
    <w:rsid w:val="410E3398"/>
    <w:rsid w:val="41280E05"/>
    <w:rsid w:val="41545557"/>
    <w:rsid w:val="41651091"/>
    <w:rsid w:val="41751BAE"/>
    <w:rsid w:val="417B5A84"/>
    <w:rsid w:val="417F0E1A"/>
    <w:rsid w:val="418513D0"/>
    <w:rsid w:val="41885F60"/>
    <w:rsid w:val="41B41D4C"/>
    <w:rsid w:val="41CB7CB0"/>
    <w:rsid w:val="420A1324"/>
    <w:rsid w:val="421A3188"/>
    <w:rsid w:val="42273C49"/>
    <w:rsid w:val="42287BEF"/>
    <w:rsid w:val="423D4F9E"/>
    <w:rsid w:val="42656ED5"/>
    <w:rsid w:val="426C6797"/>
    <w:rsid w:val="428520C7"/>
    <w:rsid w:val="42AD0557"/>
    <w:rsid w:val="42CE227E"/>
    <w:rsid w:val="42DF3178"/>
    <w:rsid w:val="42E61F81"/>
    <w:rsid w:val="42F229C6"/>
    <w:rsid w:val="43034182"/>
    <w:rsid w:val="431402AF"/>
    <w:rsid w:val="43235F70"/>
    <w:rsid w:val="43393FCE"/>
    <w:rsid w:val="433A36BA"/>
    <w:rsid w:val="43416CDA"/>
    <w:rsid w:val="435A2E43"/>
    <w:rsid w:val="435D0DDE"/>
    <w:rsid w:val="43773CB4"/>
    <w:rsid w:val="43794B2D"/>
    <w:rsid w:val="43CA119C"/>
    <w:rsid w:val="43CB6D94"/>
    <w:rsid w:val="43CE00EC"/>
    <w:rsid w:val="43DA1CCC"/>
    <w:rsid w:val="43E25BA4"/>
    <w:rsid w:val="44015EC5"/>
    <w:rsid w:val="44022D60"/>
    <w:rsid w:val="440F0B32"/>
    <w:rsid w:val="441316E9"/>
    <w:rsid w:val="449F6446"/>
    <w:rsid w:val="44A0341A"/>
    <w:rsid w:val="44A115A5"/>
    <w:rsid w:val="44A216FE"/>
    <w:rsid w:val="44AA37FE"/>
    <w:rsid w:val="44AB4F28"/>
    <w:rsid w:val="44AE229B"/>
    <w:rsid w:val="44DB0B91"/>
    <w:rsid w:val="44EC0964"/>
    <w:rsid w:val="44FF2502"/>
    <w:rsid w:val="45040D14"/>
    <w:rsid w:val="45127536"/>
    <w:rsid w:val="453F1EB5"/>
    <w:rsid w:val="45590FEE"/>
    <w:rsid w:val="455B2A0C"/>
    <w:rsid w:val="45664D49"/>
    <w:rsid w:val="45836ACD"/>
    <w:rsid w:val="45B52D46"/>
    <w:rsid w:val="45B67BBC"/>
    <w:rsid w:val="45C46D04"/>
    <w:rsid w:val="45CB526E"/>
    <w:rsid w:val="45D349D9"/>
    <w:rsid w:val="45D63198"/>
    <w:rsid w:val="45DC2670"/>
    <w:rsid w:val="45E57FFB"/>
    <w:rsid w:val="461049B6"/>
    <w:rsid w:val="461B68A5"/>
    <w:rsid w:val="463C50BB"/>
    <w:rsid w:val="4643243C"/>
    <w:rsid w:val="46520337"/>
    <w:rsid w:val="46625AB6"/>
    <w:rsid w:val="4665041D"/>
    <w:rsid w:val="46702509"/>
    <w:rsid w:val="467A6B6F"/>
    <w:rsid w:val="46927C50"/>
    <w:rsid w:val="46B0616B"/>
    <w:rsid w:val="46C15272"/>
    <w:rsid w:val="46C96503"/>
    <w:rsid w:val="46D7449E"/>
    <w:rsid w:val="46DD04A1"/>
    <w:rsid w:val="46DE6926"/>
    <w:rsid w:val="46F17923"/>
    <w:rsid w:val="46FB32A2"/>
    <w:rsid w:val="46FF2F80"/>
    <w:rsid w:val="47203E58"/>
    <w:rsid w:val="47212F76"/>
    <w:rsid w:val="47214567"/>
    <w:rsid w:val="473433AB"/>
    <w:rsid w:val="47357AB4"/>
    <w:rsid w:val="478C7D23"/>
    <w:rsid w:val="47D408AE"/>
    <w:rsid w:val="48180B15"/>
    <w:rsid w:val="483A2B1E"/>
    <w:rsid w:val="4891756F"/>
    <w:rsid w:val="48A97C69"/>
    <w:rsid w:val="48B4314A"/>
    <w:rsid w:val="48B761B2"/>
    <w:rsid w:val="48D111A7"/>
    <w:rsid w:val="48ED58D2"/>
    <w:rsid w:val="48F66EF9"/>
    <w:rsid w:val="48FC7C9D"/>
    <w:rsid w:val="49041CE2"/>
    <w:rsid w:val="491578CC"/>
    <w:rsid w:val="491E554B"/>
    <w:rsid w:val="49351CC5"/>
    <w:rsid w:val="493A647E"/>
    <w:rsid w:val="49587352"/>
    <w:rsid w:val="49730DAC"/>
    <w:rsid w:val="4975266E"/>
    <w:rsid w:val="49851713"/>
    <w:rsid w:val="49A51AD3"/>
    <w:rsid w:val="49F04E42"/>
    <w:rsid w:val="49F82A9B"/>
    <w:rsid w:val="49FE38C4"/>
    <w:rsid w:val="4A006A13"/>
    <w:rsid w:val="4A113A98"/>
    <w:rsid w:val="4A1935E3"/>
    <w:rsid w:val="4A2A7C9C"/>
    <w:rsid w:val="4A3D3C59"/>
    <w:rsid w:val="4A4A53F8"/>
    <w:rsid w:val="4A707902"/>
    <w:rsid w:val="4A753435"/>
    <w:rsid w:val="4A7D66AB"/>
    <w:rsid w:val="4AB42A2A"/>
    <w:rsid w:val="4AB746FC"/>
    <w:rsid w:val="4AC171C6"/>
    <w:rsid w:val="4ADD58AC"/>
    <w:rsid w:val="4AE775BB"/>
    <w:rsid w:val="4B011736"/>
    <w:rsid w:val="4B095DA0"/>
    <w:rsid w:val="4B251FA3"/>
    <w:rsid w:val="4B524ABE"/>
    <w:rsid w:val="4B763F7C"/>
    <w:rsid w:val="4B9740E9"/>
    <w:rsid w:val="4BA62696"/>
    <w:rsid w:val="4BB67C57"/>
    <w:rsid w:val="4BCD68B5"/>
    <w:rsid w:val="4BD03DB9"/>
    <w:rsid w:val="4BD56EE0"/>
    <w:rsid w:val="4BDF778E"/>
    <w:rsid w:val="4BE77728"/>
    <w:rsid w:val="4BF4619F"/>
    <w:rsid w:val="4BF829F7"/>
    <w:rsid w:val="4C153F09"/>
    <w:rsid w:val="4C1811EA"/>
    <w:rsid w:val="4C1A2AE3"/>
    <w:rsid w:val="4C217F1B"/>
    <w:rsid w:val="4C267F10"/>
    <w:rsid w:val="4C3075E5"/>
    <w:rsid w:val="4C325087"/>
    <w:rsid w:val="4C533E73"/>
    <w:rsid w:val="4C5B5482"/>
    <w:rsid w:val="4C6E4F3C"/>
    <w:rsid w:val="4C7240EC"/>
    <w:rsid w:val="4C8424A4"/>
    <w:rsid w:val="4C8624E1"/>
    <w:rsid w:val="4C923EC0"/>
    <w:rsid w:val="4C994C7E"/>
    <w:rsid w:val="4C9E6016"/>
    <w:rsid w:val="4CAB56AD"/>
    <w:rsid w:val="4CB73512"/>
    <w:rsid w:val="4CB8470D"/>
    <w:rsid w:val="4CD868D8"/>
    <w:rsid w:val="4CDD73CE"/>
    <w:rsid w:val="4CEB6943"/>
    <w:rsid w:val="4CF1613E"/>
    <w:rsid w:val="4CF330C6"/>
    <w:rsid w:val="4D1F0DA5"/>
    <w:rsid w:val="4D5C6DCB"/>
    <w:rsid w:val="4D7C5D07"/>
    <w:rsid w:val="4D946E15"/>
    <w:rsid w:val="4D9559B1"/>
    <w:rsid w:val="4DB80EFF"/>
    <w:rsid w:val="4DC231FC"/>
    <w:rsid w:val="4DD17678"/>
    <w:rsid w:val="4DD27149"/>
    <w:rsid w:val="4DD30AFB"/>
    <w:rsid w:val="4DDA7A57"/>
    <w:rsid w:val="4DFA3AD0"/>
    <w:rsid w:val="4E121697"/>
    <w:rsid w:val="4E175204"/>
    <w:rsid w:val="4E196668"/>
    <w:rsid w:val="4E1A0CC5"/>
    <w:rsid w:val="4E1C5039"/>
    <w:rsid w:val="4E4D3547"/>
    <w:rsid w:val="4ED55C24"/>
    <w:rsid w:val="4EF562E9"/>
    <w:rsid w:val="4F1970F1"/>
    <w:rsid w:val="4F5803BA"/>
    <w:rsid w:val="4F7B1C46"/>
    <w:rsid w:val="4F7D5278"/>
    <w:rsid w:val="4F945058"/>
    <w:rsid w:val="4FC12107"/>
    <w:rsid w:val="4FCC72C9"/>
    <w:rsid w:val="4FDD09D4"/>
    <w:rsid w:val="4FE464DE"/>
    <w:rsid w:val="4FE86984"/>
    <w:rsid w:val="4FF45D3B"/>
    <w:rsid w:val="4FFF3857"/>
    <w:rsid w:val="500F1E51"/>
    <w:rsid w:val="501C1987"/>
    <w:rsid w:val="5046232C"/>
    <w:rsid w:val="509562A1"/>
    <w:rsid w:val="509F5F13"/>
    <w:rsid w:val="50BF79F0"/>
    <w:rsid w:val="50CD0CFF"/>
    <w:rsid w:val="50D17430"/>
    <w:rsid w:val="50D94FF4"/>
    <w:rsid w:val="50FB1D62"/>
    <w:rsid w:val="512933FC"/>
    <w:rsid w:val="51476E7C"/>
    <w:rsid w:val="515F63FE"/>
    <w:rsid w:val="51623561"/>
    <w:rsid w:val="5178737B"/>
    <w:rsid w:val="51811F3A"/>
    <w:rsid w:val="51847507"/>
    <w:rsid w:val="51961FB8"/>
    <w:rsid w:val="51B63A8A"/>
    <w:rsid w:val="51DC25FF"/>
    <w:rsid w:val="51E240DB"/>
    <w:rsid w:val="51FE4C68"/>
    <w:rsid w:val="52187E26"/>
    <w:rsid w:val="522C5DBB"/>
    <w:rsid w:val="523A6BEB"/>
    <w:rsid w:val="523B46B1"/>
    <w:rsid w:val="524F733F"/>
    <w:rsid w:val="5296389D"/>
    <w:rsid w:val="529F06DB"/>
    <w:rsid w:val="52A04E6E"/>
    <w:rsid w:val="52A21B7F"/>
    <w:rsid w:val="52A3258C"/>
    <w:rsid w:val="52AB7BAA"/>
    <w:rsid w:val="52B447EB"/>
    <w:rsid w:val="52B9093C"/>
    <w:rsid w:val="52C5143D"/>
    <w:rsid w:val="52C5385B"/>
    <w:rsid w:val="52CD209F"/>
    <w:rsid w:val="52DB005B"/>
    <w:rsid w:val="52F23EE5"/>
    <w:rsid w:val="5306406F"/>
    <w:rsid w:val="53221C4A"/>
    <w:rsid w:val="5343477B"/>
    <w:rsid w:val="53675B8B"/>
    <w:rsid w:val="536F6A36"/>
    <w:rsid w:val="53731B46"/>
    <w:rsid w:val="5396431D"/>
    <w:rsid w:val="539B3AF3"/>
    <w:rsid w:val="539D3A54"/>
    <w:rsid w:val="53AD2D4F"/>
    <w:rsid w:val="53B250C8"/>
    <w:rsid w:val="53F93AC4"/>
    <w:rsid w:val="540443C4"/>
    <w:rsid w:val="542904C9"/>
    <w:rsid w:val="544D0F56"/>
    <w:rsid w:val="54626765"/>
    <w:rsid w:val="549912A3"/>
    <w:rsid w:val="54D22160"/>
    <w:rsid w:val="54E30780"/>
    <w:rsid w:val="55023250"/>
    <w:rsid w:val="55034C66"/>
    <w:rsid w:val="550E55C3"/>
    <w:rsid w:val="55215D2E"/>
    <w:rsid w:val="553A5AB7"/>
    <w:rsid w:val="556B6983"/>
    <w:rsid w:val="557013FF"/>
    <w:rsid w:val="557C613D"/>
    <w:rsid w:val="55A43968"/>
    <w:rsid w:val="55DB77A3"/>
    <w:rsid w:val="55F03997"/>
    <w:rsid w:val="560510D3"/>
    <w:rsid w:val="5619364F"/>
    <w:rsid w:val="562734D0"/>
    <w:rsid w:val="564D1029"/>
    <w:rsid w:val="566B0FA4"/>
    <w:rsid w:val="5681280E"/>
    <w:rsid w:val="568976EB"/>
    <w:rsid w:val="569B0766"/>
    <w:rsid w:val="56A36B5A"/>
    <w:rsid w:val="56B9368F"/>
    <w:rsid w:val="56C3209E"/>
    <w:rsid w:val="56DA1191"/>
    <w:rsid w:val="56DFD10D"/>
    <w:rsid w:val="56FC25B0"/>
    <w:rsid w:val="56FFEB3A"/>
    <w:rsid w:val="570614EC"/>
    <w:rsid w:val="5714678F"/>
    <w:rsid w:val="571A095F"/>
    <w:rsid w:val="571B24A1"/>
    <w:rsid w:val="57206B0B"/>
    <w:rsid w:val="57262924"/>
    <w:rsid w:val="573E14D7"/>
    <w:rsid w:val="573F400A"/>
    <w:rsid w:val="574500E5"/>
    <w:rsid w:val="5750666F"/>
    <w:rsid w:val="57521F2B"/>
    <w:rsid w:val="57725BB0"/>
    <w:rsid w:val="57802B93"/>
    <w:rsid w:val="57824C9C"/>
    <w:rsid w:val="57827318"/>
    <w:rsid w:val="579A372C"/>
    <w:rsid w:val="57AC23E9"/>
    <w:rsid w:val="57AD34F5"/>
    <w:rsid w:val="57C12B25"/>
    <w:rsid w:val="581D3B97"/>
    <w:rsid w:val="583A468F"/>
    <w:rsid w:val="583A4C7B"/>
    <w:rsid w:val="58560E99"/>
    <w:rsid w:val="585924C4"/>
    <w:rsid w:val="58635D25"/>
    <w:rsid w:val="58683727"/>
    <w:rsid w:val="586F4A38"/>
    <w:rsid w:val="58765835"/>
    <w:rsid w:val="588C4F24"/>
    <w:rsid w:val="589E0413"/>
    <w:rsid w:val="589E7285"/>
    <w:rsid w:val="58BA0422"/>
    <w:rsid w:val="58CD5A47"/>
    <w:rsid w:val="5904242C"/>
    <w:rsid w:val="591F3D03"/>
    <w:rsid w:val="592C7396"/>
    <w:rsid w:val="592D28EE"/>
    <w:rsid w:val="59587412"/>
    <w:rsid w:val="599A5599"/>
    <w:rsid w:val="59B11DEF"/>
    <w:rsid w:val="59D17402"/>
    <w:rsid w:val="59DD5E79"/>
    <w:rsid w:val="59E20386"/>
    <w:rsid w:val="59F93DDF"/>
    <w:rsid w:val="5A012031"/>
    <w:rsid w:val="5A260B0C"/>
    <w:rsid w:val="5A3B077C"/>
    <w:rsid w:val="5A4641AA"/>
    <w:rsid w:val="5A6C01F8"/>
    <w:rsid w:val="5A7139C4"/>
    <w:rsid w:val="5A7F774F"/>
    <w:rsid w:val="5A943ADB"/>
    <w:rsid w:val="5A9E5428"/>
    <w:rsid w:val="5AC77251"/>
    <w:rsid w:val="5AD544B3"/>
    <w:rsid w:val="5AE71E91"/>
    <w:rsid w:val="5B055DB7"/>
    <w:rsid w:val="5B203BB1"/>
    <w:rsid w:val="5B271FD9"/>
    <w:rsid w:val="5B336F78"/>
    <w:rsid w:val="5B5D6B96"/>
    <w:rsid w:val="5B6B5031"/>
    <w:rsid w:val="5B7D6E05"/>
    <w:rsid w:val="5B825623"/>
    <w:rsid w:val="5B910ABF"/>
    <w:rsid w:val="5BB00C06"/>
    <w:rsid w:val="5BB1300B"/>
    <w:rsid w:val="5BBF2411"/>
    <w:rsid w:val="5C08039E"/>
    <w:rsid w:val="5C104B82"/>
    <w:rsid w:val="5C1064BE"/>
    <w:rsid w:val="5C344F33"/>
    <w:rsid w:val="5C3C5F75"/>
    <w:rsid w:val="5C4C1B2F"/>
    <w:rsid w:val="5C5F2501"/>
    <w:rsid w:val="5C871334"/>
    <w:rsid w:val="5CA6777D"/>
    <w:rsid w:val="5CBA7E79"/>
    <w:rsid w:val="5CE91A5E"/>
    <w:rsid w:val="5CFF3E95"/>
    <w:rsid w:val="5D0D4C30"/>
    <w:rsid w:val="5D3261DE"/>
    <w:rsid w:val="5D483787"/>
    <w:rsid w:val="5D4955A5"/>
    <w:rsid w:val="5D593EB7"/>
    <w:rsid w:val="5D783E2D"/>
    <w:rsid w:val="5D821682"/>
    <w:rsid w:val="5D8A51B6"/>
    <w:rsid w:val="5D9B7F39"/>
    <w:rsid w:val="5DB505AA"/>
    <w:rsid w:val="5DC57E96"/>
    <w:rsid w:val="5DC6459C"/>
    <w:rsid w:val="5DC67BE3"/>
    <w:rsid w:val="5DF90E4F"/>
    <w:rsid w:val="5DFA4516"/>
    <w:rsid w:val="5E0F5879"/>
    <w:rsid w:val="5E2F35AE"/>
    <w:rsid w:val="5E7B7363"/>
    <w:rsid w:val="5E84754F"/>
    <w:rsid w:val="5EC65F6D"/>
    <w:rsid w:val="5ECA4544"/>
    <w:rsid w:val="5ECC2110"/>
    <w:rsid w:val="5EE15C96"/>
    <w:rsid w:val="5EF02402"/>
    <w:rsid w:val="5F365571"/>
    <w:rsid w:val="5F55727B"/>
    <w:rsid w:val="5F5B4C53"/>
    <w:rsid w:val="5F665D9F"/>
    <w:rsid w:val="5F725A76"/>
    <w:rsid w:val="5F7B0BB9"/>
    <w:rsid w:val="5F7C496B"/>
    <w:rsid w:val="5F8A7395"/>
    <w:rsid w:val="5F98250C"/>
    <w:rsid w:val="5FA53C6D"/>
    <w:rsid w:val="5FBC7B7E"/>
    <w:rsid w:val="5FBE5D59"/>
    <w:rsid w:val="5FC35428"/>
    <w:rsid w:val="5FC53038"/>
    <w:rsid w:val="5FC81DB0"/>
    <w:rsid w:val="5FD20565"/>
    <w:rsid w:val="5FD23C4B"/>
    <w:rsid w:val="5FE06A9A"/>
    <w:rsid w:val="5FE95DD8"/>
    <w:rsid w:val="5FFA36AA"/>
    <w:rsid w:val="60062D79"/>
    <w:rsid w:val="600B5843"/>
    <w:rsid w:val="600C3BA4"/>
    <w:rsid w:val="60173290"/>
    <w:rsid w:val="60202339"/>
    <w:rsid w:val="604E0DA0"/>
    <w:rsid w:val="606E1EB7"/>
    <w:rsid w:val="607635D6"/>
    <w:rsid w:val="607F3F47"/>
    <w:rsid w:val="608F27F8"/>
    <w:rsid w:val="609A7F70"/>
    <w:rsid w:val="60B5667A"/>
    <w:rsid w:val="60CA160F"/>
    <w:rsid w:val="60D51FB4"/>
    <w:rsid w:val="60F27252"/>
    <w:rsid w:val="60F735BC"/>
    <w:rsid w:val="610A311A"/>
    <w:rsid w:val="611B550C"/>
    <w:rsid w:val="61250F04"/>
    <w:rsid w:val="61792B36"/>
    <w:rsid w:val="618C7968"/>
    <w:rsid w:val="61B87D6F"/>
    <w:rsid w:val="61DB0424"/>
    <w:rsid w:val="61E93215"/>
    <w:rsid w:val="62110FFB"/>
    <w:rsid w:val="621B6758"/>
    <w:rsid w:val="622D1DEB"/>
    <w:rsid w:val="622E1C7C"/>
    <w:rsid w:val="623E232C"/>
    <w:rsid w:val="62583C1B"/>
    <w:rsid w:val="625F4368"/>
    <w:rsid w:val="628B1215"/>
    <w:rsid w:val="628D159F"/>
    <w:rsid w:val="628F429D"/>
    <w:rsid w:val="628F48FD"/>
    <w:rsid w:val="629C06BD"/>
    <w:rsid w:val="62A128AC"/>
    <w:rsid w:val="62A96282"/>
    <w:rsid w:val="62BC207D"/>
    <w:rsid w:val="62C9711B"/>
    <w:rsid w:val="62FD4142"/>
    <w:rsid w:val="630B25C3"/>
    <w:rsid w:val="631D5389"/>
    <w:rsid w:val="63235F94"/>
    <w:rsid w:val="633C1F43"/>
    <w:rsid w:val="634D4280"/>
    <w:rsid w:val="638049B9"/>
    <w:rsid w:val="63A17E81"/>
    <w:rsid w:val="63BA62FA"/>
    <w:rsid w:val="63C714E0"/>
    <w:rsid w:val="63D1760A"/>
    <w:rsid w:val="63D76264"/>
    <w:rsid w:val="6412774B"/>
    <w:rsid w:val="6416391E"/>
    <w:rsid w:val="64457A44"/>
    <w:rsid w:val="644F7684"/>
    <w:rsid w:val="6452405A"/>
    <w:rsid w:val="64673105"/>
    <w:rsid w:val="646D33AA"/>
    <w:rsid w:val="648B0119"/>
    <w:rsid w:val="648E3FF8"/>
    <w:rsid w:val="648F1EB8"/>
    <w:rsid w:val="649E2329"/>
    <w:rsid w:val="649F1097"/>
    <w:rsid w:val="64A0650F"/>
    <w:rsid w:val="64C74D2D"/>
    <w:rsid w:val="64E639BF"/>
    <w:rsid w:val="64F850AB"/>
    <w:rsid w:val="64FC7A7C"/>
    <w:rsid w:val="651448D1"/>
    <w:rsid w:val="65196364"/>
    <w:rsid w:val="651A66D5"/>
    <w:rsid w:val="65263AD8"/>
    <w:rsid w:val="652E513C"/>
    <w:rsid w:val="6530765C"/>
    <w:rsid w:val="6556137B"/>
    <w:rsid w:val="65777884"/>
    <w:rsid w:val="659344CF"/>
    <w:rsid w:val="65965F4B"/>
    <w:rsid w:val="659704AC"/>
    <w:rsid w:val="65A87DE9"/>
    <w:rsid w:val="65E472EF"/>
    <w:rsid w:val="65E54B4C"/>
    <w:rsid w:val="66137946"/>
    <w:rsid w:val="664B58CC"/>
    <w:rsid w:val="664D263B"/>
    <w:rsid w:val="666164F1"/>
    <w:rsid w:val="66862CD7"/>
    <w:rsid w:val="6693515D"/>
    <w:rsid w:val="66A71D29"/>
    <w:rsid w:val="66AD45DE"/>
    <w:rsid w:val="66BA6FE2"/>
    <w:rsid w:val="66BF0B30"/>
    <w:rsid w:val="66D0398A"/>
    <w:rsid w:val="66F03201"/>
    <w:rsid w:val="66F16FA0"/>
    <w:rsid w:val="67054184"/>
    <w:rsid w:val="670A3AF9"/>
    <w:rsid w:val="6714659A"/>
    <w:rsid w:val="67194BF5"/>
    <w:rsid w:val="6742656A"/>
    <w:rsid w:val="675117DF"/>
    <w:rsid w:val="67807F5D"/>
    <w:rsid w:val="67835942"/>
    <w:rsid w:val="679F18EA"/>
    <w:rsid w:val="67FF79C5"/>
    <w:rsid w:val="680A7672"/>
    <w:rsid w:val="681D1813"/>
    <w:rsid w:val="682B5683"/>
    <w:rsid w:val="682C455E"/>
    <w:rsid w:val="68482195"/>
    <w:rsid w:val="684D0530"/>
    <w:rsid w:val="684E1CF8"/>
    <w:rsid w:val="6856712F"/>
    <w:rsid w:val="68971597"/>
    <w:rsid w:val="68AF51C1"/>
    <w:rsid w:val="68BC53F6"/>
    <w:rsid w:val="68D81C01"/>
    <w:rsid w:val="68E315D8"/>
    <w:rsid w:val="68E9409C"/>
    <w:rsid w:val="68F532A7"/>
    <w:rsid w:val="692E0EE5"/>
    <w:rsid w:val="69315E66"/>
    <w:rsid w:val="69465532"/>
    <w:rsid w:val="694D47E7"/>
    <w:rsid w:val="69573F5A"/>
    <w:rsid w:val="695D6BFC"/>
    <w:rsid w:val="69632495"/>
    <w:rsid w:val="69733624"/>
    <w:rsid w:val="69875B7C"/>
    <w:rsid w:val="6989748E"/>
    <w:rsid w:val="698D4F48"/>
    <w:rsid w:val="698F6911"/>
    <w:rsid w:val="69A259CD"/>
    <w:rsid w:val="69BD6EF7"/>
    <w:rsid w:val="69D03FCE"/>
    <w:rsid w:val="69FB1D73"/>
    <w:rsid w:val="6A270361"/>
    <w:rsid w:val="6A2937CD"/>
    <w:rsid w:val="6A4375EE"/>
    <w:rsid w:val="6A463B19"/>
    <w:rsid w:val="6A68796D"/>
    <w:rsid w:val="6A6B37A3"/>
    <w:rsid w:val="6A6C28F9"/>
    <w:rsid w:val="6A9E58BA"/>
    <w:rsid w:val="6AAD7326"/>
    <w:rsid w:val="6AC40383"/>
    <w:rsid w:val="6AE57F09"/>
    <w:rsid w:val="6AE75449"/>
    <w:rsid w:val="6AFF1EA7"/>
    <w:rsid w:val="6B053324"/>
    <w:rsid w:val="6B114AFE"/>
    <w:rsid w:val="6B15159C"/>
    <w:rsid w:val="6B1720A5"/>
    <w:rsid w:val="6B17515C"/>
    <w:rsid w:val="6B27766E"/>
    <w:rsid w:val="6B336031"/>
    <w:rsid w:val="6B3648E7"/>
    <w:rsid w:val="6B560241"/>
    <w:rsid w:val="6B6A21F2"/>
    <w:rsid w:val="6B723A8E"/>
    <w:rsid w:val="6B82058A"/>
    <w:rsid w:val="6B917E8E"/>
    <w:rsid w:val="6B985F94"/>
    <w:rsid w:val="6BA451F3"/>
    <w:rsid w:val="6BC57B60"/>
    <w:rsid w:val="6BC81B91"/>
    <w:rsid w:val="6BFC325B"/>
    <w:rsid w:val="6C1F0A31"/>
    <w:rsid w:val="6C315746"/>
    <w:rsid w:val="6C3C7373"/>
    <w:rsid w:val="6C3F2636"/>
    <w:rsid w:val="6C49036E"/>
    <w:rsid w:val="6C4E2A8B"/>
    <w:rsid w:val="6C527BD6"/>
    <w:rsid w:val="6C776E79"/>
    <w:rsid w:val="6C7B34D9"/>
    <w:rsid w:val="6C871D6C"/>
    <w:rsid w:val="6C8E07CB"/>
    <w:rsid w:val="6CA743C0"/>
    <w:rsid w:val="6CA9385B"/>
    <w:rsid w:val="6CDB4F55"/>
    <w:rsid w:val="6CDF55B4"/>
    <w:rsid w:val="6CF64DC6"/>
    <w:rsid w:val="6CFA35FC"/>
    <w:rsid w:val="6CFA76A7"/>
    <w:rsid w:val="6D036A40"/>
    <w:rsid w:val="6D0E33CE"/>
    <w:rsid w:val="6D296708"/>
    <w:rsid w:val="6D2E7661"/>
    <w:rsid w:val="6D3937E4"/>
    <w:rsid w:val="6D662B02"/>
    <w:rsid w:val="6D721CC0"/>
    <w:rsid w:val="6D732F76"/>
    <w:rsid w:val="6DB547A7"/>
    <w:rsid w:val="6DC300AB"/>
    <w:rsid w:val="6DC42E7B"/>
    <w:rsid w:val="6DC753C7"/>
    <w:rsid w:val="6DE150AE"/>
    <w:rsid w:val="6DE7442E"/>
    <w:rsid w:val="6DFB549F"/>
    <w:rsid w:val="6E100F51"/>
    <w:rsid w:val="6E1960AA"/>
    <w:rsid w:val="6E2F4B4F"/>
    <w:rsid w:val="6E5F68C3"/>
    <w:rsid w:val="6E6A2E4C"/>
    <w:rsid w:val="6E6D6532"/>
    <w:rsid w:val="6E9807C4"/>
    <w:rsid w:val="6EC30432"/>
    <w:rsid w:val="6ECD579A"/>
    <w:rsid w:val="6EEF0731"/>
    <w:rsid w:val="6F1E0A8C"/>
    <w:rsid w:val="6F1F3CBE"/>
    <w:rsid w:val="6F3271A9"/>
    <w:rsid w:val="6F3947C4"/>
    <w:rsid w:val="6F4E1579"/>
    <w:rsid w:val="6F557215"/>
    <w:rsid w:val="6F5D5E01"/>
    <w:rsid w:val="6F7109E3"/>
    <w:rsid w:val="6F7D6BDA"/>
    <w:rsid w:val="6F856B82"/>
    <w:rsid w:val="6FC52ACC"/>
    <w:rsid w:val="6FD231AB"/>
    <w:rsid w:val="6FFE7D0C"/>
    <w:rsid w:val="700225F2"/>
    <w:rsid w:val="70443CFC"/>
    <w:rsid w:val="704A3D99"/>
    <w:rsid w:val="704C51E2"/>
    <w:rsid w:val="70581AB6"/>
    <w:rsid w:val="705E2773"/>
    <w:rsid w:val="709A0C7B"/>
    <w:rsid w:val="70BB7D8C"/>
    <w:rsid w:val="70BD443B"/>
    <w:rsid w:val="70C57A0C"/>
    <w:rsid w:val="711300DF"/>
    <w:rsid w:val="71252F0C"/>
    <w:rsid w:val="71280CEE"/>
    <w:rsid w:val="712D1592"/>
    <w:rsid w:val="71533A0B"/>
    <w:rsid w:val="715C170D"/>
    <w:rsid w:val="7163614E"/>
    <w:rsid w:val="718205A4"/>
    <w:rsid w:val="71937CBC"/>
    <w:rsid w:val="71D728C4"/>
    <w:rsid w:val="71DF3D84"/>
    <w:rsid w:val="71F127CC"/>
    <w:rsid w:val="71FE637D"/>
    <w:rsid w:val="72090A99"/>
    <w:rsid w:val="720C5D2C"/>
    <w:rsid w:val="72251748"/>
    <w:rsid w:val="72345C32"/>
    <w:rsid w:val="723546F1"/>
    <w:rsid w:val="725A50E2"/>
    <w:rsid w:val="725F6C5D"/>
    <w:rsid w:val="728967BB"/>
    <w:rsid w:val="728B26AB"/>
    <w:rsid w:val="729F2CE2"/>
    <w:rsid w:val="729F7F1C"/>
    <w:rsid w:val="72B6239F"/>
    <w:rsid w:val="72E45FDE"/>
    <w:rsid w:val="730A6CF9"/>
    <w:rsid w:val="730E52F8"/>
    <w:rsid w:val="731B58C4"/>
    <w:rsid w:val="73200C64"/>
    <w:rsid w:val="732C73FB"/>
    <w:rsid w:val="73327942"/>
    <w:rsid w:val="73385799"/>
    <w:rsid w:val="733A29B9"/>
    <w:rsid w:val="73527A88"/>
    <w:rsid w:val="73535876"/>
    <w:rsid w:val="73551EA7"/>
    <w:rsid w:val="73585A34"/>
    <w:rsid w:val="736915E2"/>
    <w:rsid w:val="73943BA4"/>
    <w:rsid w:val="739C2634"/>
    <w:rsid w:val="73B108E0"/>
    <w:rsid w:val="73D360CC"/>
    <w:rsid w:val="73D42351"/>
    <w:rsid w:val="73D97CA0"/>
    <w:rsid w:val="73E670C9"/>
    <w:rsid w:val="73F341EE"/>
    <w:rsid w:val="742869F8"/>
    <w:rsid w:val="742F30FB"/>
    <w:rsid w:val="7433180D"/>
    <w:rsid w:val="743B08CE"/>
    <w:rsid w:val="743F2E8F"/>
    <w:rsid w:val="74527521"/>
    <w:rsid w:val="74823BBD"/>
    <w:rsid w:val="74845C0E"/>
    <w:rsid w:val="748512C6"/>
    <w:rsid w:val="748C51F0"/>
    <w:rsid w:val="74BB64F1"/>
    <w:rsid w:val="74BD63D7"/>
    <w:rsid w:val="74C37ACE"/>
    <w:rsid w:val="74C925CF"/>
    <w:rsid w:val="74CB051F"/>
    <w:rsid w:val="74CC3CE2"/>
    <w:rsid w:val="74D252A3"/>
    <w:rsid w:val="74D25F91"/>
    <w:rsid w:val="74D46BE4"/>
    <w:rsid w:val="74DC10E2"/>
    <w:rsid w:val="74DC2B9B"/>
    <w:rsid w:val="74DC4B82"/>
    <w:rsid w:val="74E121AC"/>
    <w:rsid w:val="74EE0CA4"/>
    <w:rsid w:val="74EE4CE7"/>
    <w:rsid w:val="74F2302E"/>
    <w:rsid w:val="750371AE"/>
    <w:rsid w:val="75264F85"/>
    <w:rsid w:val="75380B1E"/>
    <w:rsid w:val="753C0DA3"/>
    <w:rsid w:val="75883D2A"/>
    <w:rsid w:val="75993006"/>
    <w:rsid w:val="759E401B"/>
    <w:rsid w:val="759F0A84"/>
    <w:rsid w:val="75A85341"/>
    <w:rsid w:val="75B53CDC"/>
    <w:rsid w:val="75ED517F"/>
    <w:rsid w:val="76046043"/>
    <w:rsid w:val="761D10D5"/>
    <w:rsid w:val="762D060D"/>
    <w:rsid w:val="763B6DB6"/>
    <w:rsid w:val="76424944"/>
    <w:rsid w:val="764C0D55"/>
    <w:rsid w:val="767121E3"/>
    <w:rsid w:val="76A24E03"/>
    <w:rsid w:val="76B71466"/>
    <w:rsid w:val="76DA77B2"/>
    <w:rsid w:val="76FD52AB"/>
    <w:rsid w:val="77002B87"/>
    <w:rsid w:val="7709112D"/>
    <w:rsid w:val="770D3DFC"/>
    <w:rsid w:val="771C741F"/>
    <w:rsid w:val="771E2DD6"/>
    <w:rsid w:val="771E5713"/>
    <w:rsid w:val="77203C3D"/>
    <w:rsid w:val="77247DAF"/>
    <w:rsid w:val="77353351"/>
    <w:rsid w:val="774953AB"/>
    <w:rsid w:val="77546707"/>
    <w:rsid w:val="775A6119"/>
    <w:rsid w:val="775D2504"/>
    <w:rsid w:val="777E4E28"/>
    <w:rsid w:val="77843C58"/>
    <w:rsid w:val="77870D62"/>
    <w:rsid w:val="77CB3C33"/>
    <w:rsid w:val="77CE588D"/>
    <w:rsid w:val="77E2759A"/>
    <w:rsid w:val="78162189"/>
    <w:rsid w:val="781D77DE"/>
    <w:rsid w:val="78225D3B"/>
    <w:rsid w:val="782E6812"/>
    <w:rsid w:val="784C2EDB"/>
    <w:rsid w:val="78643003"/>
    <w:rsid w:val="786D2287"/>
    <w:rsid w:val="78787874"/>
    <w:rsid w:val="788B2973"/>
    <w:rsid w:val="78A17778"/>
    <w:rsid w:val="78AD2B4E"/>
    <w:rsid w:val="78AF51D0"/>
    <w:rsid w:val="78B5655E"/>
    <w:rsid w:val="78C236F7"/>
    <w:rsid w:val="78E757BA"/>
    <w:rsid w:val="78FB2ECD"/>
    <w:rsid w:val="78FC557B"/>
    <w:rsid w:val="79053384"/>
    <w:rsid w:val="790E0E86"/>
    <w:rsid w:val="791153DB"/>
    <w:rsid w:val="79181DC5"/>
    <w:rsid w:val="79280D38"/>
    <w:rsid w:val="793A70AA"/>
    <w:rsid w:val="79481CE6"/>
    <w:rsid w:val="79661C8A"/>
    <w:rsid w:val="796918F1"/>
    <w:rsid w:val="797E15D6"/>
    <w:rsid w:val="79923058"/>
    <w:rsid w:val="79940C72"/>
    <w:rsid w:val="799D6680"/>
    <w:rsid w:val="79A97D26"/>
    <w:rsid w:val="79B22C03"/>
    <w:rsid w:val="79B64832"/>
    <w:rsid w:val="79BE2ABD"/>
    <w:rsid w:val="79CB5C90"/>
    <w:rsid w:val="7A266D7D"/>
    <w:rsid w:val="7A3E5936"/>
    <w:rsid w:val="7A4E259D"/>
    <w:rsid w:val="7A91418E"/>
    <w:rsid w:val="7AAF7705"/>
    <w:rsid w:val="7AB31D8B"/>
    <w:rsid w:val="7AE85592"/>
    <w:rsid w:val="7AF169F7"/>
    <w:rsid w:val="7B0E29A7"/>
    <w:rsid w:val="7B177A9B"/>
    <w:rsid w:val="7B4267BD"/>
    <w:rsid w:val="7B4A558D"/>
    <w:rsid w:val="7B673227"/>
    <w:rsid w:val="7B7132D2"/>
    <w:rsid w:val="7B7741D8"/>
    <w:rsid w:val="7B975596"/>
    <w:rsid w:val="7BA54F51"/>
    <w:rsid w:val="7BAC5B6C"/>
    <w:rsid w:val="7BAE4057"/>
    <w:rsid w:val="7BB93BF3"/>
    <w:rsid w:val="7BBC44FA"/>
    <w:rsid w:val="7BCA1ADF"/>
    <w:rsid w:val="7BD8090A"/>
    <w:rsid w:val="7BDB3835"/>
    <w:rsid w:val="7C005709"/>
    <w:rsid w:val="7C14521C"/>
    <w:rsid w:val="7C1D25AB"/>
    <w:rsid w:val="7C1E74BF"/>
    <w:rsid w:val="7C270FA3"/>
    <w:rsid w:val="7C2A30C3"/>
    <w:rsid w:val="7C2C5264"/>
    <w:rsid w:val="7C417700"/>
    <w:rsid w:val="7C643F5A"/>
    <w:rsid w:val="7C644DD8"/>
    <w:rsid w:val="7C686CEB"/>
    <w:rsid w:val="7C6A2E5C"/>
    <w:rsid w:val="7C7F3832"/>
    <w:rsid w:val="7C841791"/>
    <w:rsid w:val="7C8B2C18"/>
    <w:rsid w:val="7C8D6394"/>
    <w:rsid w:val="7CB96B65"/>
    <w:rsid w:val="7CC23B6D"/>
    <w:rsid w:val="7CC53283"/>
    <w:rsid w:val="7CF24A06"/>
    <w:rsid w:val="7D146180"/>
    <w:rsid w:val="7D207F0E"/>
    <w:rsid w:val="7D4013CF"/>
    <w:rsid w:val="7D486CB7"/>
    <w:rsid w:val="7D71115B"/>
    <w:rsid w:val="7DA33B67"/>
    <w:rsid w:val="7DAD6747"/>
    <w:rsid w:val="7DB16DE9"/>
    <w:rsid w:val="7DBB4885"/>
    <w:rsid w:val="7DD82A12"/>
    <w:rsid w:val="7DDA4E50"/>
    <w:rsid w:val="7DDF71C3"/>
    <w:rsid w:val="7DE91CCC"/>
    <w:rsid w:val="7DED3AD9"/>
    <w:rsid w:val="7E4277B0"/>
    <w:rsid w:val="7E5E7FDF"/>
    <w:rsid w:val="7E872F58"/>
    <w:rsid w:val="7EB06021"/>
    <w:rsid w:val="7EB71406"/>
    <w:rsid w:val="7EBA52E3"/>
    <w:rsid w:val="7ECA1C4D"/>
    <w:rsid w:val="7ECB7205"/>
    <w:rsid w:val="7ED64EC6"/>
    <w:rsid w:val="7ED93D42"/>
    <w:rsid w:val="7EDE6C63"/>
    <w:rsid w:val="7EF06E35"/>
    <w:rsid w:val="7EFB6912"/>
    <w:rsid w:val="7EFE3B2C"/>
    <w:rsid w:val="7F1948B5"/>
    <w:rsid w:val="7F2666E8"/>
    <w:rsid w:val="7F2B589A"/>
    <w:rsid w:val="7F2F6700"/>
    <w:rsid w:val="7F413AC1"/>
    <w:rsid w:val="7F4B1D4D"/>
    <w:rsid w:val="7F550073"/>
    <w:rsid w:val="7F636AA4"/>
    <w:rsid w:val="7F666940"/>
    <w:rsid w:val="7F6A204B"/>
    <w:rsid w:val="7F7D0036"/>
    <w:rsid w:val="7F9901C9"/>
    <w:rsid w:val="7FA7461E"/>
    <w:rsid w:val="7FC621C6"/>
    <w:rsid w:val="7FD00424"/>
    <w:rsid w:val="EDFE7C1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jc w:val="left"/>
    </w:pPr>
    <w:rPr>
      <w:szCs w:val="22"/>
    </w:rPr>
  </w:style>
  <w:style w:type="paragraph" w:styleId="3">
    <w:name w:val="annotation subject"/>
    <w:basedOn w:val="4"/>
    <w:next w:val="4"/>
    <w:link w:val="19"/>
    <w:qFormat/>
    <w:uiPriority w:val="0"/>
    <w:rPr>
      <w:b/>
      <w:bCs/>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Emphasis"/>
    <w:basedOn w:val="9"/>
    <w:qFormat/>
    <w:uiPriority w:val="0"/>
    <w:rPr>
      <w:i/>
    </w:rPr>
  </w:style>
  <w:style w:type="character" w:styleId="11">
    <w:name w:val="annotation reference"/>
    <w:basedOn w:val="9"/>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BlockQuote"/>
    <w:basedOn w:val="1"/>
    <w:qFormat/>
    <w:uiPriority w:val="0"/>
    <w:pPr>
      <w:spacing w:after="120"/>
      <w:ind w:left="1440" w:right="1440"/>
      <w:jc w:val="left"/>
    </w:pPr>
    <w:rPr>
      <w:rFonts w:ascii="宋体"/>
      <w:kern w:val="0"/>
      <w:sz w:val="24"/>
    </w:rPr>
  </w:style>
  <w:style w:type="character" w:customStyle="1" w:styleId="15">
    <w:name w:val="NormalCharacter"/>
    <w:qFormat/>
    <w:uiPriority w:val="0"/>
  </w:style>
  <w:style w:type="paragraph" w:customStyle="1" w:styleId="16">
    <w:name w:val="列出段落1"/>
    <w:basedOn w:val="1"/>
    <w:qFormat/>
    <w:uiPriority w:val="99"/>
    <w:pPr>
      <w:ind w:firstLine="420" w:firstLineChars="200"/>
    </w:pPr>
  </w:style>
  <w:style w:type="character" w:customStyle="1" w:styleId="17">
    <w:name w:val="批注框文本 Char"/>
    <w:basedOn w:val="9"/>
    <w:link w:val="5"/>
    <w:qFormat/>
    <w:uiPriority w:val="0"/>
    <w:rPr>
      <w:kern w:val="2"/>
      <w:sz w:val="18"/>
      <w:szCs w:val="18"/>
    </w:rPr>
  </w:style>
  <w:style w:type="character" w:customStyle="1" w:styleId="18">
    <w:name w:val="批注文字 Char"/>
    <w:basedOn w:val="9"/>
    <w:link w:val="4"/>
    <w:qFormat/>
    <w:uiPriority w:val="0"/>
    <w:rPr>
      <w:kern w:val="2"/>
      <w:sz w:val="21"/>
      <w:szCs w:val="24"/>
    </w:rPr>
  </w:style>
  <w:style w:type="character" w:customStyle="1" w:styleId="19">
    <w:name w:val="批注主题 Char"/>
    <w:basedOn w:val="18"/>
    <w:link w:val="3"/>
    <w:qFormat/>
    <w:uiPriority w:val="0"/>
    <w:rPr>
      <w:b/>
      <w:bCs/>
      <w:kern w:val="2"/>
      <w:sz w:val="21"/>
      <w:szCs w:val="24"/>
    </w:rPr>
  </w:style>
  <w:style w:type="paragraph" w:customStyle="1" w:styleId="20">
    <w:name w:val="列出段落2"/>
    <w:basedOn w:val="1"/>
    <w:unhideWhenUsed/>
    <w:qFormat/>
    <w:uiPriority w:val="99"/>
    <w:pPr>
      <w:ind w:firstLine="420" w:firstLineChars="200"/>
    </w:pPr>
  </w:style>
  <w:style w:type="paragraph" w:customStyle="1" w:styleId="21">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22">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2945</Words>
  <Characters>16787</Characters>
  <Lines>139</Lines>
  <Paragraphs>39</Paragraphs>
  <ScaleCrop>false</ScaleCrop>
  <LinksUpToDate>false</LinksUpToDate>
  <CharactersWithSpaces>19693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2020-08-05T19:29:00Z</dcterms:created>
  <dc:creator>杨舒茜</dc:creator>
  <cp:lastModifiedBy>杨舒茜</cp:lastModifiedBy>
  <cp:lastPrinted>2021-02-09T03:30:57Z</cp:lastPrinted>
  <dcterms:modified xsi:type="dcterms:W3CDTF">2021-02-09T03:47:08Z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