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val="en-US" w:eastAsia="zh-CN"/>
        </w:rPr>
        <w:t>《浙江省重大建设项目“十四五”规划》</w:t>
      </w:r>
      <w:bookmarkStart w:id="0" w:name="_GoBack"/>
      <w:bookmarkEnd w:id="0"/>
      <w:r>
        <w:rPr>
          <w:rFonts w:hint="default" w:ascii="Times New Roman" w:hAnsi="Times New Roman" w:eastAsia="方正小标宋简体" w:cs="Times New Roman"/>
          <w:sz w:val="44"/>
          <w:szCs w:val="44"/>
          <w:lang w:eastAsia="zh-CN"/>
        </w:rPr>
        <w:t>起草说明</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一、制定文件的背景、目的和依据</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lang w:eastAsia="zh-CN"/>
        </w:rPr>
        <w:t>（一）背景</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kern w:val="2"/>
          <w:sz w:val="32"/>
          <w:szCs w:val="32"/>
          <w:u w:val="none"/>
          <w:lang w:val="en-US" w:eastAsia="zh-CN" w:bidi="ar-SA"/>
        </w:rPr>
      </w:pPr>
      <w:r>
        <w:rPr>
          <w:rFonts w:hint="default" w:ascii="Times New Roman" w:hAnsi="Times New Roman" w:eastAsia="仿宋_GB2312" w:cs="Times New Roman"/>
          <w:kern w:val="2"/>
          <w:sz w:val="32"/>
          <w:szCs w:val="32"/>
          <w:u w:val="none"/>
          <w:lang w:val="en-US" w:eastAsia="zh-CN" w:bidi="ar-SA"/>
        </w:rPr>
        <w:t>一直以来，重大建设项目对有效投资可持续增长、经济社会高质量发展起到压舱石的作用。“十三五”时期，我省全面实施投资新政，全力推进省“4+1”重大建设项目、“六个千亿”产业投资工程、省市县长项目工程等，重大建设项目成效显著，《浙江省重大建设项目“十三五”规划》安排的599个项目，累计完成投资4.9万亿元，为我省经济社会平稳健康发展提供重要支撑。</w:t>
      </w:r>
      <w:r>
        <w:rPr>
          <w:rFonts w:hint="eastAsia" w:ascii="Times New Roman" w:hAnsi="Times New Roman" w:eastAsia="仿宋_GB2312" w:cs="Times New Roman"/>
          <w:kern w:val="2"/>
          <w:sz w:val="32"/>
          <w:szCs w:val="32"/>
          <w:u w:val="none"/>
          <w:lang w:val="en-US" w:eastAsia="zh-CN" w:bidi="ar-SA"/>
        </w:rPr>
        <w:t>因此，</w:t>
      </w:r>
      <w:r>
        <w:rPr>
          <w:rFonts w:hint="default" w:ascii="Times New Roman" w:hAnsi="Times New Roman" w:eastAsia="仿宋_GB2312" w:cs="Times New Roman"/>
          <w:kern w:val="2"/>
          <w:sz w:val="32"/>
          <w:szCs w:val="32"/>
          <w:u w:val="none"/>
          <w:lang w:val="en-US" w:eastAsia="zh-CN" w:bidi="ar-SA"/>
        </w:rPr>
        <w:t>落实好重大建设项目，对牵引带动“十四五”时期经济社会发展具有重大的意义和作用。</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lang w:eastAsia="zh-CN"/>
        </w:rPr>
        <w:t>（二）目的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kern w:val="2"/>
          <w:sz w:val="32"/>
          <w:szCs w:val="32"/>
          <w:u w:val="none"/>
          <w:lang w:val="en-US" w:eastAsia="zh-CN" w:bidi="ar-SA"/>
        </w:rPr>
      </w:pPr>
      <w:r>
        <w:rPr>
          <w:rFonts w:hint="default" w:ascii="Times New Roman" w:hAnsi="Times New Roman" w:eastAsia="仿宋_GB2312" w:cs="Times New Roman"/>
          <w:kern w:val="2"/>
          <w:sz w:val="32"/>
          <w:szCs w:val="32"/>
          <w:u w:val="none"/>
          <w:lang w:val="en-US" w:eastAsia="zh-CN" w:bidi="ar-SA"/>
        </w:rPr>
        <w:t>“十四五”时期是我省全面开启社会主义现代化新征程的第一个五年，2021年1月30日，浙江省第十三届人民代表大会第五次会议通过《浙江省国民经济和社会发展第十四个五年规划和二〇三五年远景目标纲要》。为推动规划蓝图变为美好现实，将纲要确定的各项目标任务落到项目上，更好地发挥重大建设项目对有效投资可持续增长、经济社会高质量发展的“压舱石”作用，省发展改革委牵头会同各地各部门编制《浙江省重大建设项目“十四五”规划》。</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eastAsia="zh-CN"/>
        </w:rPr>
        <w:t>（三）依据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按照《浙江省“十四五”规划编制工作方案》</w:t>
      </w:r>
      <w:r>
        <w:rPr>
          <w:rFonts w:hint="default" w:ascii="Times New Roman" w:hAnsi="Times New Roman" w:eastAsia="仿宋_GB2312" w:cs="Times New Roman"/>
          <w:sz w:val="32"/>
          <w:szCs w:val="32"/>
          <w:lang w:eastAsia="zh-CN"/>
        </w:rPr>
        <w:t>《浙江省省级“十四五”专项规划编制目录》</w:t>
      </w:r>
      <w:r>
        <w:rPr>
          <w:rFonts w:hint="default" w:ascii="Times New Roman" w:hAnsi="Times New Roman" w:eastAsia="仿宋_GB2312" w:cs="Times New Roman"/>
          <w:sz w:val="32"/>
          <w:szCs w:val="32"/>
        </w:rPr>
        <w:t>要求，重大建设项目“十四五”规划是省政府确定的重点专项规划之一，是对“十四五”时期全省重大建设项目作出的总体部署，是推动全省产业结构调整和经济结构优化的重要规划。</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二、文件主要内容、重要举措</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《规划》主要分为三大部分。</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lang w:eastAsia="zh-CN"/>
        </w:rPr>
        <w:t>（一）总体要求</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一是“十三五”重大建设项目回顾。</w:t>
      </w:r>
      <w:r>
        <w:rPr>
          <w:rFonts w:hint="default" w:ascii="Times New Roman" w:hAnsi="Times New Roman" w:eastAsia="仿宋_GB2312" w:cs="Times New Roman"/>
          <w:sz w:val="32"/>
          <w:szCs w:val="32"/>
          <w:lang w:eastAsia="zh-CN"/>
        </w:rPr>
        <w:t>《浙江省重大建设项目“十三五”规划》安排的599个项目，累计完成投资4.9万亿元。</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二是总体思路。</w:t>
      </w:r>
      <w:r>
        <w:rPr>
          <w:rFonts w:hint="default" w:ascii="Times New Roman" w:hAnsi="Times New Roman" w:eastAsia="仿宋_GB2312" w:cs="Times New Roman"/>
          <w:sz w:val="32"/>
          <w:szCs w:val="32"/>
          <w:lang w:eastAsia="zh-CN"/>
        </w:rPr>
        <w:t>坚持以习近平新时代中国特色社会主义思想为指导，紧紧围绕忠实践行“八八战略”、奋力打造“重要窗口”主题主线，着力谋划推进浙江高质量发展建设共同富裕示范区，顺应新发展阶段、新发展理念、新发展格局对投资的新要求，紧盯固定资产投资增速与经济增速基本同步、投资结构不断优化总目标，推进新一轮扩大有效投资行动，树牢抓大发展就要抓大项目理念，充分发挥重大项目的导向性作用，聚焦科技创新、现代产业、交通设施、生态环保、社会民生五大领域，谋划推进一批战略性、引领性、全局性的重大建设项目，为争创社会主义现代化先行省提供坚实支撑。</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三是发展目标。</w:t>
      </w:r>
      <w:r>
        <w:rPr>
          <w:rFonts w:hint="default" w:ascii="Times New Roman" w:hAnsi="Times New Roman" w:eastAsia="仿宋_GB2312" w:cs="Times New Roman"/>
          <w:sz w:val="32"/>
          <w:szCs w:val="32"/>
          <w:lang w:eastAsia="zh-CN"/>
        </w:rPr>
        <w:t>聚焦打造经济高质量发展高地、三大科创高地、改革开放新高地、新时代文化高地、美丽中国先行示范区、省域现代治理先行示范区、人民幸福美好家园等重大战略任务，以重大项目增量来调整产业结构和优化经济结构，推动全省固定资产投资增速与经济增速基本同步，引导各设区市制造业投资、基础设施投资、房地产开发投资比例更加均衡，“十四五”期间全省制造业投资占固定资产投资比重稳步上升，基础设施投资占比保持稳定，房地产开发投资占比逐步下降。</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lang w:eastAsia="zh-CN"/>
        </w:rPr>
        <w:t>（二）“十四五”重大建设项目安排</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聚焦科技创新、现代产业、交通设施、生态环保、社会民生五大领域，“十四五”期间安排重大建设项目245个，总投资82637亿元。其中实施类项目235个，总投资78732亿元，“十四五”计划投资54458亿元；谋划类项目10个，总投资3905亿元（谋划类项目为“十四五”期间开展前期工作的项目）。</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val="en-US" w:eastAsia="zh-CN"/>
        </w:rPr>
        <w:t>一是科技创新领域。</w:t>
      </w:r>
      <w:r>
        <w:rPr>
          <w:rFonts w:hint="default" w:ascii="Times New Roman" w:hAnsi="Times New Roman" w:eastAsia="仿宋_GB2312" w:cs="Times New Roman"/>
          <w:sz w:val="32"/>
          <w:szCs w:val="32"/>
          <w:lang w:eastAsia="zh-CN"/>
        </w:rPr>
        <w:t>坚持创新在现代化建设全局中的核心地位，面向世界科技前沿、经济主战场和国家战略需要，安排国家和省实验室、重大科学装置、高能级创新与开放平台等重大建设项目24个。重点推进之江、良渚、西湖、湖畔等省实验室，超重力离心模拟与实验装置、浙大杭州国际科创中心等项目。</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val="en-US" w:eastAsia="zh-CN"/>
        </w:rPr>
        <w:t>二是现代产业领域。</w:t>
      </w:r>
      <w:r>
        <w:rPr>
          <w:rFonts w:hint="default" w:ascii="Times New Roman" w:hAnsi="Times New Roman" w:eastAsia="仿宋_GB2312" w:cs="Times New Roman"/>
          <w:sz w:val="32"/>
          <w:szCs w:val="32"/>
          <w:lang w:eastAsia="zh-CN"/>
        </w:rPr>
        <w:t>聚焦数字经济、生命健康、新材料等重点产业，聚力绿色石化、现代纺织、汽车等支柱产业，围绕第三代半导体、柔性电子、氢能等未来产业，攻坚其他高端装备、传统产业改造提升、现代服务业、现代农业等，安排重大建设项目59个。重点推进杭州富芯模拟芯片、浙江云计算数据中心、华东医药生命科学产业园、正威长三角电子信息产业中心等项目。</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val="en-US" w:eastAsia="zh-CN"/>
        </w:rPr>
        <w:t>三是交通设施领域。</w:t>
      </w:r>
      <w:r>
        <w:rPr>
          <w:rFonts w:hint="default" w:ascii="Times New Roman" w:hAnsi="Times New Roman" w:eastAsia="仿宋_GB2312" w:cs="Times New Roman"/>
          <w:sz w:val="32"/>
          <w:szCs w:val="32"/>
          <w:lang w:eastAsia="zh-CN"/>
        </w:rPr>
        <w:t>围绕交通强省建设，高水平推进“三大通道、四大枢纽、四港融合”建设工程，完善综合交通网络，安排铁路和轨道交通、公路、水运、机场等重大建设项目60个。重点推进通苏嘉甬、甬舟、沪乍杭、铁路杭州萧山机场站枢纽及接线工程、温福等铁路和轨道交通项目，杭绍甬智慧高速等公路项目，宁波舟山港梅山港区6-10号集装箱泊位等水运项目，杭甬温三大国际机场扩容改建等机场项目。</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val="en-US" w:eastAsia="zh-CN"/>
        </w:rPr>
        <w:t>四是生态环保领域。</w:t>
      </w:r>
      <w:r>
        <w:rPr>
          <w:rFonts w:hint="default" w:ascii="Times New Roman" w:hAnsi="Times New Roman" w:eastAsia="仿宋_GB2312" w:cs="Times New Roman"/>
          <w:sz w:val="32"/>
          <w:szCs w:val="32"/>
          <w:lang w:val="en-US" w:eastAsia="zh-CN"/>
        </w:rPr>
        <w:t>深入践行绿水青山就是金山银山理念，围绕打造美丽中国先行示范区目标，落实碳达峰、碳中和要求，加快补齐生态环保领域短板</w:t>
      </w:r>
      <w:r>
        <w:rPr>
          <w:rFonts w:hint="default" w:ascii="Times New Roman" w:hAnsi="Times New Roman" w:eastAsia="仿宋_GB2312" w:cs="Times New Roman"/>
          <w:sz w:val="32"/>
          <w:szCs w:val="32"/>
          <w:lang w:eastAsia="zh-CN"/>
        </w:rPr>
        <w:t>，安排能源工程、水利工程、环保工程等重大建设项目54个。重点推进三澳核电一期、磐安县抽水蓄能电站、白鹤滩至浙江特高压直流、宁波舟山LNG接收中心、“浙江水网”工程、生活污水处理设施建设改造、浙江省生态海岸带建设等项目，让绿色成为浙江发展最动人的色彩。</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val="en-US" w:eastAsia="zh-CN"/>
        </w:rPr>
        <w:t>五是社会民生领域。</w:t>
      </w:r>
      <w:r>
        <w:rPr>
          <w:rFonts w:hint="default" w:ascii="Times New Roman" w:hAnsi="Times New Roman" w:eastAsia="仿宋_GB2312" w:cs="Times New Roman"/>
          <w:sz w:val="32"/>
          <w:szCs w:val="32"/>
          <w:lang w:val="en-US" w:eastAsia="zh-CN"/>
        </w:rPr>
        <w:t>围绕打造人民幸福美好家园目标，实施富民惠民安民、推进共同富裕新举措，稳步提高基本公共服务水平，完善人的全生命周期民生服务供给机制，</w:t>
      </w:r>
      <w:r>
        <w:rPr>
          <w:rFonts w:hint="default" w:ascii="Times New Roman" w:hAnsi="Times New Roman" w:eastAsia="仿宋_GB2312" w:cs="Times New Roman"/>
          <w:sz w:val="32"/>
          <w:szCs w:val="32"/>
          <w:lang w:eastAsia="zh-CN"/>
        </w:rPr>
        <w:t>安排教育、医疗卫生、公共文化、体育、社会福利、安全保障等重大建设项目38个。重点推进省公共卫生临床中心、亚运场馆等项目。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同时，安排沪甬跨海通道、杭临绩铁路、宁杭二通道项目，现代农业、海洋、能源领域的省实验室项目等10个谋划类项目，力争“十四五”期间项目前期能取得重大突破性进展。</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b/>
          <w:bCs/>
          <w:sz w:val="32"/>
          <w:szCs w:val="32"/>
          <w:lang w:eastAsia="zh-CN"/>
        </w:rPr>
        <w:t>（三）保障措施</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val="en-US" w:eastAsia="zh-CN"/>
        </w:rPr>
        <w:t>一是加强组织领导</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lang w:eastAsia="zh-CN"/>
        </w:rPr>
        <w:t>健全重大建设项目省市县三级垂直协调机制和分领域协调机制，完善高效协同、综合集成、闭环管理的工作运行机制。</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bCs/>
          <w:sz w:val="32"/>
          <w:szCs w:val="32"/>
          <w:lang w:val="en-US" w:eastAsia="zh-CN"/>
        </w:rPr>
        <w:t>二是</w:t>
      </w:r>
      <w:r>
        <w:rPr>
          <w:rFonts w:hint="default" w:ascii="Times New Roman" w:hAnsi="Times New Roman" w:eastAsia="仿宋_GB2312" w:cs="Times New Roman"/>
          <w:b/>
          <w:bCs/>
          <w:sz w:val="32"/>
          <w:szCs w:val="32"/>
          <w:lang w:eastAsia="zh-CN"/>
        </w:rPr>
        <w:t>加强责任落实。</w:t>
      </w:r>
      <w:r>
        <w:rPr>
          <w:rFonts w:hint="default" w:ascii="Times New Roman" w:hAnsi="Times New Roman" w:eastAsia="仿宋_GB2312" w:cs="Times New Roman"/>
          <w:sz w:val="32"/>
          <w:szCs w:val="32"/>
          <w:lang w:eastAsia="zh-CN"/>
        </w:rPr>
        <w:t>强化省市县联动，强化跨部门、跨行业、跨层级协同，将规划任务细化到年度计划中，督促指导各地优化投资结构。完善季度监测、年度考核的工作机制，将年度重大建设项目推进情况纳入省对各市、县（市、区）考核和省政府对部门的目标责任制考核。</w:t>
      </w: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val="en-US" w:eastAsia="zh-CN"/>
        </w:rPr>
        <w:t>三是</w:t>
      </w:r>
      <w:r>
        <w:rPr>
          <w:rFonts w:hint="default" w:ascii="Times New Roman" w:hAnsi="Times New Roman" w:eastAsia="仿宋_GB2312" w:cs="Times New Roman"/>
          <w:b/>
          <w:bCs/>
          <w:sz w:val="32"/>
          <w:szCs w:val="32"/>
          <w:lang w:eastAsia="zh-CN"/>
        </w:rPr>
        <w:t>加强协调服务。</w:t>
      </w:r>
      <w:r>
        <w:rPr>
          <w:rFonts w:hint="default" w:ascii="Times New Roman" w:hAnsi="Times New Roman" w:eastAsia="仿宋_GB2312" w:cs="Times New Roman"/>
          <w:sz w:val="32"/>
          <w:szCs w:val="32"/>
          <w:lang w:eastAsia="zh-CN"/>
        </w:rPr>
        <w:t>依托浙江政务服务网投资项目在线审批监管平台，创新重大建设项目协调推进机制，强化谋划盯引一批、前期协同一批、建设实施一批、建成投产一批项目，做好全流程管理和服务。</w:t>
      </w: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eastAsia="zh-CN"/>
        </w:rPr>
        <w:t>四是加强要素保障。</w:t>
      </w:r>
      <w:r>
        <w:rPr>
          <w:rFonts w:hint="default" w:ascii="Times New Roman" w:hAnsi="Times New Roman" w:eastAsia="仿宋_GB2312" w:cs="Times New Roman"/>
          <w:sz w:val="32"/>
          <w:szCs w:val="32"/>
          <w:lang w:eastAsia="zh-CN"/>
        </w:rPr>
        <w:t>突出“要素跟着项目走”“服务跟着项目走”，省财政厅、省自然资源厅、省能源局等加大对省重大建设项目的要素保障力度。</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eastAsia="zh-CN"/>
        </w:rPr>
        <w:t>五是加强投融资创新。</w:t>
      </w:r>
      <w:r>
        <w:rPr>
          <w:rFonts w:hint="default" w:ascii="Times New Roman" w:hAnsi="Times New Roman" w:eastAsia="仿宋_GB2312" w:cs="Times New Roman"/>
          <w:sz w:val="32"/>
          <w:szCs w:val="32"/>
          <w:lang w:eastAsia="zh-CN"/>
        </w:rPr>
        <w:t>深化投资审批制度改革、“标准地”改革等，支持符合条件的企业申报企业债，稳妥推进基础设施领域不动产投资信托基金试点。</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14666A"/>
    <w:rsid w:val="04AF5D1F"/>
    <w:rsid w:val="09A27763"/>
    <w:rsid w:val="0DE6490B"/>
    <w:rsid w:val="0F5637B6"/>
    <w:rsid w:val="14307C4E"/>
    <w:rsid w:val="166E7F46"/>
    <w:rsid w:val="16726888"/>
    <w:rsid w:val="197E2439"/>
    <w:rsid w:val="1BBE2220"/>
    <w:rsid w:val="1BE059AE"/>
    <w:rsid w:val="1D470F85"/>
    <w:rsid w:val="2070304C"/>
    <w:rsid w:val="2414666A"/>
    <w:rsid w:val="2BFF1919"/>
    <w:rsid w:val="2E781C20"/>
    <w:rsid w:val="2EB00898"/>
    <w:rsid w:val="33213412"/>
    <w:rsid w:val="3A5D678A"/>
    <w:rsid w:val="3D4473D8"/>
    <w:rsid w:val="44137845"/>
    <w:rsid w:val="441613E9"/>
    <w:rsid w:val="4B6E3372"/>
    <w:rsid w:val="50934B50"/>
    <w:rsid w:val="58AF390A"/>
    <w:rsid w:val="612D0EE8"/>
    <w:rsid w:val="67A26AAF"/>
    <w:rsid w:val="72482B61"/>
    <w:rsid w:val="745401B9"/>
    <w:rsid w:val="75246C7D"/>
    <w:rsid w:val="7FBDE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2022-01-05T09:11:00Z</dcterms:created>
  <dc:creator>hp</dc:creator>
  <cp:lastModifiedBy>lenovo</cp:lastModifiedBy>
  <dcterms:modified xsi:type="dcterms:W3CDTF">2022-01-07T05:57:59Z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