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560" w:lineRule="exact"/>
        <w:rPr>
          <w:rFonts w:hint="eastAsia" w:eastAsia="黑体" w:cs="黑体"/>
          <w:color w:val="000000"/>
          <w:kern w:val="0"/>
          <w:sz w:val="28"/>
          <w:szCs w:val="44"/>
          <w:lang w:bidi="ar"/>
        </w:rPr>
      </w:pPr>
      <w:r>
        <w:rPr>
          <w:rFonts w:hint="eastAsia" w:eastAsia="黑体" w:cs="黑体"/>
          <w:color w:val="000000"/>
          <w:kern w:val="0"/>
          <w:sz w:val="28"/>
          <w:szCs w:val="44"/>
          <w:lang w:bidi="ar"/>
        </w:rPr>
        <w:t>附件1</w:t>
      </w:r>
    </w:p>
    <w:p>
      <w:pPr>
        <w:spacing w:line="560" w:lineRule="exact"/>
        <w:jc w:val="center"/>
        <w:rPr>
          <w:rFonts w:hint="eastAsia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bidi="ar"/>
        </w:rPr>
        <w:t>年中央财政衔接推进乡村振兴补助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eastAsia="zh-CN" w:bidi="ar"/>
        </w:rPr>
        <w:t>（追加）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bidi="ar"/>
        </w:rPr>
        <w:t>资金项目建设计划</w:t>
      </w:r>
    </w:p>
    <w:p>
      <w:pPr>
        <w:adjustRightInd w:val="0"/>
        <w:snapToGrid w:val="0"/>
        <w:spacing w:after="240" w:afterLines="100" w:line="560" w:lineRule="exact"/>
        <w:jc w:val="center"/>
        <w:rPr>
          <w:rFonts w:hint="eastAsia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bidi="ar"/>
        </w:rPr>
        <w:t>和资金分配情况表</w:t>
      </w:r>
    </w:p>
    <w:p>
      <w:pPr>
        <w:adjustRightInd w:val="0"/>
        <w:snapToGrid w:val="0"/>
        <w:jc w:val="right"/>
        <w:rPr>
          <w:rFonts w:hint="eastAsia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eastAsia="仿宋" w:cs="仿宋"/>
          <w:color w:val="000000"/>
          <w:sz w:val="30"/>
          <w:szCs w:val="30"/>
        </w:rPr>
        <w:t>单位：万元</w:t>
      </w:r>
    </w:p>
    <w:tbl>
      <w:tblPr>
        <w:tblStyle w:val="2"/>
        <w:tblW w:w="47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44"/>
        <w:gridCol w:w="906"/>
        <w:gridCol w:w="971"/>
        <w:gridCol w:w="7834"/>
        <w:gridCol w:w="1047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19" w:type="pct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34" w:type="pct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建设</w:t>
            </w:r>
          </w:p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建设</w:t>
            </w:r>
          </w:p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886" w:type="pct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建设内容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eastAsia="黑体" w:cs="黑体"/>
                <w:color w:val="000000"/>
                <w:sz w:val="28"/>
                <w:szCs w:val="28"/>
              </w:rPr>
              <w:t>总投</w:t>
            </w:r>
          </w:p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资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219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绍兴市大禹蚕种制造有限责任公司欠发达国有农场巩固提升项目</w:t>
            </w:r>
          </w:p>
        </w:tc>
        <w:tc>
          <w:tcPr>
            <w:tcW w:w="334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绍兴市大禹蚕种制造有限责任公司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绍兴市越城区鉴湖街道谢墅原种分场</w:t>
            </w:r>
          </w:p>
        </w:tc>
        <w:tc>
          <w:tcPr>
            <w:tcW w:w="2886" w:type="pct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窗式空调（220V2匹）30台、立式空调（大3匹）8台、挂机空调(2匹)7台、暖风机100台、加温补湿机14只、行车1台、脱水机（直径1200）7台、塑料折蔟8000片 、塑料蚕匾2000只、塑料框150只、蚕用高压消毒机器6台、蚕用高压喷雾机2台、干燥箱3台、切桑机2台、桑叶配送电瓶车2辆。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296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jc w:val="center"/>
              <w:rPr>
                <w:rFonts w:hint="default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</w:tr>
    </w:tbl>
    <w:p>
      <w:pPr>
        <w:adjustRightInd w:val="0"/>
        <w:snapToGrid w:val="0"/>
        <w:spacing w:line="300" w:lineRule="exact"/>
        <w:ind w:firstLine="7770" w:firstLineChars="3700"/>
        <w:rPr>
          <w:rFonts w:hint="eastAsia"/>
        </w:rPr>
      </w:pPr>
    </w:p>
    <w:p>
      <w:pPr>
        <w:spacing w:line="574" w:lineRule="exact"/>
        <w:rPr>
          <w:rFonts w:hint="eastAsia" w:eastAsia="仿宋" w:cs="仿宋"/>
          <w:color w:val="000000"/>
          <w:sz w:val="30"/>
          <w:szCs w:val="30"/>
        </w:rPr>
        <w:sectPr>
          <w:pgSz w:w="16838" w:h="11906" w:orient="landscape"/>
          <w:pgMar w:top="1417" w:right="1417" w:bottom="1417" w:left="141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435" w:charSpace="0"/>
        </w:sectPr>
      </w:pPr>
    </w:p>
    <w:p>
      <w:pPr>
        <w:rPr>
          <w:rFonts w:hint="eastAsia" w:eastAsia="黑体" w:cs="黑体"/>
          <w:color w:val="000000"/>
          <w:kern w:val="0"/>
          <w:sz w:val="28"/>
          <w:szCs w:val="44"/>
          <w:lang w:bidi="ar"/>
        </w:rPr>
      </w:pPr>
      <w:r>
        <w:rPr>
          <w:rFonts w:hint="eastAsia" w:eastAsia="黑体" w:cs="黑体"/>
          <w:color w:val="000000"/>
          <w:kern w:val="0"/>
          <w:sz w:val="28"/>
          <w:szCs w:val="44"/>
          <w:lang w:bidi="ar"/>
        </w:rPr>
        <w:t>附件2</w:t>
      </w:r>
    </w:p>
    <w:p>
      <w:pPr>
        <w:adjustRightInd w:val="0"/>
        <w:snapToGrid w:val="0"/>
        <w:spacing w:line="460" w:lineRule="exact"/>
        <w:jc w:val="center"/>
        <w:rPr>
          <w:rFonts w:hint="eastAsia"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项目实施方案简表</w:t>
      </w:r>
    </w:p>
    <w:tbl>
      <w:tblPr>
        <w:tblStyle w:val="2"/>
        <w:tblpPr w:leftFromText="180" w:rightFromText="180" w:vertAnchor="text" w:horzAnchor="margin" w:tblpX="-318" w:tblpY="157"/>
        <w:tblOverlap w:val="never"/>
        <w:tblW w:w="51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099"/>
        <w:gridCol w:w="1922"/>
        <w:gridCol w:w="167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建设内容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" w:firstLineChars="5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资金估算</w:t>
            </w:r>
          </w:p>
        </w:tc>
        <w:tc>
          <w:tcPr>
            <w:tcW w:w="9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财政资金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0" w:firstLineChars="5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窗式空调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30台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立式空调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8台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挂机空调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7台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暖风机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100台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加温补湿器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14只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行车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1台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脱水机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7台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塑料折蔟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8000片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塑料蚕匾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2000只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15.8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15.8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塑料空框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150只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蚕用高压消毒机器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6台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蚕用高压喷雾机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2台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干燥箱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3台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切桑机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2台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0.7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0.7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桑叶配送电瓶车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2辆</w:t>
            </w: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7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合  计</w:t>
            </w:r>
          </w:p>
        </w:tc>
        <w:tc>
          <w:tcPr>
            <w:tcW w:w="6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932D9"/>
    <w:rsid w:val="6D8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2022-06-08T07:20:00Z</dcterms:created>
  <dc:creator>(」゜ロ゜)」</dc:creator>
  <cp:lastModifiedBy>(」゜ロ゜)」</cp:lastModifiedBy>
  <dcterms:modified xsi:type="dcterms:W3CDTF">2022-06-08T07:22:13Z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