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5"/>
        </w:tabs>
        <w:jc w:val="right"/>
        <w:rPr>
          <w:rFonts w:hint="eastAsia" w:eastAsia="黑体"/>
          <w:color w:val="000000"/>
          <w:sz w:val="32"/>
          <w:szCs w:val="32"/>
          <w:lang w:val="en-US" w:eastAsia="zh-CN"/>
        </w:rPr>
      </w:pPr>
      <w:r>
        <w:rPr>
          <w:rFonts w:hint="eastAsia" w:eastAsia="黑体"/>
          <w:color w:val="000000"/>
          <w:sz w:val="32"/>
          <w:szCs w:val="32"/>
          <w:lang w:val="en-US" w:eastAsia="zh-CN"/>
        </w:rPr>
        <w:t>ZJSP41-2019-0005</w:t>
      </w:r>
    </w:p>
    <w:p>
      <w:pPr>
        <w:tabs>
          <w:tab w:val="left" w:pos="1035"/>
        </w:tabs>
        <w:jc w:val="center"/>
        <w:rPr>
          <w:rFonts w:hint="eastAsia" w:eastAsia="黑体"/>
          <w:color w:val="000000"/>
          <w:sz w:val="32"/>
          <w:szCs w:val="32"/>
        </w:rPr>
      </w:pPr>
    </w:p>
    <w:p>
      <w:pPr>
        <w:tabs>
          <w:tab w:val="left" w:pos="1035"/>
        </w:tabs>
        <w:jc w:val="center"/>
        <w:rPr>
          <w:color w:val="000000"/>
        </w:rPr>
      </w:pPr>
    </w:p>
    <w:p>
      <w:pPr>
        <w:tabs>
          <w:tab w:val="left" w:pos="1035"/>
        </w:tabs>
        <w:jc w:val="center"/>
        <w:rPr>
          <w:color w:val="000000"/>
        </w:rPr>
      </w:pPr>
      <w:r>
        <w:rPr>
          <w:sz w:val="30"/>
        </w:rPr>
        <w:pict>
          <v:shape id="_x0000_s1040" o:spid="_x0000_s1040" o:spt="202" type="#_x0000_t202" style="position:absolute;left:0pt;margin-left:0pt;margin-top:4.55pt;height:144pt;width:432.1pt;z-index:2048;mso-width-relative:page;mso-height-relative:page;" filled="f" stroked="f" coordsize="21600,21600">
            <v:path/>
            <v:fill on="f" focussize="0,0"/>
            <v:stroke on="f"/>
            <v:imagedata o:title=""/>
            <o:lock v:ext="edit" aspectratio="f"/>
            <v:textbox style="mso-fit-shape-to-text:t;">
              <w:txbxContent>
                <w:p>
                  <w:pPr>
                    <w:tabs>
                      <w:tab w:val="left" w:pos="1035"/>
                    </w:tabs>
                    <w:jc w:val="center"/>
                    <w:rPr>
                      <w:rFonts w:hint="eastAsia" w:ascii="方正小标宋简体" w:hAnsi="方正小标宋简体" w:eastAsia="方正小标宋简体" w:cs="方正小标宋简体"/>
                      <w:color w:val="FF0000"/>
                      <w:spacing w:val="-20"/>
                      <w:sz w:val="72"/>
                      <w:szCs w:val="72"/>
                      <w:lang w:val="en-US" w:eastAsia="zh-CN"/>
                    </w:rPr>
                  </w:pPr>
                </w:p>
              </w:txbxContent>
            </v:textbox>
          </v:shape>
        </w:pict>
      </w:r>
    </w:p>
    <w:p>
      <w:pPr>
        <w:tabs>
          <w:tab w:val="left" w:pos="1035"/>
        </w:tabs>
        <w:jc w:val="center"/>
        <w:rPr>
          <w:color w:val="000000"/>
        </w:rPr>
      </w:pPr>
    </w:p>
    <w:p>
      <w:pPr>
        <w:tabs>
          <w:tab w:val="left" w:pos="1035"/>
        </w:tabs>
        <w:jc w:val="center"/>
        <w:rPr>
          <w:color w:val="000000"/>
        </w:rPr>
      </w:pPr>
    </w:p>
    <w:p>
      <w:pPr>
        <w:tabs>
          <w:tab w:val="left" w:pos="1035"/>
        </w:tabs>
        <w:jc w:val="center"/>
        <w:rPr>
          <w:color w:val="000000"/>
          <w:sz w:val="36"/>
          <w:szCs w:val="36"/>
        </w:rPr>
      </w:pPr>
    </w:p>
    <w:p>
      <w:pPr>
        <w:tabs>
          <w:tab w:val="left" w:pos="150"/>
          <w:tab w:val="left" w:pos="8400"/>
          <w:tab w:val="left" w:pos="8647"/>
          <w:tab w:val="left" w:pos="8700"/>
        </w:tabs>
        <w:jc w:val="center"/>
        <w:rPr>
          <w:color w:val="000000"/>
          <w:sz w:val="32"/>
          <w:szCs w:val="32"/>
        </w:rPr>
      </w:pPr>
      <w:r>
        <w:rPr>
          <w:rFonts w:hint="eastAsia"/>
          <w:color w:val="000000"/>
          <w:sz w:val="32"/>
          <w:szCs w:val="32"/>
        </w:rPr>
        <w:t>浙人防办〔201</w:t>
      </w:r>
      <w:r>
        <w:rPr>
          <w:rFonts w:hint="eastAsia"/>
          <w:color w:val="000000"/>
          <w:sz w:val="32"/>
          <w:szCs w:val="32"/>
          <w:lang w:val="en-US" w:eastAsia="zh-CN"/>
        </w:rPr>
        <w:t>9</w:t>
      </w:r>
      <w:r>
        <w:rPr>
          <w:rFonts w:hint="eastAsia"/>
          <w:color w:val="000000"/>
          <w:sz w:val="32"/>
          <w:szCs w:val="32"/>
        </w:rPr>
        <w:t>〕</w:t>
      </w:r>
      <w:r>
        <w:rPr>
          <w:rFonts w:hint="eastAsia"/>
          <w:color w:val="000000"/>
          <w:sz w:val="32"/>
          <w:szCs w:val="32"/>
          <w:lang w:val="en-US" w:eastAsia="zh-CN"/>
        </w:rPr>
        <w:t>23</w:t>
      </w:r>
      <w:r>
        <w:rPr>
          <w:rFonts w:hint="eastAsia"/>
          <w:color w:val="000000"/>
          <w:sz w:val="32"/>
          <w:szCs w:val="32"/>
        </w:rPr>
        <w:t>号</w:t>
      </w:r>
    </w:p>
    <w:p>
      <w:pPr>
        <w:keepNext w:val="0"/>
        <w:keepLines w:val="0"/>
        <w:pageBreakBefore w:val="0"/>
        <w:widowControl w:val="0"/>
        <w:tabs>
          <w:tab w:val="left" w:pos="1035"/>
        </w:tabs>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color w:val="000000"/>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黑体" w:eastAsia="方正小标宋简体"/>
          <w:color w:val="000000" w:themeColor="text1"/>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lang w:eastAsia="zh-CN"/>
        </w:rPr>
      </w:pPr>
      <w:r>
        <w:rPr>
          <w:rFonts w:hint="eastAsia" w:ascii="方正小标宋简体" w:hAnsi="方正小标宋简体" w:eastAsia="方正小标宋简体" w:cs="方正小标宋简体"/>
          <w:sz w:val="44"/>
        </w:rPr>
        <w:t>浙江省人民防空办公室关于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印发《结合</w:t>
      </w:r>
      <w:r>
        <w:rPr>
          <w:rFonts w:hint="eastAsia" w:ascii="方正小标宋简体" w:hAnsi="方正小标宋简体" w:eastAsia="方正小标宋简体" w:cs="方正小标宋简体"/>
          <w:sz w:val="44"/>
        </w:rPr>
        <w:t>民用建筑修建防空地下室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审批</w:t>
      </w:r>
      <w:r>
        <w:rPr>
          <w:rFonts w:hint="eastAsia" w:ascii="方正小标宋简体" w:hAnsi="方正小标宋简体" w:eastAsia="方正小标宋简体" w:cs="方正小标宋简体"/>
          <w:sz w:val="44"/>
          <w:lang w:eastAsia="zh-CN"/>
        </w:rPr>
        <w:t>工作指导意见》</w:t>
      </w:r>
      <w:r>
        <w:rPr>
          <w:rFonts w:hint="eastAsia" w:ascii="方正小标宋简体" w:hAnsi="方正小标宋简体" w:eastAsia="方正小标宋简体" w:cs="方正小标宋简体"/>
          <w:sz w:val="44"/>
        </w:rPr>
        <w:t>的通知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rPr>
          <w:rFonts w:hint="eastAsia" w:ascii="宋体" w:hAnsi="宋体"/>
          <w:sz w:val="32"/>
        </w:rPr>
      </w:pPr>
    </w:p>
    <w:p>
      <w:pPr>
        <w:keepNext w:val="0"/>
        <w:keepLines w:val="0"/>
        <w:pageBreakBefore w:val="0"/>
        <w:widowControl w:val="0"/>
        <w:kinsoku/>
        <w:wordWrap/>
        <w:overflowPunct/>
        <w:topLinePunct w:val="0"/>
        <w:autoSpaceDE/>
        <w:autoSpaceDN/>
        <w:bidi w:val="0"/>
        <w:adjustRightInd w:val="0"/>
        <w:snapToGrid w:val="0"/>
        <w:spacing w:line="456"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各市</w:t>
      </w:r>
      <w:r>
        <w:rPr>
          <w:rFonts w:hint="eastAsia" w:ascii="仿宋_GB2312" w:hAnsi="仿宋_GB2312" w:eastAsia="仿宋_GB2312"/>
          <w:sz w:val="32"/>
          <w:lang w:eastAsia="zh-CN"/>
        </w:rPr>
        <w:t>、县（市、区）</w:t>
      </w:r>
      <w:r>
        <w:rPr>
          <w:rFonts w:hint="eastAsia" w:ascii="仿宋_GB2312" w:hAnsi="仿宋_GB2312" w:eastAsia="仿宋_GB2312"/>
          <w:sz w:val="32"/>
        </w:rPr>
        <w:t>人防办：</w:t>
      </w:r>
    </w:p>
    <w:p>
      <w:pPr>
        <w:keepNext w:val="0"/>
        <w:keepLines w:val="0"/>
        <w:pageBreakBefore w:val="0"/>
        <w:widowControl w:val="0"/>
        <w:kinsoku/>
        <w:wordWrap/>
        <w:overflowPunct/>
        <w:topLinePunct w:val="0"/>
        <w:autoSpaceDE/>
        <w:autoSpaceDN/>
        <w:bidi w:val="0"/>
        <w:adjustRightInd w:val="0"/>
        <w:snapToGrid w:val="0"/>
        <w:spacing w:line="456" w:lineRule="auto"/>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rPr>
        <w:t>为深入贯彻落实省委、省政府“最多跑一次”改革决策部署，</w:t>
      </w:r>
      <w:r>
        <w:rPr>
          <w:rFonts w:hint="eastAsia" w:ascii="仿宋_GB2312" w:hAnsi="仿宋_GB2312" w:eastAsia="仿宋_GB2312"/>
          <w:sz w:val="32"/>
          <w:lang w:eastAsia="zh-CN"/>
        </w:rPr>
        <w:t>严格执行国家和省有关法规政策</w:t>
      </w:r>
      <w:r>
        <w:rPr>
          <w:rFonts w:hint="eastAsia" w:hAnsi="仿宋_GB2312"/>
          <w:sz w:val="32"/>
          <w:lang w:eastAsia="zh-CN"/>
        </w:rPr>
        <w:t>标准</w:t>
      </w:r>
      <w:r>
        <w:rPr>
          <w:rFonts w:hint="eastAsia" w:ascii="仿宋_GB2312" w:hAnsi="仿宋_GB2312" w:eastAsia="仿宋_GB2312"/>
          <w:sz w:val="32"/>
          <w:lang w:eastAsia="zh-CN"/>
        </w:rPr>
        <w:t>，进一步规范</w:t>
      </w:r>
      <w:r>
        <w:rPr>
          <w:rFonts w:hint="eastAsia" w:ascii="仿宋_GB2312" w:hAnsi="仿宋_GB2312" w:eastAsia="仿宋_GB2312"/>
          <w:sz w:val="32"/>
        </w:rPr>
        <w:t>我省结合民用建筑修建防空地下室审批工作，现</w:t>
      </w:r>
      <w:r>
        <w:rPr>
          <w:rFonts w:hint="eastAsia" w:ascii="仿宋_GB2312" w:hAnsi="仿宋_GB2312" w:eastAsia="仿宋_GB2312"/>
          <w:sz w:val="32"/>
          <w:lang w:eastAsia="zh-CN"/>
        </w:rPr>
        <w:t>将《结合民用建筑修建防空地下室审批工作指导意见》印发给你们，自2020年2月1日起施行，请各地认真遵照执行。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pPr>
        <w:tabs>
          <w:tab w:val="left" w:pos="672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浙江省人民防空办公室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hAnsi="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hAnsi="仿宋_GB2312" w:cs="仿宋_GB2312"/>
          <w:sz w:val="32"/>
          <w:szCs w:val="32"/>
          <w:lang w:val="en-US" w:eastAsia="zh-CN"/>
        </w:rPr>
        <w:t>30</w:t>
      </w:r>
      <w:r>
        <w:rPr>
          <w:rFonts w:hint="eastAsia" w:ascii="仿宋_GB2312" w:hAnsi="仿宋_GB2312" w:eastAsia="仿宋_GB2312" w:cs="仿宋_GB2312"/>
          <w:sz w:val="32"/>
          <w:szCs w:val="32"/>
        </w:rPr>
        <w:t>日</w:t>
      </w:r>
    </w:p>
    <w:p>
      <w:pPr>
        <w:rPr>
          <w:rFonts w:hint="eastAsia" w:ascii="黑体" w:hAnsi="黑体" w:eastAsia="黑体" w:cs="黑体"/>
          <w:sz w:val="32"/>
          <w:szCs w:val="32"/>
        </w:rPr>
      </w:pPr>
    </w:p>
    <w:p>
      <w:pPr>
        <w:rPr>
          <w:rFonts w:hint="eastAsia" w:ascii="黑体" w:hAnsi="黑体" w:eastAsia="黑体" w:cs="黑体"/>
          <w:sz w:val="32"/>
          <w:szCs w:val="32"/>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结合</w:t>
      </w:r>
      <w:r>
        <w:rPr>
          <w:rFonts w:hint="eastAsia" w:ascii="方正小标宋简体" w:hAnsi="方正小标宋简体" w:eastAsia="方正小标宋简体" w:cs="方正小标宋简体"/>
          <w:sz w:val="44"/>
          <w:szCs w:val="44"/>
        </w:rPr>
        <w:t>民用建筑修建防空地下室</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审批</w:t>
      </w:r>
      <w:r>
        <w:rPr>
          <w:rFonts w:hint="eastAsia" w:ascii="方正小标宋简体" w:hAnsi="方正小标宋简体" w:eastAsia="方正小标宋简体" w:cs="方正小标宋简体"/>
          <w:sz w:val="44"/>
          <w:szCs w:val="44"/>
          <w:lang w:eastAsia="zh-CN"/>
        </w:rPr>
        <w:t>工作指导意见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jc w:val="both"/>
        <w:textAlignment w:val="auto"/>
        <w:outlineLvl w:val="9"/>
        <w:rPr>
          <w:rFonts w:hint="eastAsia" w:ascii="黑体" w:hAnsi="黑体" w:eastAsia="黑体" w:cs="黑体"/>
          <w:b/>
          <w:bCs/>
          <w:sz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both"/>
        <w:textAlignment w:val="auto"/>
        <w:outlineLvl w:val="9"/>
        <w:rPr>
          <w:rFonts w:hint="eastAsia" w:ascii="黑体" w:hAnsi="黑体" w:eastAsia="黑体" w:cs="黑体"/>
          <w:sz w:val="32"/>
        </w:rPr>
      </w:pPr>
      <w:r>
        <w:rPr>
          <w:rFonts w:hint="eastAsia" w:ascii="黑体" w:hAnsi="黑体" w:eastAsia="黑体" w:cs="黑体"/>
          <w:b/>
          <w:bCs/>
          <w:sz w:val="32"/>
        </w:rPr>
        <w:t>一、</w:t>
      </w:r>
      <w:r>
        <w:rPr>
          <w:rFonts w:hint="eastAsia" w:ascii="黑体" w:hAnsi="黑体" w:eastAsia="黑体" w:cs="黑体"/>
          <w:sz w:val="32"/>
        </w:rPr>
        <w:t>工业生产企业的界定标准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根据《国民经济行业分类》（GBT4754-2017），国民经济行业分类中采矿业，制造业，电力、热力燃气及水生产和供应业等行业，相应代码06-46界定为工业生产企业。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二、</w:t>
      </w:r>
      <w:r>
        <w:rPr>
          <w:rFonts w:hint="eastAsia" w:ascii="黑体" w:hAnsi="黑体" w:eastAsia="黑体" w:cs="黑体"/>
          <w:sz w:val="32"/>
          <w:lang w:eastAsia="zh-CN"/>
        </w:rPr>
        <w:t>应当</w:t>
      </w:r>
      <w:r>
        <w:rPr>
          <w:rFonts w:hint="eastAsia" w:ascii="黑体" w:hAnsi="黑体" w:eastAsia="黑体" w:cs="黑体"/>
          <w:sz w:val="32"/>
        </w:rPr>
        <w:t>修建防空地下室的民用建筑范围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szCs w:val="32"/>
        </w:rPr>
      </w:pPr>
      <w:r>
        <w:rPr>
          <w:rFonts w:hint="eastAsia" w:ascii="仿宋_GB2312" w:hAnsi="仿宋_GB2312" w:eastAsia="仿宋_GB2312"/>
          <w:sz w:val="32"/>
        </w:rPr>
        <w:t xml:space="preserve">    </w:t>
      </w:r>
      <w:r>
        <w:rPr>
          <w:rFonts w:hint="eastAsia" w:ascii="仿宋_GB2312" w:hAnsi="仿宋_GB2312" w:eastAsia="仿宋_GB2312"/>
          <w:sz w:val="32"/>
          <w:szCs w:val="32"/>
        </w:rPr>
        <w:t>详见附件1。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rPr>
        <w:t>三、不需要修建防空地下室的建（构）筑物范围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szCs w:val="32"/>
        </w:rPr>
        <w:t xml:space="preserve">    详见附件2。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四、</w:t>
      </w:r>
      <w:r>
        <w:rPr>
          <w:rFonts w:hint="eastAsia" w:ascii="黑体" w:hAnsi="黑体" w:eastAsia="黑体" w:cs="黑体"/>
          <w:sz w:val="32"/>
          <w:lang w:eastAsia="zh-CN"/>
        </w:rPr>
        <w:t>可以减免</w:t>
      </w:r>
      <w:r>
        <w:rPr>
          <w:rFonts w:hint="eastAsia" w:ascii="黑体" w:hAnsi="黑体" w:eastAsia="黑体" w:cs="黑体"/>
          <w:sz w:val="32"/>
        </w:rPr>
        <w:t>人防工程易地建设费的</w:t>
      </w:r>
      <w:r>
        <w:rPr>
          <w:rFonts w:hint="eastAsia" w:ascii="黑体" w:hAnsi="黑体" w:eastAsia="黑体" w:cs="黑体"/>
          <w:sz w:val="32"/>
          <w:lang w:eastAsia="zh-CN"/>
        </w:rPr>
        <w:t>民用建筑</w:t>
      </w:r>
      <w:r>
        <w:rPr>
          <w:rFonts w:hint="eastAsia" w:ascii="黑体" w:hAnsi="黑体" w:eastAsia="黑体" w:cs="黑体"/>
          <w:sz w:val="32"/>
        </w:rPr>
        <w:t>项目范围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color w:val="auto"/>
          <w:sz w:val="32"/>
          <w:u w:val="single" w:color="auto"/>
        </w:rPr>
      </w:pPr>
      <w:r>
        <w:rPr>
          <w:rFonts w:hint="eastAsia" w:ascii="仿宋_GB2312" w:hAnsi="仿宋_GB2312" w:eastAsia="仿宋_GB2312"/>
          <w:sz w:val="32"/>
          <w:szCs w:val="32"/>
        </w:rPr>
        <w:t xml:space="preserve">    详见附件3。</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eastAsia="zh-CN"/>
        </w:rPr>
        <w:t>新建其他民用建筑地面总建筑面积在</w:t>
      </w:r>
      <w:r>
        <w:rPr>
          <w:rFonts w:hint="eastAsia" w:ascii="黑体" w:hAnsi="黑体" w:eastAsia="黑体" w:cs="黑体"/>
          <w:sz w:val="32"/>
          <w:lang w:val="en-US" w:eastAsia="zh-CN"/>
        </w:rPr>
        <w:t>2000平方米以下的结建政策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黑体" w:hAnsi="黑体" w:eastAsia="黑体" w:cs="黑体"/>
          <w:sz w:val="32"/>
          <w:szCs w:val="32"/>
          <w:lang w:val="en-US" w:eastAsia="zh-CN"/>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建设项目一次性规划地面总建筑面积2000平方米</w:t>
      </w:r>
      <w:r>
        <w:rPr>
          <w:rFonts w:hint="eastAsia" w:ascii="仿宋_GB2312" w:hAnsi="仿宋_GB2312" w:eastAsia="仿宋_GB2312"/>
          <w:sz w:val="32"/>
          <w:lang w:eastAsia="zh-CN"/>
        </w:rPr>
        <w:t>以上，</w:t>
      </w:r>
      <w:r>
        <w:rPr>
          <w:rFonts w:hint="eastAsia" w:ascii="仿宋_GB2312" w:hAnsi="仿宋_GB2312" w:eastAsia="仿宋_GB2312"/>
          <w:sz w:val="32"/>
        </w:rPr>
        <w:t>其中其他民用建筑地面建筑面积2000平方米</w:t>
      </w:r>
      <w:r>
        <w:rPr>
          <w:rFonts w:hint="eastAsia" w:ascii="仿宋_GB2312" w:hAnsi="仿宋_GB2312" w:eastAsia="仿宋_GB2312"/>
          <w:sz w:val="32"/>
          <w:lang w:eastAsia="zh-CN"/>
        </w:rPr>
        <w:t>以下的，</w:t>
      </w:r>
      <w:r>
        <w:rPr>
          <w:rFonts w:hint="eastAsia" w:ascii="仿宋_GB2312" w:hAnsi="仿宋_GB2312" w:eastAsia="仿宋_GB2312"/>
          <w:sz w:val="32"/>
        </w:rPr>
        <w:t>其他民用建筑</w:t>
      </w:r>
      <w:r>
        <w:rPr>
          <w:rFonts w:hint="eastAsia" w:ascii="仿宋_GB2312" w:hAnsi="仿宋_GB2312" w:eastAsia="仿宋_GB2312"/>
          <w:sz w:val="32"/>
          <w:lang w:eastAsia="zh-CN"/>
        </w:rPr>
        <w:t>不需要执行结建政策</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黑体" w:hAnsi="黑体" w:eastAsia="黑体" w:cs="黑体"/>
          <w:sz w:val="32"/>
        </w:rPr>
      </w:pPr>
      <w:r>
        <w:rPr>
          <w:rFonts w:hint="eastAsia" w:ascii="黑体" w:hAnsi="黑体" w:eastAsia="黑体" w:cs="黑体"/>
          <w:sz w:val="32"/>
          <w:lang w:eastAsia="zh-CN"/>
        </w:rPr>
        <w:t>六</w:t>
      </w:r>
      <w:r>
        <w:rPr>
          <w:rFonts w:hint="eastAsia" w:ascii="黑体" w:hAnsi="黑体" w:eastAsia="黑体" w:cs="黑体"/>
          <w:sz w:val="32"/>
        </w:rPr>
        <w:t>、防空地下室竣工验收备案</w:t>
      </w:r>
      <w:r>
        <w:rPr>
          <w:rFonts w:hint="eastAsia" w:ascii="黑体" w:hAnsi="黑体" w:eastAsia="黑体" w:cs="黑体"/>
          <w:sz w:val="32"/>
          <w:lang w:eastAsia="zh-CN"/>
        </w:rPr>
        <w:t>时</w:t>
      </w:r>
      <w:r>
        <w:rPr>
          <w:rFonts w:hint="eastAsia" w:ascii="黑体" w:hAnsi="黑体" w:eastAsia="黑体" w:cs="黑体"/>
          <w:sz w:val="32"/>
        </w:rPr>
        <w:t>，应</w:t>
      </w:r>
      <w:r>
        <w:rPr>
          <w:rFonts w:hint="eastAsia" w:ascii="黑体" w:hAnsi="黑体" w:eastAsia="黑体" w:cs="黑体"/>
          <w:sz w:val="32"/>
          <w:lang w:eastAsia="zh-CN"/>
        </w:rPr>
        <w:t>当补缴</w:t>
      </w:r>
      <w:r>
        <w:rPr>
          <w:rFonts w:hint="eastAsia" w:ascii="黑体" w:hAnsi="黑体" w:eastAsia="黑体" w:cs="黑体"/>
          <w:sz w:val="32"/>
        </w:rPr>
        <w:t>人防工程易地建设费</w:t>
      </w:r>
      <w:r>
        <w:rPr>
          <w:rFonts w:hint="eastAsia" w:ascii="黑体" w:hAnsi="黑体" w:eastAsia="黑体" w:cs="黑体"/>
          <w:sz w:val="32"/>
          <w:lang w:eastAsia="zh-CN"/>
        </w:rPr>
        <w:t>的</w:t>
      </w:r>
      <w:r>
        <w:rPr>
          <w:rFonts w:hint="eastAsia" w:ascii="黑体" w:hAnsi="黑体" w:eastAsia="黑体" w:cs="黑体"/>
          <w:sz w:val="32"/>
        </w:rPr>
        <w:t>面积差值</w:t>
      </w:r>
      <w:r>
        <w:rPr>
          <w:rFonts w:hint="eastAsia" w:ascii="黑体" w:hAnsi="黑体" w:eastAsia="黑体" w:cs="黑体"/>
          <w:sz w:val="32"/>
          <w:lang w:eastAsia="zh-CN"/>
        </w:rPr>
        <w:t>和比例</w:t>
      </w:r>
      <w:r>
        <w:rPr>
          <w:rFonts w:hint="eastAsia" w:ascii="黑体" w:hAnsi="黑体" w:eastAsia="黑体" w:cs="黑体"/>
          <w:sz w:val="32"/>
        </w:rPr>
        <w:t>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防空地下室竣工实测</w:t>
      </w:r>
      <w:r>
        <w:rPr>
          <w:rFonts w:hint="eastAsia" w:ascii="仿宋_GB2312" w:hAnsi="仿宋_GB2312" w:eastAsia="仿宋_GB2312"/>
          <w:sz w:val="32"/>
          <w:lang w:eastAsia="zh-CN"/>
        </w:rPr>
        <w:t>建筑</w:t>
      </w:r>
      <w:r>
        <w:rPr>
          <w:rFonts w:hint="eastAsia" w:ascii="仿宋_GB2312" w:hAnsi="仿宋_GB2312" w:eastAsia="仿宋_GB2312"/>
          <w:sz w:val="32"/>
        </w:rPr>
        <w:t>面积少于应建</w:t>
      </w:r>
      <w:r>
        <w:rPr>
          <w:rFonts w:hint="eastAsia" w:ascii="仿宋_GB2312" w:hAnsi="仿宋_GB2312" w:eastAsia="仿宋_GB2312"/>
          <w:sz w:val="32"/>
          <w:lang w:eastAsia="zh-CN"/>
        </w:rPr>
        <w:t>建筑</w:t>
      </w:r>
      <w:r>
        <w:rPr>
          <w:rFonts w:hint="eastAsia" w:ascii="仿宋_GB2312" w:hAnsi="仿宋_GB2312" w:eastAsia="仿宋_GB2312"/>
          <w:sz w:val="32"/>
        </w:rPr>
        <w:t>面积</w:t>
      </w:r>
      <w:r>
        <w:rPr>
          <w:rFonts w:hint="eastAsia" w:ascii="仿宋_GB2312" w:hAnsi="仿宋_GB2312" w:eastAsia="仿宋_GB2312"/>
          <w:sz w:val="32"/>
          <w:lang w:eastAsia="zh-CN"/>
        </w:rPr>
        <w:t>超过</w:t>
      </w:r>
      <w:r>
        <w:rPr>
          <w:rFonts w:hint="eastAsia" w:ascii="仿宋_GB2312" w:hAnsi="仿宋_GB2312" w:eastAsia="仿宋_GB2312"/>
          <w:sz w:val="32"/>
        </w:rPr>
        <w:t>50平方米或1%</w:t>
      </w:r>
      <w:r>
        <w:rPr>
          <w:rFonts w:hint="eastAsia" w:ascii="仿宋_GB2312" w:hAnsi="仿宋_GB2312" w:eastAsia="仿宋_GB2312"/>
          <w:sz w:val="32"/>
          <w:lang w:eastAsia="zh-CN"/>
        </w:rPr>
        <w:t>的</w:t>
      </w:r>
      <w:r>
        <w:rPr>
          <w:rFonts w:hint="eastAsia" w:ascii="仿宋_GB2312" w:hAnsi="仿宋_GB2312" w:eastAsia="仿宋_GB2312"/>
          <w:sz w:val="32"/>
        </w:rPr>
        <w:t>，应</w:t>
      </w:r>
      <w:r>
        <w:rPr>
          <w:rFonts w:hint="eastAsia" w:ascii="仿宋_GB2312" w:hAnsi="仿宋_GB2312" w:eastAsia="仿宋_GB2312"/>
          <w:sz w:val="32"/>
          <w:lang w:eastAsia="zh-CN"/>
        </w:rPr>
        <w:t>当</w:t>
      </w:r>
      <w:r>
        <w:rPr>
          <w:rFonts w:hint="eastAsia" w:ascii="仿宋_GB2312" w:hAnsi="仿宋_GB2312" w:eastAsia="仿宋_GB2312"/>
          <w:sz w:val="32"/>
        </w:rPr>
        <w:t>补缴人防工程易地建设费。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eastAsia="zh-CN"/>
        </w:rPr>
        <w:t>七</w:t>
      </w:r>
      <w:r>
        <w:rPr>
          <w:rFonts w:hint="eastAsia" w:ascii="黑体" w:hAnsi="黑体" w:eastAsia="黑体" w:cs="黑体"/>
          <w:sz w:val="32"/>
        </w:rPr>
        <w:t>、一次性规划分期建设的人防工程项目结建政策适用标准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前期项目已经一次性核定整个项目人防指标要求的，后期项目应当适用前期项目核定的人防指标要求。前期项目没有一次性核定整个项目人防指标要求的，后期项目按《关于防空地下室结建标准适用的通知》（浙人防办〔2018〕46号）规定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黑体" w:hAnsi="黑体" w:eastAsia="黑体" w:cs="黑体"/>
          <w:sz w:val="32"/>
          <w:lang w:eastAsia="zh-CN"/>
        </w:rPr>
        <w:t>八</w:t>
      </w:r>
      <w:r>
        <w:rPr>
          <w:rFonts w:hint="eastAsia" w:ascii="黑体" w:hAnsi="黑体" w:eastAsia="黑体" w:cs="黑体"/>
          <w:sz w:val="32"/>
        </w:rPr>
        <w:t>、被禁止、限制开发利用地下空间的核定</w:t>
      </w:r>
      <w:r>
        <w:rPr>
          <w:rFonts w:hint="eastAsia" w:ascii="黑体" w:hAnsi="黑体" w:eastAsia="黑体" w:cs="黑体"/>
          <w:sz w:val="32"/>
          <w:lang w:eastAsia="zh-CN"/>
        </w:rPr>
        <w:t>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自然资源、</w:t>
      </w:r>
      <w:r>
        <w:rPr>
          <w:rFonts w:hint="eastAsia" w:ascii="仿宋_GB2312" w:hAnsi="仿宋_GB2312" w:eastAsia="仿宋_GB2312"/>
          <w:sz w:val="32"/>
          <w:lang w:eastAsia="zh-CN"/>
        </w:rPr>
        <w:t>规划、</w:t>
      </w:r>
      <w:r>
        <w:rPr>
          <w:rFonts w:hint="eastAsia" w:ascii="仿宋_GB2312" w:hAnsi="仿宋_GB2312" w:eastAsia="仿宋_GB2312"/>
          <w:sz w:val="32"/>
        </w:rPr>
        <w:t>建设、文物等相关主管部门出具的禁止、限制开发利用地下空间的</w:t>
      </w:r>
      <w:r>
        <w:rPr>
          <w:rFonts w:hint="eastAsia" w:ascii="仿宋_GB2312" w:hAnsi="仿宋_GB2312" w:eastAsia="仿宋_GB2312"/>
          <w:sz w:val="32"/>
          <w:lang w:eastAsia="zh-CN"/>
        </w:rPr>
        <w:t>相关</w:t>
      </w:r>
      <w:r>
        <w:rPr>
          <w:rFonts w:hint="eastAsia" w:ascii="仿宋_GB2312" w:hAnsi="仿宋_GB2312" w:eastAsia="仿宋_GB2312"/>
          <w:sz w:val="32"/>
        </w:rPr>
        <w:t>意见。</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 xml:space="preserve"> </w:t>
      </w:r>
      <w:r>
        <w:rPr>
          <w:rFonts w:hint="eastAsia" w:ascii="黑体" w:hAnsi="黑体" w:eastAsia="黑体" w:cs="黑体"/>
          <w:sz w:val="32"/>
          <w:lang w:eastAsia="zh-CN"/>
        </w:rPr>
        <w:t>九</w:t>
      </w:r>
      <w:r>
        <w:rPr>
          <w:rFonts w:hint="eastAsia" w:ascii="黑体" w:hAnsi="黑体" w:eastAsia="黑体" w:cs="黑体"/>
          <w:sz w:val="32"/>
        </w:rPr>
        <w:t>、未批</w:t>
      </w:r>
      <w:r>
        <w:rPr>
          <w:rFonts w:hint="eastAsia" w:ascii="黑体" w:hAnsi="黑体" w:eastAsia="黑体" w:cs="黑体"/>
          <w:sz w:val="32"/>
          <w:lang w:eastAsia="zh-CN"/>
        </w:rPr>
        <w:t>先</w:t>
      </w:r>
      <w:r>
        <w:rPr>
          <w:rFonts w:hint="eastAsia" w:ascii="黑体" w:hAnsi="黑体" w:eastAsia="黑体" w:cs="黑体"/>
          <w:sz w:val="32"/>
        </w:rPr>
        <w:t>建项目</w:t>
      </w:r>
      <w:r>
        <w:rPr>
          <w:rFonts w:hint="eastAsia" w:ascii="黑体" w:hAnsi="黑体" w:eastAsia="黑体" w:cs="黑体"/>
          <w:sz w:val="32"/>
          <w:lang w:eastAsia="zh-CN"/>
        </w:rPr>
        <w:t>落实结建政策的适用时间和标准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eastAsia="zh-CN"/>
        </w:rPr>
        <w:t>按项目规划许可证或施工许可证发放时，国家和省定的结建政策和收费标准执行。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十、改建、扩建项目，应当修建防空地下室的地面建筑面积计算方法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仿宋_GB2312" w:hAnsi="仿宋_GB2312" w:eastAsia="仿宋_GB2312"/>
          <w:sz w:val="32"/>
        </w:rPr>
      </w:pPr>
      <w:r>
        <w:rPr>
          <w:rFonts w:hint="eastAsia" w:ascii="仿宋_GB2312" w:hAnsi="仿宋_GB2312" w:eastAsia="仿宋_GB2312"/>
          <w:sz w:val="32"/>
        </w:rPr>
        <w:t xml:space="preserve">    改建、扩建项目按照增加部分建筑的类型、地面建筑面积适用结建政策。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jc w:val="both"/>
        <w:textAlignment w:val="auto"/>
        <w:outlineLvl w:val="9"/>
        <w:rPr>
          <w:rFonts w:hint="eastAsia" w:ascii="黑体" w:hAnsi="黑体" w:eastAsia="黑体" w:cs="黑体"/>
          <w:sz w:val="32"/>
          <w:lang w:eastAsia="zh-CN"/>
        </w:rPr>
      </w:pPr>
      <w:r>
        <w:rPr>
          <w:rFonts w:hint="eastAsia" w:ascii="黑体" w:hAnsi="黑体" w:eastAsia="黑体" w:cs="黑体"/>
          <w:sz w:val="32"/>
        </w:rPr>
        <w:t>十</w:t>
      </w:r>
      <w:r>
        <w:rPr>
          <w:rFonts w:hint="eastAsia" w:ascii="黑体" w:hAnsi="黑体" w:eastAsia="黑体" w:cs="黑体"/>
          <w:sz w:val="32"/>
          <w:lang w:eastAsia="zh-CN"/>
        </w:rPr>
        <w:t>一</w:t>
      </w:r>
      <w:r>
        <w:rPr>
          <w:rFonts w:hint="eastAsia" w:ascii="黑体" w:hAnsi="黑体" w:eastAsia="黑体" w:cs="黑体"/>
          <w:sz w:val="32"/>
        </w:rPr>
        <w:t>、一次性规划新建地面总建筑面积计算</w:t>
      </w:r>
      <w:r>
        <w:rPr>
          <w:rFonts w:hint="eastAsia" w:ascii="黑体" w:hAnsi="黑体" w:eastAsia="黑体" w:cs="黑体"/>
          <w:sz w:val="32"/>
          <w:lang w:eastAsia="zh-CN"/>
        </w:rPr>
        <w:t>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以建设工程规划许可证（附图）上的地面建筑面积为准。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黑体" w:hAnsi="黑体" w:eastAsia="黑体" w:cs="黑体"/>
          <w:sz w:val="32"/>
        </w:rPr>
      </w:pPr>
      <w:r>
        <w:rPr>
          <w:rFonts w:hint="eastAsia" w:ascii="仿宋_GB2312" w:hAnsi="仿宋_GB2312" w:eastAsia="仿宋_GB2312"/>
          <w:sz w:val="32"/>
        </w:rPr>
        <w:t xml:space="preserve">   </w:t>
      </w:r>
      <w:r>
        <w:rPr>
          <w:rFonts w:hint="eastAsia" w:ascii="黑体" w:hAnsi="黑体" w:eastAsia="黑体" w:cs="黑体"/>
          <w:sz w:val="32"/>
        </w:rPr>
        <w:t xml:space="preserve"> 十</w:t>
      </w:r>
      <w:r>
        <w:rPr>
          <w:rFonts w:hint="eastAsia" w:ascii="黑体" w:hAnsi="黑体" w:eastAsia="黑体" w:cs="黑体"/>
          <w:sz w:val="32"/>
          <w:lang w:eastAsia="zh-CN"/>
        </w:rPr>
        <w:t>二</w:t>
      </w:r>
      <w:r>
        <w:rPr>
          <w:rFonts w:hint="eastAsia" w:ascii="黑体" w:hAnsi="黑体" w:eastAsia="黑体" w:cs="黑体"/>
          <w:sz w:val="32"/>
        </w:rPr>
        <w:t>、同一建设项目的判定标准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以项目立项批文或备案表为准。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附件：1.</w:t>
      </w:r>
      <w:r>
        <w:rPr>
          <w:rFonts w:hint="eastAsia" w:ascii="仿宋_GB2312" w:hAnsi="仿宋_GB2312" w:eastAsia="仿宋_GB2312"/>
          <w:sz w:val="32"/>
          <w:szCs w:val="32"/>
          <w:lang w:eastAsia="zh-CN"/>
        </w:rPr>
        <w:t>应当</w:t>
      </w:r>
      <w:r>
        <w:rPr>
          <w:rFonts w:hint="eastAsia" w:ascii="仿宋_GB2312" w:hAnsi="仿宋_GB2312" w:eastAsia="仿宋_GB2312"/>
          <w:sz w:val="32"/>
          <w:szCs w:val="32"/>
        </w:rPr>
        <w:t>修建防空地下室的民用建筑范围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_GB2312" w:hAnsi="仿宋_GB2312" w:eastAsia="仿宋_GB2312"/>
          <w:sz w:val="32"/>
        </w:rPr>
      </w:pPr>
      <w:r>
        <w:rPr>
          <w:rFonts w:hint="eastAsia" w:ascii="仿宋_GB2312" w:hAnsi="仿宋_GB2312" w:eastAsia="仿宋_GB2312"/>
          <w:sz w:val="32"/>
          <w:szCs w:val="32"/>
        </w:rPr>
        <w:t xml:space="preserve">    </w:t>
      </w:r>
      <w:r>
        <w:rPr>
          <w:rFonts w:hint="eastAsia" w:hAnsi="仿宋_GB2312"/>
          <w:sz w:val="32"/>
          <w:szCs w:val="32"/>
          <w:lang w:val="en-US" w:eastAsia="zh-CN"/>
        </w:rPr>
        <w:t xml:space="preserve">    </w:t>
      </w:r>
      <w:r>
        <w:rPr>
          <w:rFonts w:hint="eastAsia" w:ascii="仿宋_GB2312" w:hAnsi="仿宋_GB2312" w:eastAsia="仿宋_GB2312"/>
          <w:sz w:val="32"/>
          <w:szCs w:val="32"/>
        </w:rPr>
        <w:t xml:space="preserve">  2.不需要修建防空地下室的建（构）筑物范围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     </w:t>
      </w:r>
      <w:r>
        <w:rPr>
          <w:rFonts w:hint="eastAsia" w:hAnsi="仿宋_GB2312"/>
          <w:sz w:val="32"/>
          <w:szCs w:val="32"/>
          <w:lang w:val="en-US" w:eastAsia="zh-CN"/>
        </w:rPr>
        <w:t xml:space="preserve">    </w:t>
      </w:r>
      <w:r>
        <w:rPr>
          <w:rFonts w:hint="eastAsia" w:ascii="仿宋_GB2312" w:hAnsi="仿宋_GB2312" w:eastAsia="仿宋_GB2312"/>
          <w:sz w:val="32"/>
          <w:szCs w:val="32"/>
        </w:rPr>
        <w:t xml:space="preserve"> 3.</w:t>
      </w:r>
      <w:r>
        <w:rPr>
          <w:rFonts w:hint="eastAsia" w:ascii="仿宋_GB2312" w:hAnsi="仿宋_GB2312" w:eastAsia="仿宋_GB2312"/>
          <w:sz w:val="32"/>
          <w:szCs w:val="32"/>
          <w:lang w:eastAsia="zh-CN"/>
        </w:rPr>
        <w:t>可以减免</w:t>
      </w:r>
      <w:r>
        <w:rPr>
          <w:rFonts w:hint="eastAsia" w:ascii="仿宋_GB2312" w:hAnsi="仿宋_GB2312" w:eastAsia="仿宋_GB2312"/>
          <w:sz w:val="32"/>
          <w:szCs w:val="32"/>
        </w:rPr>
        <w:t>人防工程易地建设费的民用建筑项目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sz w:val="32"/>
        </w:rPr>
      </w:pPr>
      <w:r>
        <w:rPr>
          <w:rFonts w:hint="eastAsia" w:ascii="仿宋_GB2312" w:hAnsi="仿宋_GB2312" w:eastAsia="仿宋_GB2312"/>
          <w:sz w:val="32"/>
          <w:szCs w:val="32"/>
        </w:rPr>
        <w:br w:type="page"/>
      </w:r>
      <w:r>
        <w:rPr>
          <w:rFonts w:hint="eastAsia" w:ascii="黑体" w:hAnsi="黑体" w:eastAsia="黑体" w:cs="黑体"/>
          <w:sz w:val="32"/>
        </w:rPr>
        <w:t>附件1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应当</w:t>
      </w:r>
      <w:r>
        <w:rPr>
          <w:rFonts w:hint="eastAsia" w:ascii="方正小标宋简体" w:hAnsi="方正小标宋简体" w:eastAsia="方正小标宋简体" w:cs="方正小标宋简体"/>
          <w:sz w:val="36"/>
          <w:szCs w:val="36"/>
        </w:rPr>
        <w:t>修建防空地下室的民用建筑范围</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r>
        <w:rPr>
          <w:rFonts w:hint="eastAsia" w:ascii="仿宋_GB2312" w:hAnsi="仿宋_GB2312" w:eastAsia="仿宋_GB2312"/>
          <w:lang w:val="en-US" w:eastAsia="zh-CN"/>
        </w:rPr>
        <w:t xml:space="preserve">    </w:t>
      </w:r>
      <w:r>
        <w:rPr>
          <w:rFonts w:hint="eastAsia" w:ascii="仿宋_GB2312" w:hAnsi="仿宋_GB2312" w:eastAsia="仿宋_GB2312"/>
          <w:sz w:val="21"/>
          <w:lang w:val="en-US" w:eastAsia="zh-CN"/>
        </w:rPr>
        <w:t>应当</w:t>
      </w:r>
      <w:r>
        <w:rPr>
          <w:rFonts w:hint="eastAsia" w:ascii="仿宋_GB2312" w:hAnsi="仿宋_GB2312" w:eastAsia="仿宋_GB2312"/>
          <w:sz w:val="21"/>
        </w:rPr>
        <w:t>修建防空地下室的民用建筑分为两大类，一是居民住宅类；二是其他民用建筑类。其他民用建筑类一般可分为其他住宅类、行政办公类、文教类、体育类、医疗类、科研类、商业类、交通类、展览类、观演类、通讯广播类、生活服务类、宗教民政类、司法类。相应典型建筑类型见下表：</w:t>
      </w:r>
    </w:p>
    <w:tbl>
      <w:tblPr>
        <w:tblStyle w:val="14"/>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759"/>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3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b/>
                <w:bCs/>
                <w:sz w:val="28"/>
              </w:rPr>
            </w:pPr>
            <w:r>
              <w:rPr>
                <w:rFonts w:hint="eastAsia" w:ascii="仿宋_GB2312" w:hAnsi="仿宋_GB2312" w:eastAsia="仿宋_GB2312"/>
                <w:b/>
                <w:bCs/>
                <w:sz w:val="28"/>
              </w:rPr>
              <w:t>类别</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b/>
                <w:bCs/>
                <w:sz w:val="28"/>
              </w:rPr>
            </w:pPr>
            <w:r>
              <w:rPr>
                <w:rFonts w:hint="eastAsia" w:ascii="仿宋_GB2312" w:hAnsi="仿宋_GB2312" w:eastAsia="仿宋_GB2312"/>
                <w:b/>
                <w:bCs/>
                <w:sz w:val="28"/>
              </w:rPr>
              <w:t>典型建筑类型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36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居民住宅类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lang w:eastAsia="zh-CN"/>
              </w:rPr>
              <w:t>居住用地上的各类</w:t>
            </w:r>
            <w:r>
              <w:rPr>
                <w:rFonts w:hint="eastAsia" w:ascii="仿宋_GB2312" w:hAnsi="仿宋_GB2312" w:eastAsia="仿宋_GB2312"/>
                <w:sz w:val="21"/>
              </w:rPr>
              <w:t>住宅及计入公摊面积的配套设施等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其他民用建筑类</w:t>
            </w: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其他</w:t>
            </w:r>
            <w:r>
              <w:rPr>
                <w:rFonts w:hint="eastAsia" w:ascii="仿宋_GB2312" w:hAnsi="仿宋_GB2312" w:eastAsia="仿宋_GB2312"/>
                <w:sz w:val="21"/>
                <w:lang w:eastAsia="zh-CN"/>
              </w:rPr>
              <w:t>居住</w:t>
            </w:r>
            <w:r>
              <w:rPr>
                <w:rFonts w:hint="eastAsia" w:ascii="仿宋_GB2312" w:hAnsi="仿宋_GB2312" w:eastAsia="仿宋_GB2312"/>
                <w:sz w:val="21"/>
              </w:rPr>
              <w:t>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lang w:eastAsia="zh-CN"/>
              </w:rPr>
              <w:t>非居住用地上的</w:t>
            </w:r>
            <w:r>
              <w:rPr>
                <w:rFonts w:hint="eastAsia" w:ascii="仿宋_GB2312" w:hAnsi="仿宋_GB2312" w:eastAsia="仿宋_GB2312"/>
                <w:sz w:val="21"/>
              </w:rPr>
              <w:t>公寓、宿舍及其配套设施等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行政办公类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党政机关、企业、事业单位、社会团体、社区办公楼等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司法类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shd w:val="clear" w:color="auto" w:fill="FFFFFF"/>
              </w:rPr>
              <w:t>看守所、拘留所、强制隔离戒毒所、监狱等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文教类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幼儿园、学校、图书馆、文化馆、档案馆、文化中心等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体育类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体育场（馆）、游泳馆、健身房等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医疗类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医院、急救中心、血液中心、疗养院等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科研类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科研楼、实验楼</w:t>
            </w:r>
            <w:r>
              <w:rPr>
                <w:rFonts w:hint="eastAsia" w:ascii="仿宋_GB2312" w:hAnsi="仿宋_GB2312" w:eastAsia="仿宋_GB2312"/>
                <w:sz w:val="21"/>
                <w:lang w:eastAsia="zh-CN"/>
              </w:rPr>
              <w:t>、研发中心</w:t>
            </w:r>
            <w:r>
              <w:rPr>
                <w:rFonts w:hint="eastAsia" w:ascii="仿宋_GB2312" w:hAnsi="仿宋_GB2312" w:eastAsia="仿宋_GB2312"/>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商业类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商场、餐馆、宾馆、酒店、招待所等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交通类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shd w:val="clear" w:color="auto" w:fill="FFFFFF"/>
              </w:rPr>
              <w:t>汽车客运站、港口客运站、铁路旅客站、空港航站楼、地铁站</w:t>
            </w:r>
            <w:r>
              <w:rPr>
                <w:rFonts w:hint="eastAsia" w:ascii="仿宋_GB2312" w:hAnsi="仿宋_GB2312" w:eastAsia="仿宋_GB2312"/>
                <w:sz w:val="21"/>
              </w:rPr>
              <w:t>、经营性地上车库等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展览类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展览馆、博物馆、纪念馆等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观演类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shd w:val="clear" w:color="auto" w:fill="FFFFFF"/>
              </w:rPr>
              <w:t>剧院、电影院、博物馆、展览馆、音乐厅</w:t>
            </w:r>
            <w:r>
              <w:rPr>
                <w:rFonts w:hint="eastAsia" w:ascii="仿宋_GB2312" w:hAnsi="仿宋_GB2312" w:eastAsia="仿宋_GB2312"/>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通讯广播类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广播台、电视台等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生活服务类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食堂、菜场、浴室等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sz w:val="21"/>
              </w:rPr>
            </w:pPr>
            <w:r>
              <w:rPr>
                <w:rFonts w:hint="eastAsia" w:ascii="仿宋_GB2312" w:hAnsi="仿宋_GB2312" w:eastAsia="仿宋_GB2312"/>
                <w:sz w:val="21"/>
              </w:rPr>
              <w:t>宗教民政类</w:t>
            </w:r>
          </w:p>
        </w:tc>
        <w:tc>
          <w:tcPr>
            <w:tcW w:w="660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left"/>
              <w:textAlignment w:val="auto"/>
              <w:rPr>
                <w:rFonts w:hint="eastAsia" w:ascii="仿宋_GB2312" w:hAnsi="仿宋_GB2312" w:eastAsia="仿宋_GB2312"/>
                <w:sz w:val="21"/>
              </w:rPr>
            </w:pPr>
            <w:r>
              <w:rPr>
                <w:rFonts w:hint="eastAsia" w:ascii="仿宋_GB2312" w:hAnsi="仿宋_GB2312" w:eastAsia="仿宋_GB2312"/>
                <w:sz w:val="21"/>
              </w:rPr>
              <w:t>教堂、庙宇、殡葬场所等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0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p>
        </w:tc>
        <w:tc>
          <w:tcPr>
            <w:tcW w:w="1759"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eastAsia" w:ascii="仿宋_GB2312" w:hAnsi="仿宋_GB2312" w:eastAsia="仿宋_GB2312"/>
                <w:sz w:val="21"/>
              </w:rPr>
            </w:pPr>
            <w:r>
              <w:rPr>
                <w:rFonts w:hint="eastAsia" w:ascii="仿宋_GB2312" w:hAnsi="仿宋_GB2312" w:eastAsia="仿宋_GB2312"/>
                <w:sz w:val="21"/>
                <w:lang w:val="en-US" w:eastAsia="zh-CN"/>
              </w:rPr>
              <w:t>物流类</w:t>
            </w:r>
          </w:p>
        </w:tc>
        <w:tc>
          <w:tcPr>
            <w:tcW w:w="6606"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line="300" w:lineRule="auto"/>
              <w:ind w:left="0" w:leftChars="0" w:right="0" w:rightChars="0" w:firstLine="0" w:firstLineChars="0"/>
              <w:jc w:val="left"/>
              <w:textAlignment w:val="auto"/>
              <w:outlineLvl w:val="9"/>
              <w:rPr>
                <w:rFonts w:hint="eastAsia" w:ascii="仿宋_GB2312" w:hAnsi="仿宋_GB2312" w:eastAsia="仿宋_GB2312"/>
                <w:sz w:val="21"/>
              </w:rPr>
            </w:pPr>
            <w:r>
              <w:rPr>
                <w:rFonts w:hint="eastAsia" w:ascii="仿宋_GB2312" w:hAnsi="仿宋_GB2312" w:eastAsia="仿宋_GB2312"/>
                <w:sz w:val="21"/>
                <w:lang w:val="en-US" w:eastAsia="zh-CN"/>
              </w:rPr>
              <w:t>物流用房、商业仓库等</w:t>
            </w:r>
          </w:p>
        </w:tc>
      </w:tr>
    </w:tbl>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r>
        <w:rPr>
          <w:rFonts w:hint="eastAsia" w:ascii="仿宋_GB2312" w:hAnsi="仿宋_GB2312" w:eastAsia="仿宋_GB2312"/>
          <w:sz w:val="21"/>
        </w:rPr>
        <w:t>备注：1.民用建筑类型包括且不限于以上所列的建筑类型，其他建筑类型由设区市人民防空主管部门参照同类建筑类型进行认定、公告并报省人防办备案</w:t>
      </w:r>
      <w:r>
        <w:rPr>
          <w:rFonts w:hint="eastAsia" w:hAnsi="仿宋_GB2312"/>
          <w:sz w:val="21"/>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仿宋_GB2312" w:hAnsi="仿宋_GB2312" w:eastAsia="仿宋_GB2312"/>
          <w:sz w:val="21"/>
        </w:rPr>
      </w:pPr>
      <w:r>
        <w:rPr>
          <w:rFonts w:hint="eastAsia" w:ascii="仿宋_GB2312" w:hAnsi="仿宋_GB2312" w:eastAsia="仿宋_GB2312"/>
          <w:sz w:val="21"/>
        </w:rPr>
        <w:t xml:space="preserve">     </w:t>
      </w:r>
      <w:r>
        <w:rPr>
          <w:rFonts w:hint="eastAsia" w:hAnsi="仿宋_GB2312"/>
          <w:sz w:val="21"/>
          <w:lang w:val="en-US" w:eastAsia="zh-CN"/>
        </w:rPr>
        <w:t xml:space="preserve"> </w:t>
      </w:r>
      <w:r>
        <w:rPr>
          <w:rFonts w:hint="eastAsia" w:ascii="仿宋_GB2312" w:hAnsi="仿宋_GB2312" w:eastAsia="仿宋_GB2312"/>
          <w:sz w:val="21"/>
        </w:rPr>
        <w:t>2.工业建设项目中的食堂、宿舍、产品研发用房以及办公会议用房等非生产性用房，应当修建防空地下室。</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textAlignment w:val="auto"/>
        <w:rPr>
          <w:rFonts w:hint="eastAsia" w:ascii="黑体" w:hAnsi="黑体" w:eastAsia="黑体" w:cs="黑体"/>
          <w:sz w:val="32"/>
          <w:szCs w:val="32"/>
        </w:rPr>
      </w:pPr>
      <w:r>
        <w:rPr>
          <w:rFonts w:hint="eastAsia" w:ascii="仿宋_GB2312" w:hAnsi="仿宋_GB2312" w:eastAsia="仿宋_GB2312"/>
        </w:rPr>
        <w:br w:type="page"/>
      </w: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不需要修建防空地下室的建（构）筑物范围</w:t>
      </w:r>
    </w:p>
    <w:tbl>
      <w:tblPr>
        <w:tblStyle w:val="14"/>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2226" w:type="dxa"/>
            <w:vAlign w:val="center"/>
          </w:tcPr>
          <w:p>
            <w:pPr>
              <w:jc w:val="center"/>
              <w:rPr>
                <w:rFonts w:hint="eastAsia" w:ascii="仿宋_GB2312" w:hAnsi="仿宋_GB2312" w:eastAsia="仿宋_GB2312"/>
                <w:b/>
                <w:bCs/>
                <w:sz w:val="28"/>
              </w:rPr>
            </w:pPr>
            <w:r>
              <w:rPr>
                <w:rFonts w:hint="eastAsia" w:ascii="仿宋_GB2312" w:hAnsi="仿宋_GB2312" w:eastAsia="仿宋_GB2312"/>
                <w:b/>
                <w:bCs/>
                <w:sz w:val="28"/>
              </w:rPr>
              <w:t>类别</w:t>
            </w:r>
          </w:p>
        </w:tc>
        <w:tc>
          <w:tcPr>
            <w:tcW w:w="6816" w:type="dxa"/>
            <w:vAlign w:val="center"/>
          </w:tcPr>
          <w:p>
            <w:pPr>
              <w:jc w:val="center"/>
              <w:rPr>
                <w:rFonts w:hint="eastAsia" w:ascii="仿宋_GB2312" w:hAnsi="仿宋_GB2312" w:eastAsia="仿宋_GB2312"/>
                <w:b/>
                <w:bCs/>
                <w:sz w:val="28"/>
              </w:rPr>
            </w:pPr>
            <w:r>
              <w:rPr>
                <w:rFonts w:hint="eastAsia" w:ascii="仿宋_GB2312" w:hAnsi="仿宋_GB2312" w:eastAsia="仿宋_GB2312"/>
                <w:b/>
                <w:bCs/>
                <w:sz w:val="28"/>
              </w:rPr>
              <w:t>典型建（构）筑物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226" w:type="dxa"/>
            <w:vMerge w:val="restart"/>
            <w:vAlign w:val="center"/>
          </w:tcPr>
          <w:p>
            <w:pPr>
              <w:jc w:val="center"/>
              <w:rPr>
                <w:rFonts w:hint="eastAsia" w:ascii="仿宋_GB2312" w:hAnsi="仿宋_GB2312" w:eastAsia="仿宋_GB2312"/>
                <w:sz w:val="21"/>
              </w:rPr>
            </w:pPr>
            <w:r>
              <w:rPr>
                <w:rFonts w:hint="eastAsia" w:ascii="仿宋_GB2312" w:hAnsi="仿宋_GB2312" w:eastAsia="仿宋_GB2312"/>
                <w:sz w:val="21"/>
              </w:rPr>
              <w:t>生产厂房及其配套设施</w:t>
            </w:r>
          </w:p>
        </w:tc>
        <w:tc>
          <w:tcPr>
            <w:tcW w:w="6816" w:type="dxa"/>
            <w:vAlign w:val="center"/>
          </w:tcPr>
          <w:p>
            <w:pPr>
              <w:jc w:val="left"/>
              <w:rPr>
                <w:rFonts w:hint="eastAsia" w:ascii="仿宋_GB2312" w:hAnsi="仿宋_GB2312" w:eastAsia="仿宋_GB2312"/>
                <w:sz w:val="21"/>
              </w:rPr>
            </w:pPr>
            <w:r>
              <w:rPr>
                <w:rFonts w:hint="eastAsia" w:ascii="仿宋_GB2312" w:hAnsi="仿宋_GB2312" w:eastAsia="仿宋_GB2312"/>
                <w:sz w:val="21"/>
                <w:lang w:eastAsia="zh-CN"/>
              </w:rPr>
              <w:t>工业</w:t>
            </w:r>
            <w:r>
              <w:rPr>
                <w:rFonts w:hint="eastAsia" w:ascii="仿宋_GB2312" w:hAnsi="仿宋_GB2312" w:eastAsia="仿宋_GB2312"/>
                <w:sz w:val="21"/>
              </w:rPr>
              <w:t>生产车间、生产制造监控用房和机房、产品检验验收用房、厂房附属更衣淋浴用房、厂房附属仓库以及配电、水泵、蒸汽等设备用房等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2226" w:type="dxa"/>
            <w:vMerge w:val="continue"/>
            <w:vAlign w:val="center"/>
          </w:tcPr>
          <w:p>
            <w:pPr>
              <w:jc w:val="center"/>
              <w:rPr>
                <w:rFonts w:hint="eastAsia" w:ascii="仿宋_GB2312" w:hAnsi="仿宋_GB2312" w:eastAsia="仿宋_GB2312"/>
                <w:sz w:val="21"/>
              </w:rPr>
            </w:pPr>
          </w:p>
        </w:tc>
        <w:tc>
          <w:tcPr>
            <w:tcW w:w="6816" w:type="dxa"/>
            <w:vAlign w:val="center"/>
          </w:tcPr>
          <w:p>
            <w:pPr>
              <w:jc w:val="left"/>
              <w:rPr>
                <w:rFonts w:hint="eastAsia" w:ascii="仿宋_GB2312" w:hAnsi="仿宋_GB2312" w:eastAsia="仿宋_GB2312"/>
                <w:sz w:val="21"/>
              </w:rPr>
            </w:pPr>
            <w:r>
              <w:rPr>
                <w:rFonts w:hint="eastAsia" w:ascii="仿宋_GB2312" w:hAnsi="仿宋_GB2312" w:eastAsia="仿宋_GB2312"/>
                <w:sz w:val="21"/>
                <w:u w:val="none" w:color="auto"/>
              </w:rPr>
              <w:t>农、林、牧、渔产品初加工车间</w:t>
            </w:r>
            <w:r>
              <w:rPr>
                <w:rFonts w:hint="eastAsia" w:ascii="仿宋_GB2312" w:hAnsi="仿宋_GB2312" w:eastAsia="仿宋_GB2312"/>
                <w:sz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226" w:type="dxa"/>
            <w:vAlign w:val="center"/>
          </w:tcPr>
          <w:p>
            <w:pPr>
              <w:jc w:val="center"/>
              <w:rPr>
                <w:rFonts w:hint="eastAsia" w:ascii="仿宋_GB2312" w:hAnsi="仿宋_GB2312" w:eastAsia="仿宋_GB2312"/>
                <w:sz w:val="21"/>
              </w:rPr>
            </w:pPr>
            <w:r>
              <w:rPr>
                <w:rFonts w:hint="eastAsia" w:ascii="仿宋_GB2312" w:hAnsi="仿宋_GB2312" w:eastAsia="仿宋_GB2312"/>
                <w:sz w:val="21"/>
                <w:lang w:eastAsia="zh-CN"/>
              </w:rPr>
              <w:t>市政基础设施</w:t>
            </w:r>
          </w:p>
        </w:tc>
        <w:tc>
          <w:tcPr>
            <w:tcW w:w="6816" w:type="dxa"/>
            <w:vAlign w:val="center"/>
          </w:tcPr>
          <w:p>
            <w:pPr>
              <w:jc w:val="left"/>
              <w:rPr>
                <w:rFonts w:hint="eastAsia" w:ascii="仿宋_GB2312" w:hAnsi="仿宋_GB2312" w:eastAsia="仿宋_GB2312"/>
                <w:sz w:val="21"/>
              </w:rPr>
            </w:pPr>
            <w:r>
              <w:rPr>
                <w:rFonts w:hint="eastAsia" w:ascii="仿宋_GB2312" w:hAnsi="仿宋_GB2312" w:eastAsia="仿宋_GB2312"/>
                <w:sz w:val="21"/>
              </w:rPr>
              <w:t>单独修建的公共厕所、垃圾站（房）、污水处理站、垃圾焚烧站、水泵房、变配电房（站）、开闭所、区域机房等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2226" w:type="dxa"/>
            <w:vAlign w:val="center"/>
          </w:tcPr>
          <w:p>
            <w:pPr>
              <w:jc w:val="center"/>
              <w:rPr>
                <w:rFonts w:hint="eastAsia" w:ascii="仿宋_GB2312" w:hAnsi="仿宋_GB2312" w:eastAsia="仿宋_GB2312"/>
                <w:sz w:val="21"/>
              </w:rPr>
            </w:pPr>
            <w:r>
              <w:rPr>
                <w:rFonts w:hint="eastAsia" w:ascii="仿宋_GB2312" w:hAnsi="仿宋_GB2312" w:eastAsia="仿宋_GB2312"/>
                <w:sz w:val="21"/>
              </w:rPr>
              <w:t>特殊建筑物</w:t>
            </w:r>
          </w:p>
        </w:tc>
        <w:tc>
          <w:tcPr>
            <w:tcW w:w="6816" w:type="dxa"/>
            <w:vAlign w:val="center"/>
          </w:tcPr>
          <w:p>
            <w:pPr>
              <w:jc w:val="left"/>
              <w:rPr>
                <w:rFonts w:hint="eastAsia" w:ascii="仿宋_GB2312" w:hAnsi="仿宋_GB2312" w:eastAsia="仿宋_GB2312"/>
                <w:sz w:val="21"/>
              </w:rPr>
            </w:pPr>
            <w:r>
              <w:rPr>
                <w:rFonts w:hint="eastAsia" w:ascii="仿宋_GB2312" w:hAnsi="仿宋_GB2312" w:eastAsia="仿宋_GB2312"/>
                <w:sz w:val="21"/>
              </w:rPr>
              <w:t>老旧居民楼加装电梯、独立车棚、独立的钢构车库等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2226" w:type="dxa"/>
            <w:vAlign w:val="center"/>
          </w:tcPr>
          <w:p>
            <w:pPr>
              <w:jc w:val="center"/>
              <w:rPr>
                <w:rFonts w:hint="eastAsia" w:ascii="仿宋_GB2312" w:hAnsi="仿宋_GB2312" w:eastAsia="仿宋_GB2312"/>
                <w:sz w:val="21"/>
              </w:rPr>
            </w:pPr>
            <w:r>
              <w:rPr>
                <w:rFonts w:hint="eastAsia" w:ascii="仿宋_GB2312" w:hAnsi="仿宋_GB2312" w:eastAsia="仿宋_GB2312"/>
                <w:sz w:val="21"/>
              </w:rPr>
              <w:t>构筑物</w:t>
            </w:r>
          </w:p>
        </w:tc>
        <w:tc>
          <w:tcPr>
            <w:tcW w:w="6816" w:type="dxa"/>
            <w:vAlign w:val="center"/>
          </w:tcPr>
          <w:p>
            <w:pPr>
              <w:jc w:val="left"/>
              <w:rPr>
                <w:rFonts w:hint="eastAsia" w:ascii="仿宋_GB2312" w:hAnsi="仿宋_GB2312" w:eastAsia="仿宋_GB2312"/>
                <w:sz w:val="21"/>
              </w:rPr>
            </w:pPr>
            <w:r>
              <w:rPr>
                <w:rFonts w:hint="eastAsia" w:ascii="仿宋_GB2312" w:hAnsi="仿宋_GB2312" w:eastAsia="仿宋_GB2312"/>
                <w:sz w:val="21"/>
              </w:rPr>
              <w:t>围墙、发射塔、烟囱、水塔、露天泳池等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2226" w:type="dxa"/>
            <w:vAlign w:val="center"/>
          </w:tcPr>
          <w:p>
            <w:pPr>
              <w:jc w:val="center"/>
              <w:rPr>
                <w:rFonts w:hint="eastAsia" w:ascii="仿宋_GB2312" w:hAnsi="仿宋_GB2312" w:eastAsia="仿宋_GB2312"/>
                <w:sz w:val="21"/>
                <w:lang w:eastAsia="zh-CN"/>
              </w:rPr>
            </w:pPr>
            <w:r>
              <w:rPr>
                <w:rFonts w:hint="eastAsia" w:ascii="仿宋_GB2312" w:hAnsi="仿宋_GB2312" w:eastAsia="仿宋_GB2312"/>
                <w:sz w:val="21"/>
                <w:lang w:eastAsia="zh-CN"/>
              </w:rPr>
              <w:t>其他建筑物</w:t>
            </w:r>
          </w:p>
        </w:tc>
        <w:tc>
          <w:tcPr>
            <w:tcW w:w="6816" w:type="dxa"/>
            <w:vAlign w:val="center"/>
          </w:tcPr>
          <w:p>
            <w:pPr>
              <w:jc w:val="left"/>
              <w:rPr>
                <w:rFonts w:hint="eastAsia" w:ascii="仿宋_GB2312" w:hAnsi="仿宋_GB2312" w:eastAsia="仿宋_GB2312"/>
                <w:sz w:val="21"/>
              </w:rPr>
            </w:pPr>
            <w:r>
              <w:rPr>
                <w:rFonts w:hint="eastAsia" w:ascii="仿宋_GB2312" w:hAnsi="仿宋_GB2312" w:eastAsia="仿宋_GB2312"/>
                <w:sz w:val="21"/>
              </w:rPr>
              <w:t>汽车、特种设备等维修、检测车间等</w:t>
            </w:r>
          </w:p>
        </w:tc>
      </w:tr>
    </w:tbl>
    <w:p>
      <w:pPr>
        <w:spacing w:line="400" w:lineRule="exact"/>
        <w:ind w:left="210" w:hanging="210" w:hangingChars="100"/>
        <w:rPr>
          <w:rFonts w:hint="eastAsia" w:ascii="仿宋_GB2312" w:hAnsi="仿宋_GB2312" w:eastAsia="仿宋_GB2312"/>
          <w:sz w:val="21"/>
        </w:rPr>
      </w:pPr>
      <w:r>
        <w:rPr>
          <w:rFonts w:hint="eastAsia" w:ascii="仿宋_GB2312" w:hAnsi="仿宋_GB2312" w:eastAsia="仿宋_GB2312"/>
          <w:sz w:val="21"/>
        </w:rPr>
        <w:t>备注：1.不需要修建防空地下室的包括但不限于以上所列建筑物类型，其他特殊建（构）筑物类</w:t>
      </w:r>
    </w:p>
    <w:p>
      <w:pPr>
        <w:spacing w:line="400" w:lineRule="exact"/>
        <w:ind w:left="210" w:hanging="210" w:hangingChars="100"/>
        <w:rPr>
          <w:rFonts w:hint="eastAsia" w:ascii="仿宋_GB2312" w:hAnsi="仿宋_GB2312" w:eastAsia="仿宋_GB2312"/>
          <w:sz w:val="21"/>
        </w:rPr>
      </w:pPr>
      <w:r>
        <w:rPr>
          <w:rFonts w:hint="eastAsia" w:ascii="仿宋_GB2312" w:hAnsi="仿宋_GB2312" w:eastAsia="仿宋_GB2312"/>
          <w:sz w:val="21"/>
        </w:rPr>
        <w:t>型经设区市人民防空主管部门认定、公告并报省人防办备案，可列入不修建防空地下室的范围。</w:t>
      </w:r>
    </w:p>
    <w:p>
      <w:pPr>
        <w:numPr>
          <w:ilvl w:val="0"/>
          <w:numId w:val="2"/>
        </w:numPr>
        <w:spacing w:line="400" w:lineRule="exact"/>
        <w:ind w:left="621" w:leftChars="207" w:firstLine="0" w:firstLineChars="0"/>
        <w:rPr>
          <w:rFonts w:hint="eastAsia" w:ascii="仿宋_GB2312" w:hAnsi="仿宋_GB2312" w:eastAsia="仿宋_GB2312"/>
          <w:sz w:val="21"/>
        </w:rPr>
      </w:pPr>
      <w:r>
        <w:rPr>
          <w:rFonts w:hint="eastAsia" w:ascii="仿宋_GB2312" w:hAnsi="仿宋_GB2312" w:eastAsia="仿宋_GB2312"/>
          <w:sz w:val="21"/>
        </w:rPr>
        <w:t>当同一建筑物中布置有生产性用房和非生产性用房时，非生产性用房应修建防空地下室</w:t>
      </w:r>
      <w:r>
        <w:rPr>
          <w:rFonts w:hint="eastAsia" w:hAnsi="仿宋_GB2312"/>
          <w:sz w:val="21"/>
          <w:lang w:eastAsia="zh-CN"/>
        </w:rPr>
        <w:t>。</w:t>
      </w:r>
      <w:r>
        <w:rPr>
          <w:rFonts w:hint="eastAsia" w:hAnsi="仿宋_GB2312"/>
          <w:sz w:val="21"/>
          <w:lang w:val="en-US" w:eastAsia="zh-CN"/>
        </w:rPr>
        <w:t>3.</w:t>
      </w:r>
      <w:r>
        <w:rPr>
          <w:rFonts w:hint="eastAsia" w:ascii="仿宋_GB2312" w:hAnsi="仿宋_GB2312" w:eastAsia="仿宋_GB2312"/>
          <w:sz w:val="21"/>
        </w:rPr>
        <w:t>水厂、电厂、油厂等重要经济目标单位要依法落实防护要求，鼓励其将关键部位和重点</w:t>
      </w:r>
    </w:p>
    <w:p>
      <w:pPr>
        <w:numPr>
          <w:ilvl w:val="0"/>
          <w:numId w:val="0"/>
        </w:numPr>
        <w:spacing w:line="400" w:lineRule="exact"/>
        <w:rPr>
          <w:rFonts w:hint="eastAsia" w:ascii="仿宋_GB2312" w:hAnsi="仿宋_GB2312" w:eastAsia="仿宋_GB2312"/>
        </w:rPr>
      </w:pPr>
      <w:r>
        <w:rPr>
          <w:rFonts w:hint="eastAsia" w:ascii="仿宋_GB2312" w:hAnsi="仿宋_GB2312" w:eastAsia="仿宋_GB2312"/>
          <w:sz w:val="21"/>
        </w:rPr>
        <w:t>生产车间地下化。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黑体" w:hAnsi="黑体" w:eastAsia="黑体" w:cs="黑体"/>
          <w:b/>
          <w:bCs/>
          <w:sz w:val="32"/>
          <w:szCs w:val="32"/>
          <w:lang w:val="en-US" w:eastAsia="zh-CN"/>
        </w:rPr>
      </w:pPr>
      <w:r>
        <w:rPr>
          <w:rFonts w:hint="eastAsia"/>
        </w:rPr>
        <w:br w:type="page"/>
      </w: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可以减免人防工程易地建设费的民用建筑项目</w:t>
      </w:r>
    </w:p>
    <w:tbl>
      <w:tblPr>
        <w:tblStyle w:val="14"/>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216"/>
        <w:gridCol w:w="90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30"/>
                <w:vertAlign w:val="baseline"/>
                <w:lang w:val="en-US" w:eastAsia="zh-CN"/>
              </w:rPr>
            </w:pPr>
            <w:r>
              <w:rPr>
                <w:rFonts w:hint="eastAsia" w:ascii="仿宋_GB2312" w:hAnsi="仿宋_GB2312" w:eastAsia="仿宋_GB2312" w:cs="仿宋_GB2312"/>
                <w:b/>
                <w:bCs/>
                <w:sz w:val="28"/>
                <w:szCs w:val="30"/>
                <w:lang w:val="en-US" w:eastAsia="zh-CN"/>
              </w:rPr>
              <w:t>序号</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30"/>
                <w:vertAlign w:val="baseline"/>
                <w:lang w:val="en-US" w:eastAsia="zh-CN"/>
              </w:rPr>
            </w:pPr>
            <w:r>
              <w:rPr>
                <w:rFonts w:hint="eastAsia" w:ascii="仿宋_GB2312" w:hAnsi="仿宋_GB2312" w:eastAsia="仿宋_GB2312" w:cs="仿宋_GB2312"/>
                <w:b/>
                <w:bCs/>
                <w:sz w:val="28"/>
                <w:szCs w:val="30"/>
                <w:vertAlign w:val="baseline"/>
                <w:lang w:val="en-US" w:eastAsia="zh-CN"/>
              </w:rPr>
              <w:t>符合减免政策情形</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30"/>
                <w:vertAlign w:val="baseline"/>
                <w:lang w:val="en-US" w:eastAsia="zh-CN"/>
              </w:rPr>
            </w:pPr>
            <w:r>
              <w:rPr>
                <w:rFonts w:hint="eastAsia" w:ascii="仿宋_GB2312" w:hAnsi="仿宋_GB2312" w:eastAsia="仿宋_GB2312" w:cs="仿宋_GB2312"/>
                <w:b/>
                <w:bCs/>
                <w:sz w:val="28"/>
                <w:szCs w:val="30"/>
                <w:vertAlign w:val="baseline"/>
                <w:lang w:val="en-US" w:eastAsia="zh-CN"/>
              </w:rPr>
              <w:t>减免</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30"/>
                <w:vertAlign w:val="baseline"/>
                <w:lang w:val="en-US" w:eastAsia="zh-CN"/>
              </w:rPr>
            </w:pPr>
            <w:r>
              <w:rPr>
                <w:rFonts w:hint="eastAsia" w:ascii="仿宋_GB2312" w:hAnsi="仿宋_GB2312" w:eastAsia="仿宋_GB2312" w:cs="仿宋_GB2312"/>
                <w:b/>
                <w:bCs/>
                <w:sz w:val="28"/>
                <w:szCs w:val="30"/>
                <w:vertAlign w:val="baseline"/>
                <w:lang w:val="en-US" w:eastAsia="zh-CN"/>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经济适用房、廉租住房、棚户区改造安置住房和公共租赁住房</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免收</w:t>
            </w:r>
          </w:p>
        </w:tc>
        <w:tc>
          <w:tcPr>
            <w:tcW w:w="244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浙价费〔2016〕211号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非营利性养老和医疗机构建设项目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营利性养老和医疗机构建设项目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减半</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新建幼儿园、学校教学楼及为残疾人修建的生活服务设施等</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减半</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中小学（含幼儿园）校舍安全工程建设项目（维修、加固、重建、改扩建等形式）</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临时民用建筑和不增加面积的危房翻新改造商品住宅项目，因遭受水灾、火灾或其他不可抗拒的灾害造成损坏后按原面积修复的民用建筑</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工业生产企业在厂区范围内的各类建筑</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农民依法利用农村集体土地和在依法拥有的宅基地上新建、翻建的自用住房，列入省农村住房改造建设范围的新建房屋，省定经济薄弱村投资兴建的物业建设项目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免收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监狱、强制隔离戒毒所、看守所、拘留所等羁押场所</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所在地块被禁止、限制开发利用地下空间的新建民用建筑，十层以上（含十层）的项目按收费标准的70%征收人防工程易地建设费，十层以下的项目按收费标准的80%征收人防工程易地建设费</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减收</w:t>
            </w:r>
          </w:p>
        </w:tc>
        <w:tc>
          <w:tcPr>
            <w:tcW w:w="244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实施农村住房改造建设的项目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浙委〔2009〕56号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r>
              <w:rPr>
                <w:rFonts w:hint="eastAsia" w:hAnsi="仿宋_GB2312" w:cs="仿宋_GB2312"/>
                <w:color w:val="auto"/>
                <w:sz w:val="21"/>
                <w:szCs w:val="21"/>
                <w:vertAlign w:val="baseline"/>
                <w:lang w:val="en-US" w:eastAsia="zh-CN"/>
              </w:rPr>
              <w:t>2</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包含教室、教师办公场所、电脑教学、教育实验室等教学活动，且教学活动面积超过50%的单体多层教学综合楼</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减半</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国家发改委（发改办价格〔2017〕799号）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hAnsi="仿宋_GB2312" w:cs="仿宋_GB2312"/>
                <w:color w:val="auto"/>
                <w:sz w:val="21"/>
                <w:szCs w:val="21"/>
                <w:vertAlign w:val="baseline"/>
                <w:lang w:val="en-US" w:eastAsia="zh-CN"/>
              </w:rPr>
              <w:t>13</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易地扶贫搬迁项目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财税〔2019〕53号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hAnsi="仿宋_GB2312" w:cs="仿宋_GB2312"/>
                <w:color w:val="auto"/>
                <w:sz w:val="21"/>
                <w:szCs w:val="21"/>
                <w:vertAlign w:val="baseline"/>
                <w:lang w:val="en-US" w:eastAsia="zh-CN"/>
              </w:rPr>
              <w:t>14</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提供社区养老、托育、家政服务的建设项目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免收</w:t>
            </w: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snapToGrid w:val="0"/>
                <w:color w:val="auto"/>
                <w:spacing w:val="-11"/>
                <w:kern w:val="0"/>
                <w:sz w:val="21"/>
                <w:szCs w:val="21"/>
                <w:vertAlign w:val="baseline"/>
                <w:lang w:val="en-US" w:eastAsia="zh-CN"/>
              </w:rPr>
              <w:t>财政部公告2019年第76号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w:t>
            </w:r>
            <w:r>
              <w:rPr>
                <w:rFonts w:hint="eastAsia" w:hAnsi="仿宋_GB2312" w:cs="仿宋_GB2312"/>
                <w:color w:val="auto"/>
                <w:sz w:val="21"/>
                <w:szCs w:val="21"/>
                <w:vertAlign w:val="baseline"/>
                <w:lang w:val="en-US" w:eastAsia="zh-CN"/>
              </w:rPr>
              <w:t>5</w:t>
            </w:r>
          </w:p>
        </w:tc>
        <w:tc>
          <w:tcPr>
            <w:tcW w:w="5216"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其他国家和省规定可以减免的项目</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21"/>
                <w:szCs w:val="21"/>
                <w:vertAlign w:val="baseline"/>
                <w:lang w:val="en-US" w:eastAsia="zh-CN"/>
              </w:rPr>
            </w:pPr>
          </w:p>
        </w:tc>
        <w:tc>
          <w:tcPr>
            <w:tcW w:w="244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21"/>
                <w:szCs w:val="21"/>
                <w:vertAlign w:val="baseline"/>
                <w:lang w:val="en-US" w:eastAsia="zh-CN"/>
              </w:rPr>
            </w:pPr>
          </w:p>
        </w:tc>
      </w:tr>
    </w:tbl>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p>
    <w:p>
      <w:pPr>
        <w:keepNext w:val="0"/>
        <w:keepLines w:val="0"/>
        <w:pageBreakBefore w:val="0"/>
        <w:widowControl w:val="0"/>
        <w:tabs>
          <w:tab w:val="left" w:pos="7650"/>
          <w:tab w:val="left" w:pos="7800"/>
        </w:tabs>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snapToGrid w:val="0"/>
          <w:kern w:val="0"/>
          <w:sz w:val="18"/>
          <w:szCs w:val="18"/>
        </w:rPr>
      </w:pPr>
      <w:r>
        <w:pict>
          <v:line id="_x0000_s1038" o:spid="_x0000_s1038" o:spt="20" style="position:absolute;left:0pt;margin-left:0pt;margin-top:9.1pt;height:0pt;width:443.9pt;z-index:1024;mso-width-relative:page;mso-height-relative:page;" coordsize="21600,21600">
            <v:path arrowok="t"/>
            <v:fill focussize="0,0"/>
            <v:stroke weight="1pt"/>
            <v:imagedata o:title=""/>
            <o:lock v:ext="edit"/>
          </v:line>
        </w:pict>
      </w:r>
    </w:p>
    <w:p>
      <w:pPr>
        <w:tabs>
          <w:tab w:val="left" w:pos="8505"/>
        </w:tabs>
        <w:spacing w:before="40"/>
        <w:ind w:firstLine="300" w:firstLineChars="100"/>
        <w:rPr>
          <w:snapToGrid w:val="0"/>
          <w:kern w:val="0"/>
          <w:sz w:val="28"/>
          <w:szCs w:val="28"/>
        </w:rPr>
      </w:pPr>
      <w:r>
        <w:pict>
          <v:line id="_x0000_s1039" o:spid="_x0000_s1039" o:spt="20" style="position:absolute;left:0pt;margin-left:0pt;margin-top:29.2pt;height:0pt;width:443.9pt;z-index:1024;mso-width-relative:page;mso-height-relative:page;" coordsize="21600,21600">
            <v:path arrowok="t"/>
            <v:fill focussize="0,0"/>
            <v:stroke weight="1pt"/>
            <v:imagedata o:title=""/>
            <o:lock v:ext="edit"/>
          </v:line>
        </w:pict>
      </w:r>
      <w:r>
        <w:rPr>
          <w:rFonts w:hint="eastAsia"/>
          <w:snapToGrid w:val="0"/>
          <w:kern w:val="0"/>
          <w:sz w:val="28"/>
          <w:szCs w:val="28"/>
        </w:rPr>
        <w:t xml:space="preserve">浙江省人民防空办公室秘书处     </w:t>
      </w:r>
      <w:r>
        <w:rPr>
          <w:rFonts w:hint="eastAsia"/>
          <w:snapToGrid w:val="0"/>
          <w:kern w:val="0"/>
          <w:sz w:val="28"/>
          <w:szCs w:val="28"/>
          <w:lang w:val="en-US" w:eastAsia="zh-CN"/>
        </w:rPr>
        <w:t xml:space="preserve"> </w:t>
      </w:r>
      <w:r>
        <w:rPr>
          <w:rFonts w:hint="eastAsia"/>
          <w:snapToGrid w:val="0"/>
          <w:kern w:val="0"/>
          <w:sz w:val="28"/>
          <w:szCs w:val="28"/>
        </w:rPr>
        <w:t xml:space="preserve">   </w:t>
      </w:r>
      <w:r>
        <w:rPr>
          <w:rFonts w:hint="eastAsia"/>
          <w:snapToGrid w:val="0"/>
          <w:kern w:val="0"/>
          <w:sz w:val="28"/>
          <w:szCs w:val="28"/>
          <w:lang w:val="en-US" w:eastAsia="zh-CN"/>
        </w:rPr>
        <w:t xml:space="preserve"> </w:t>
      </w:r>
      <w:r>
        <w:rPr>
          <w:rFonts w:hint="eastAsia"/>
          <w:snapToGrid w:val="0"/>
          <w:kern w:val="0"/>
          <w:sz w:val="28"/>
          <w:szCs w:val="28"/>
        </w:rPr>
        <w:t xml:space="preserve"> </w:t>
      </w:r>
      <w:r>
        <w:rPr>
          <w:rFonts w:hint="eastAsia"/>
          <w:snapToGrid w:val="0"/>
          <w:kern w:val="0"/>
          <w:sz w:val="28"/>
          <w:szCs w:val="28"/>
          <w:lang w:val="en-US" w:eastAsia="zh-CN"/>
        </w:rPr>
        <w:t xml:space="preserve"> </w:t>
      </w:r>
      <w:r>
        <w:rPr>
          <w:rFonts w:hint="eastAsia"/>
          <w:snapToGrid w:val="0"/>
          <w:kern w:val="0"/>
          <w:sz w:val="28"/>
          <w:szCs w:val="28"/>
        </w:rPr>
        <w:t xml:space="preserve"> </w:t>
      </w:r>
      <w:bookmarkStart w:id="0" w:name="_GoBack"/>
      <w:bookmarkEnd w:id="0"/>
      <w:r>
        <w:rPr>
          <w:rFonts w:hint="eastAsia"/>
          <w:snapToGrid w:val="0"/>
          <w:kern w:val="0"/>
          <w:sz w:val="28"/>
          <w:szCs w:val="28"/>
        </w:rPr>
        <w:t>201</w:t>
      </w:r>
      <w:r>
        <w:rPr>
          <w:rFonts w:hint="eastAsia"/>
          <w:snapToGrid w:val="0"/>
          <w:kern w:val="0"/>
          <w:sz w:val="28"/>
          <w:szCs w:val="28"/>
          <w:lang w:val="en-US" w:eastAsia="zh-CN"/>
        </w:rPr>
        <w:t>9</w:t>
      </w:r>
      <w:r>
        <w:rPr>
          <w:rFonts w:hint="eastAsia"/>
          <w:snapToGrid w:val="0"/>
          <w:kern w:val="0"/>
          <w:sz w:val="28"/>
          <w:szCs w:val="28"/>
        </w:rPr>
        <w:t>年</w:t>
      </w:r>
      <w:r>
        <w:rPr>
          <w:rFonts w:hint="eastAsia"/>
          <w:snapToGrid w:val="0"/>
          <w:kern w:val="0"/>
          <w:sz w:val="28"/>
          <w:szCs w:val="28"/>
          <w:lang w:val="en-US" w:eastAsia="zh-CN"/>
        </w:rPr>
        <w:t>12</w:t>
      </w:r>
      <w:r>
        <w:rPr>
          <w:rFonts w:hint="eastAsia"/>
          <w:snapToGrid w:val="0"/>
          <w:kern w:val="0"/>
          <w:sz w:val="28"/>
          <w:szCs w:val="28"/>
        </w:rPr>
        <w:t>月</w:t>
      </w:r>
      <w:r>
        <w:rPr>
          <w:rFonts w:hint="eastAsia"/>
          <w:snapToGrid w:val="0"/>
          <w:kern w:val="0"/>
          <w:sz w:val="28"/>
          <w:szCs w:val="28"/>
          <w:lang w:val="en-US" w:eastAsia="zh-CN"/>
        </w:rPr>
        <w:t>31</w:t>
      </w:r>
      <w:r>
        <w:rPr>
          <w:rFonts w:hint="eastAsia"/>
          <w:snapToGrid w:val="0"/>
          <w:kern w:val="0"/>
          <w:sz w:val="28"/>
          <w:szCs w:val="28"/>
        </w:rPr>
        <w:t>日印发</w:t>
      </w:r>
    </w:p>
    <w:sectPr>
      <w:footerReference r:id="rId3" w:type="default"/>
      <w:pgSz w:w="11906" w:h="16838"/>
      <w:pgMar w:top="2098" w:right="1474" w:bottom="1984" w:left="1587" w:header="851" w:footer="1134" w:gutter="0"/>
      <w:pgNumType w:fmt="numberInDash"/>
      <w:cols w:space="0" w:num="1"/>
      <w:rtlGutter w:val="0"/>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18030">
    <w:altName w:val="微软雅黑"/>
    <w:panose1 w:val="02010609060101010101"/>
    <w:charset w:val="86"/>
    <w:family w:val="auto"/>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Futura Bk">
    <w:altName w:val="Segoe UI"/>
    <w:panose1 w:val="00000000000000000000"/>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a..DD..">
    <w:altName w:val="宋体"/>
    <w:panose1 w:val="00000000000000000000"/>
    <w:charset w:val="86"/>
    <w:family w:val="swiss"/>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News Gothic MT">
    <w:altName w:val="Courier New"/>
    <w:panose1 w:val="00000000000000000000"/>
    <w:charset w:val="00"/>
    <w:family w:val="auto"/>
    <w:pitch w:val="default"/>
    <w:sig w:usb0="00000000" w:usb1="00000000" w:usb2="00000000" w:usb3="00000000" w:csb0="00000001" w:csb1="00000000"/>
  </w:font>
  <w:font w:name="Hei">
    <w:altName w:val="微软雅黑"/>
    <w:panose1 w:val="00000000000000000000"/>
    <w:charset w:val="86"/>
    <w:family w:val="swiss"/>
    <w:pitch w:val="default"/>
    <w:sig w:usb0="00000000" w:usb1="00000000" w:usb2="00000010" w:usb3="00000000" w:csb0="00040000" w:csb1="00000000"/>
  </w:font>
  <w:font w:name="Song">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kzidenz-Grotesk BQ Medium">
    <w:altName w:val="新宋体"/>
    <w:panose1 w:val="00000000000000000000"/>
    <w:charset w:val="86"/>
    <w:family w:val="swiss"/>
    <w:pitch w:val="default"/>
    <w:sig w:usb0="00000000" w:usb1="00000000" w:usb2="00000010" w:usb3="00000000" w:csb0="00040001" w:csb1="00000000"/>
  </w:font>
  <w:font w:name="Akzidenz-Grotesk BQ Regular">
    <w:altName w:val="微软雅黑"/>
    <w:panose1 w:val="00000000000000000000"/>
    <w:charset w:val="86"/>
    <w:family w:val="swiss"/>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Calibri Light">
    <w:panose1 w:val="020F0302020204030204"/>
    <w:charset w:val="00"/>
    <w:family w:val="auto"/>
    <w:pitch w:val="default"/>
    <w:sig w:usb0="A00002EF" w:usb1="4000207B" w:usb2="00000000" w:usb3="00000000" w:csb0="2000019F" w:csb1="00000000"/>
  </w:font>
  <w:font w:name="方正楷体简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源淏窪极潠极2.">
    <w:altName w:val="MingLiU"/>
    <w:panose1 w:val="00000000000000000000"/>
    <w:charset w:val="88"/>
    <w:family w:val="swiss"/>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彩云简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超粗黑简体">
    <w:altName w:val="黑体"/>
    <w:panose1 w:val="02010601030101010101"/>
    <w:charset w:val="86"/>
    <w:family w:val="auto"/>
    <w:pitch w:val="default"/>
    <w:sig w:usb0="00000000" w:usb1="00000000" w:usb2="00000000" w:usb3="00000000" w:csb0="00040000" w:csb1="00000000"/>
  </w:font>
  <w:font w:name="方正隶变简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ESRI AMFM Electric">
    <w:altName w:val="Vrinda"/>
    <w:panose1 w:val="020004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Eras Light ITC">
    <w:altName w:val="Segoe Print"/>
    <w:panose1 w:val="020B0402030504020804"/>
    <w:charset w:val="00"/>
    <w:family w:val="auto"/>
    <w:pitch w:val="default"/>
    <w:sig w:usb0="00000000" w:usb1="00000000" w:usb2="00000000" w:usb3="00000000" w:csb0="20000001" w:csb1="00000000"/>
  </w:font>
  <w:font w:name="Mongolian Baiti">
    <w:panose1 w:val="03000500000000000000"/>
    <w:charset w:val="00"/>
    <w:family w:val="script"/>
    <w:pitch w:val="default"/>
    <w:sig w:usb0="80000023" w:usb1="00000000" w:usb2="00020000" w:usb3="00000000" w:csb0="0000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18030">
    <w:altName w:val="宋体"/>
    <w:panose1 w:val="02010609060101010101"/>
    <w:charset w:val="86"/>
    <w:family w:val="modern"/>
    <w:pitch w:val="default"/>
    <w:sig w:usb0="00000000" w:usb1="00000000" w:usb2="000A005E" w:usb3="00000000" w:csb0="00040001" w:csb1="00000000"/>
  </w:font>
  <w:font w:name="Vrinda">
    <w:panose1 w:val="020B0502040204020203"/>
    <w:charset w:val="00"/>
    <w:family w:val="auto"/>
    <w:pitch w:val="default"/>
    <w:sig w:usb0="00010003" w:usb1="00000000" w:usb2="00000000" w:usb3="00000000" w:csb0="00000001" w:csb1="00000000"/>
  </w:font>
  <w:font w:name="华文仿宋">
    <w:altName w:val="仿宋"/>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ExtB">
    <w:panose1 w:val="02020500000000000000"/>
    <w:charset w:val="88"/>
    <w:family w:val="auto"/>
    <w:pitch w:val="default"/>
    <w:sig w:usb0="8000002F" w:usb1="02000008" w:usb2="00000000" w:usb3="00000000" w:csb0="0010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30"/>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5"/>
      <w:numFmt w:val="chineseCounting"/>
      <w:suff w:val="nothing"/>
      <w:lvlText w:val="%1、"/>
      <w:lvlJc w:val="left"/>
    </w:lvl>
  </w:abstractNum>
  <w:abstractNum w:abstractNumId="1">
    <w:nsid w:val="5E0D99E9"/>
    <w:multiLevelType w:val="singleLevel"/>
    <w:tmpl w:val="5E0D99E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attachedTemplate r:id="rId1"/>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075"/>
    <w:rsid w:val="00007F7C"/>
    <w:rsid w:val="00014055"/>
    <w:rsid w:val="000424E5"/>
    <w:rsid w:val="00044767"/>
    <w:rsid w:val="000809F8"/>
    <w:rsid w:val="00081628"/>
    <w:rsid w:val="0008501C"/>
    <w:rsid w:val="000A7A40"/>
    <w:rsid w:val="000C3F79"/>
    <w:rsid w:val="000C688E"/>
    <w:rsid w:val="000D6151"/>
    <w:rsid w:val="000D631F"/>
    <w:rsid w:val="000E56E4"/>
    <w:rsid w:val="000E5F7C"/>
    <w:rsid w:val="000F6ADD"/>
    <w:rsid w:val="00104233"/>
    <w:rsid w:val="00116DC9"/>
    <w:rsid w:val="001204D6"/>
    <w:rsid w:val="001320C4"/>
    <w:rsid w:val="00140A0D"/>
    <w:rsid w:val="00167A36"/>
    <w:rsid w:val="001900F2"/>
    <w:rsid w:val="00197773"/>
    <w:rsid w:val="001B527C"/>
    <w:rsid w:val="001C7409"/>
    <w:rsid w:val="001D2E9B"/>
    <w:rsid w:val="001D78E7"/>
    <w:rsid w:val="001E0CE4"/>
    <w:rsid w:val="001E57B2"/>
    <w:rsid w:val="001F2BC8"/>
    <w:rsid w:val="001F5D4C"/>
    <w:rsid w:val="001F6EA3"/>
    <w:rsid w:val="0020316C"/>
    <w:rsid w:val="002052D8"/>
    <w:rsid w:val="00206BE9"/>
    <w:rsid w:val="00213255"/>
    <w:rsid w:val="00226325"/>
    <w:rsid w:val="00230AB3"/>
    <w:rsid w:val="00242FF9"/>
    <w:rsid w:val="00255061"/>
    <w:rsid w:val="00257ADF"/>
    <w:rsid w:val="00297014"/>
    <w:rsid w:val="002B3C5A"/>
    <w:rsid w:val="002C4CCD"/>
    <w:rsid w:val="002D61A8"/>
    <w:rsid w:val="002E088A"/>
    <w:rsid w:val="002F3B66"/>
    <w:rsid w:val="002F5758"/>
    <w:rsid w:val="0030033C"/>
    <w:rsid w:val="00305E0C"/>
    <w:rsid w:val="00314632"/>
    <w:rsid w:val="00320830"/>
    <w:rsid w:val="00323D46"/>
    <w:rsid w:val="0033732E"/>
    <w:rsid w:val="003432FF"/>
    <w:rsid w:val="00351BCC"/>
    <w:rsid w:val="003535C2"/>
    <w:rsid w:val="00356B9D"/>
    <w:rsid w:val="00381572"/>
    <w:rsid w:val="0038511B"/>
    <w:rsid w:val="003A30A1"/>
    <w:rsid w:val="003B65D8"/>
    <w:rsid w:val="003C7E97"/>
    <w:rsid w:val="003D322A"/>
    <w:rsid w:val="003D7AC0"/>
    <w:rsid w:val="003F6D4D"/>
    <w:rsid w:val="0040016C"/>
    <w:rsid w:val="00400910"/>
    <w:rsid w:val="00435E46"/>
    <w:rsid w:val="00440847"/>
    <w:rsid w:val="0044251C"/>
    <w:rsid w:val="00461092"/>
    <w:rsid w:val="0046368D"/>
    <w:rsid w:val="004738EF"/>
    <w:rsid w:val="00474DE5"/>
    <w:rsid w:val="00477DC1"/>
    <w:rsid w:val="00491934"/>
    <w:rsid w:val="00492531"/>
    <w:rsid w:val="004C42CB"/>
    <w:rsid w:val="004C7535"/>
    <w:rsid w:val="004D73E2"/>
    <w:rsid w:val="004E7230"/>
    <w:rsid w:val="00501B58"/>
    <w:rsid w:val="00511CAF"/>
    <w:rsid w:val="00512857"/>
    <w:rsid w:val="00526AFC"/>
    <w:rsid w:val="005355E3"/>
    <w:rsid w:val="00543902"/>
    <w:rsid w:val="0056644E"/>
    <w:rsid w:val="005668D2"/>
    <w:rsid w:val="005700F5"/>
    <w:rsid w:val="005712F0"/>
    <w:rsid w:val="00584422"/>
    <w:rsid w:val="00584B18"/>
    <w:rsid w:val="0058771C"/>
    <w:rsid w:val="00593201"/>
    <w:rsid w:val="0059517B"/>
    <w:rsid w:val="005954A7"/>
    <w:rsid w:val="005956CD"/>
    <w:rsid w:val="005C3CB6"/>
    <w:rsid w:val="005D34D4"/>
    <w:rsid w:val="00612876"/>
    <w:rsid w:val="00614B6B"/>
    <w:rsid w:val="00633AF0"/>
    <w:rsid w:val="006358BD"/>
    <w:rsid w:val="00657AC6"/>
    <w:rsid w:val="00661DE6"/>
    <w:rsid w:val="00672B3D"/>
    <w:rsid w:val="006A117E"/>
    <w:rsid w:val="006A1C3C"/>
    <w:rsid w:val="006A651C"/>
    <w:rsid w:val="006B4B61"/>
    <w:rsid w:val="006C67D5"/>
    <w:rsid w:val="006C6FA0"/>
    <w:rsid w:val="006D3746"/>
    <w:rsid w:val="006E4069"/>
    <w:rsid w:val="006F36C9"/>
    <w:rsid w:val="006F3AAC"/>
    <w:rsid w:val="00705F81"/>
    <w:rsid w:val="00710FBC"/>
    <w:rsid w:val="007213E2"/>
    <w:rsid w:val="00773645"/>
    <w:rsid w:val="007742AF"/>
    <w:rsid w:val="00774D49"/>
    <w:rsid w:val="00785520"/>
    <w:rsid w:val="007875BF"/>
    <w:rsid w:val="007B16E8"/>
    <w:rsid w:val="007D4871"/>
    <w:rsid w:val="007E2806"/>
    <w:rsid w:val="00804CF7"/>
    <w:rsid w:val="008059D9"/>
    <w:rsid w:val="00807CC1"/>
    <w:rsid w:val="00814205"/>
    <w:rsid w:val="0081557E"/>
    <w:rsid w:val="00825D01"/>
    <w:rsid w:val="0083380F"/>
    <w:rsid w:val="00833B61"/>
    <w:rsid w:val="00835CB9"/>
    <w:rsid w:val="008673CA"/>
    <w:rsid w:val="00872100"/>
    <w:rsid w:val="00887C5F"/>
    <w:rsid w:val="008914A0"/>
    <w:rsid w:val="008A15EA"/>
    <w:rsid w:val="008A77AA"/>
    <w:rsid w:val="008C5EF0"/>
    <w:rsid w:val="008D10B9"/>
    <w:rsid w:val="008D1762"/>
    <w:rsid w:val="008F5EA8"/>
    <w:rsid w:val="009035F1"/>
    <w:rsid w:val="009070F3"/>
    <w:rsid w:val="00925958"/>
    <w:rsid w:val="00926B41"/>
    <w:rsid w:val="00931A9F"/>
    <w:rsid w:val="0093402C"/>
    <w:rsid w:val="00937552"/>
    <w:rsid w:val="00944AAA"/>
    <w:rsid w:val="00945057"/>
    <w:rsid w:val="00947F96"/>
    <w:rsid w:val="00952C9C"/>
    <w:rsid w:val="0095515D"/>
    <w:rsid w:val="0095678E"/>
    <w:rsid w:val="00960351"/>
    <w:rsid w:val="00971E9E"/>
    <w:rsid w:val="009722BA"/>
    <w:rsid w:val="009744B6"/>
    <w:rsid w:val="00984B37"/>
    <w:rsid w:val="00984CB0"/>
    <w:rsid w:val="00993A95"/>
    <w:rsid w:val="009942D2"/>
    <w:rsid w:val="009C59B6"/>
    <w:rsid w:val="009F7604"/>
    <w:rsid w:val="00A031B4"/>
    <w:rsid w:val="00A14967"/>
    <w:rsid w:val="00A477E6"/>
    <w:rsid w:val="00A514D5"/>
    <w:rsid w:val="00A577E4"/>
    <w:rsid w:val="00A679D9"/>
    <w:rsid w:val="00AA05B7"/>
    <w:rsid w:val="00AB4206"/>
    <w:rsid w:val="00AB72C3"/>
    <w:rsid w:val="00AD740D"/>
    <w:rsid w:val="00B17C6C"/>
    <w:rsid w:val="00B20E1E"/>
    <w:rsid w:val="00B37B6B"/>
    <w:rsid w:val="00B433EE"/>
    <w:rsid w:val="00B51075"/>
    <w:rsid w:val="00B80869"/>
    <w:rsid w:val="00BA1E5B"/>
    <w:rsid w:val="00BA3158"/>
    <w:rsid w:val="00BC1C04"/>
    <w:rsid w:val="00BC521F"/>
    <w:rsid w:val="00BF3E2E"/>
    <w:rsid w:val="00C05081"/>
    <w:rsid w:val="00C15496"/>
    <w:rsid w:val="00C26718"/>
    <w:rsid w:val="00C311BB"/>
    <w:rsid w:val="00C43286"/>
    <w:rsid w:val="00C661C5"/>
    <w:rsid w:val="00C72016"/>
    <w:rsid w:val="00C73A4A"/>
    <w:rsid w:val="00C86ED9"/>
    <w:rsid w:val="00C92985"/>
    <w:rsid w:val="00C9376B"/>
    <w:rsid w:val="00CA6DAD"/>
    <w:rsid w:val="00CB6015"/>
    <w:rsid w:val="00CD1CAA"/>
    <w:rsid w:val="00CD750E"/>
    <w:rsid w:val="00CF374D"/>
    <w:rsid w:val="00CF486F"/>
    <w:rsid w:val="00D0167E"/>
    <w:rsid w:val="00D07A42"/>
    <w:rsid w:val="00D07A5D"/>
    <w:rsid w:val="00D35911"/>
    <w:rsid w:val="00D43729"/>
    <w:rsid w:val="00D50A87"/>
    <w:rsid w:val="00D5319D"/>
    <w:rsid w:val="00D57C75"/>
    <w:rsid w:val="00D67508"/>
    <w:rsid w:val="00D76B81"/>
    <w:rsid w:val="00DA3E77"/>
    <w:rsid w:val="00DB3126"/>
    <w:rsid w:val="00DE0469"/>
    <w:rsid w:val="00DE5393"/>
    <w:rsid w:val="00DF3C66"/>
    <w:rsid w:val="00DF4673"/>
    <w:rsid w:val="00E03CF8"/>
    <w:rsid w:val="00E13222"/>
    <w:rsid w:val="00E23710"/>
    <w:rsid w:val="00E3207C"/>
    <w:rsid w:val="00E44B89"/>
    <w:rsid w:val="00E51703"/>
    <w:rsid w:val="00E64F4D"/>
    <w:rsid w:val="00E74134"/>
    <w:rsid w:val="00E9398D"/>
    <w:rsid w:val="00EA7906"/>
    <w:rsid w:val="00EC2489"/>
    <w:rsid w:val="00EC6D00"/>
    <w:rsid w:val="00ED031C"/>
    <w:rsid w:val="00EF1EF9"/>
    <w:rsid w:val="00F2541C"/>
    <w:rsid w:val="00F32947"/>
    <w:rsid w:val="00F4135C"/>
    <w:rsid w:val="00F52182"/>
    <w:rsid w:val="00F646BF"/>
    <w:rsid w:val="00F70D17"/>
    <w:rsid w:val="00F90051"/>
    <w:rsid w:val="00F975CC"/>
    <w:rsid w:val="00FA1B5F"/>
    <w:rsid w:val="00FC0225"/>
    <w:rsid w:val="00FF059F"/>
    <w:rsid w:val="01930794"/>
    <w:rsid w:val="02130C94"/>
    <w:rsid w:val="07083133"/>
    <w:rsid w:val="082351CF"/>
    <w:rsid w:val="0B345416"/>
    <w:rsid w:val="0CF1394A"/>
    <w:rsid w:val="13C159D3"/>
    <w:rsid w:val="16E91F40"/>
    <w:rsid w:val="1825294F"/>
    <w:rsid w:val="1BA51B07"/>
    <w:rsid w:val="1D740683"/>
    <w:rsid w:val="1E35413E"/>
    <w:rsid w:val="24B43EE4"/>
    <w:rsid w:val="26AB7794"/>
    <w:rsid w:val="29383B9E"/>
    <w:rsid w:val="2C34142C"/>
    <w:rsid w:val="2E0329F3"/>
    <w:rsid w:val="2E993A9A"/>
    <w:rsid w:val="35140950"/>
    <w:rsid w:val="37612F83"/>
    <w:rsid w:val="39E233BC"/>
    <w:rsid w:val="3C401E68"/>
    <w:rsid w:val="3DE54007"/>
    <w:rsid w:val="42A27D8D"/>
    <w:rsid w:val="4342033C"/>
    <w:rsid w:val="49F53CD0"/>
    <w:rsid w:val="4CB05657"/>
    <w:rsid w:val="522F246F"/>
    <w:rsid w:val="64E8172F"/>
    <w:rsid w:val="66740F96"/>
    <w:rsid w:val="676356FB"/>
    <w:rsid w:val="677C702F"/>
    <w:rsid w:val="67C3005B"/>
    <w:rsid w:val="6C264C1B"/>
    <w:rsid w:val="706C7B69"/>
    <w:rsid w:val="716C1A63"/>
    <w:rsid w:val="738A4EB9"/>
    <w:rsid w:val="74280C5F"/>
    <w:rsid w:val="7563420C"/>
    <w:rsid w:val="78603436"/>
    <w:rsid w:val="788516E6"/>
    <w:rsid w:val="7ADE6850"/>
    <w:rsid w:val="7BE6530C"/>
    <w:rsid w:val="7CA05EE8"/>
    <w:rsid w:val="7D5D2D23"/>
    <w:rsid w:val="7EEF76BB"/>
    <w:rsid w:val="7F213EC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仿宋_GB2312" w:hAnsi="Times New Roman" w:eastAsia="仿宋_GB2312" w:cs="Times New Roman"/>
      <w:kern w:val="2"/>
      <w:sz w:val="30"/>
      <w:szCs w:val="24"/>
      <w:lang w:val="en-US" w:eastAsia="zh-CN" w:bidi="ar-SA"/>
    </w:rPr>
  </w:style>
  <w:style w:type="character" w:default="1" w:styleId="10">
    <w:name w:val="Default Paragraph Font"/>
    <w:link w:val="11"/>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Body Text Indent"/>
    <w:basedOn w:val="1"/>
    <w:qFormat/>
    <w:uiPriority w:val="0"/>
    <w:pPr>
      <w:spacing w:line="240" w:lineRule="auto"/>
      <w:ind w:firstLine="560" w:firstLineChars="200"/>
    </w:pPr>
    <w:rPr>
      <w:sz w:val="28"/>
    </w:rPr>
  </w:style>
  <w:style w:type="paragraph" w:styleId="4">
    <w:name w:val="Date"/>
    <w:basedOn w:val="1"/>
    <w:next w:val="1"/>
    <w:link w:val="27"/>
    <w:qFormat/>
    <w:uiPriority w:val="0"/>
    <w:pPr>
      <w:ind w:left="100" w:leftChars="2500"/>
    </w:pPr>
  </w:style>
  <w:style w:type="paragraph" w:styleId="5">
    <w:name w:val="Body Text Indent 2"/>
    <w:basedOn w:val="1"/>
    <w:qFormat/>
    <w:uiPriority w:val="0"/>
    <w:pPr>
      <w:spacing w:line="240" w:lineRule="auto"/>
      <w:ind w:firstLine="480" w:firstLineChars="200"/>
      <w:jc w:val="center"/>
    </w:pPr>
    <w:rPr>
      <w:sz w:val="24"/>
    </w:rPr>
  </w:style>
  <w:style w:type="paragraph" w:styleId="6">
    <w:name w:val="Balloon Text"/>
    <w:basedOn w:val="1"/>
    <w:link w:val="26"/>
    <w:semiHidden/>
    <w:qFormat/>
    <w:uiPriority w:val="0"/>
    <w:rPr>
      <w:sz w:val="18"/>
      <w:szCs w:val="18"/>
    </w:rPr>
  </w:style>
  <w:style w:type="paragraph" w:styleId="7">
    <w:name w:val="footer"/>
    <w:basedOn w:val="1"/>
    <w:link w:val="25"/>
    <w:qFormat/>
    <w:uiPriority w:val="0"/>
    <w:pPr>
      <w:tabs>
        <w:tab w:val="center" w:pos="4153"/>
        <w:tab w:val="right" w:pos="8306"/>
      </w:tabs>
      <w:spacing w:line="240" w:lineRule="auto"/>
      <w:jc w:val="left"/>
    </w:pPr>
    <w:rPr>
      <w:sz w:val="18"/>
      <w:szCs w:val="18"/>
    </w:rPr>
  </w:style>
  <w:style w:type="paragraph" w:styleId="8">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paragraph" w:styleId="9">
    <w:name w:val="Normal (Web)"/>
    <w:basedOn w:val="1"/>
    <w:qFormat/>
    <w:uiPriority w:val="0"/>
    <w:pPr>
      <w:widowControl/>
      <w:adjustRightInd/>
      <w:snapToGrid/>
      <w:spacing w:before="100" w:beforeAutospacing="1" w:after="100" w:afterAutospacing="1" w:line="240" w:lineRule="auto"/>
      <w:jc w:val="left"/>
    </w:pPr>
    <w:rPr>
      <w:rFonts w:ascii="宋体" w:hAnsi="宋体" w:eastAsia="宋体"/>
      <w:kern w:val="0"/>
      <w:sz w:val="24"/>
    </w:rPr>
  </w:style>
  <w:style w:type="paragraph" w:customStyle="1" w:styleId="11">
    <w:name w:val=" Char Char"/>
    <w:basedOn w:val="1"/>
    <w:link w:val="10"/>
    <w:qFormat/>
    <w:uiPriority w:val="0"/>
  </w:style>
  <w:style w:type="character" w:styleId="12">
    <w:name w:val="Strong"/>
    <w:qFormat/>
    <w:uiPriority w:val="0"/>
    <w:rPr>
      <w:b/>
      <w:bCs/>
    </w:rPr>
  </w:style>
  <w:style w:type="character" w:styleId="13">
    <w:name w:val="page number"/>
    <w:basedOn w:val="10"/>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样式1"/>
    <w:basedOn w:val="1"/>
    <w:qFormat/>
    <w:uiPriority w:val="0"/>
  </w:style>
  <w:style w:type="paragraph" w:customStyle="1" w:styleId="17">
    <w:name w:val="样式2"/>
    <w:basedOn w:val="1"/>
    <w:qFormat/>
    <w:uiPriority w:val="0"/>
  </w:style>
  <w:style w:type="paragraph" w:customStyle="1" w:styleId="18">
    <w:name w:val="样式3"/>
    <w:basedOn w:val="1"/>
    <w:qFormat/>
    <w:uiPriority w:val="0"/>
  </w:style>
  <w:style w:type="paragraph" w:customStyle="1" w:styleId="19">
    <w:name w:val="样式4"/>
    <w:basedOn w:val="1"/>
    <w:qFormat/>
    <w:uiPriority w:val="0"/>
    <w:pPr>
      <w:adjustRightInd/>
      <w:snapToGrid/>
    </w:pPr>
  </w:style>
  <w:style w:type="paragraph" w:customStyle="1" w:styleId="20">
    <w:name w:val="样式5"/>
    <w:basedOn w:val="1"/>
    <w:qFormat/>
    <w:uiPriority w:val="0"/>
    <w:pPr>
      <w:adjustRightInd/>
      <w:snapToGrid/>
    </w:pPr>
  </w:style>
  <w:style w:type="paragraph" w:customStyle="1" w:styleId="21">
    <w:name w:val="样式6"/>
    <w:basedOn w:val="1"/>
    <w:qFormat/>
    <w:uiPriority w:val="0"/>
    <w:pPr>
      <w:adjustRightInd/>
      <w:snapToGrid/>
    </w:pPr>
  </w:style>
  <w:style w:type="paragraph" w:customStyle="1" w:styleId="22">
    <w:name w:val="样式7"/>
    <w:basedOn w:val="1"/>
    <w:qFormat/>
    <w:uiPriority w:val="0"/>
    <w:pPr>
      <w:adjustRightInd/>
      <w:snapToGrid/>
    </w:pPr>
  </w:style>
  <w:style w:type="paragraph" w:customStyle="1" w:styleId="23">
    <w:name w:val="Char Char Char"/>
    <w:basedOn w:val="1"/>
    <w:qFormat/>
    <w:uiPriority w:val="0"/>
    <w:pPr>
      <w:widowControl/>
      <w:adjustRightInd/>
      <w:snapToGrid/>
      <w:spacing w:after="160" w:line="240" w:lineRule="exact"/>
      <w:jc w:val="left"/>
    </w:pPr>
    <w:rPr>
      <w:rFonts w:ascii="Arial" w:hAnsi="Arial" w:eastAsia="Times New Roman" w:cs="Verdana"/>
      <w:b/>
      <w:kern w:val="0"/>
      <w:sz w:val="24"/>
      <w:szCs w:val="20"/>
      <w:lang w:eastAsia="en-US"/>
    </w:rPr>
  </w:style>
  <w:style w:type="paragraph" w:customStyle="1" w:styleId="24">
    <w:name w:val="p0"/>
    <w:basedOn w:val="1"/>
    <w:qFormat/>
    <w:uiPriority w:val="0"/>
    <w:pPr>
      <w:widowControl/>
      <w:adjustRightInd/>
      <w:snapToGrid/>
      <w:spacing w:line="240" w:lineRule="auto"/>
      <w:jc w:val="left"/>
    </w:pPr>
    <w:rPr>
      <w:rFonts w:ascii="Arial" w:hAnsi="Arial" w:eastAsia="宋体" w:cs="Arial"/>
      <w:kern w:val="0"/>
      <w:sz w:val="18"/>
      <w:szCs w:val="18"/>
    </w:rPr>
  </w:style>
  <w:style w:type="character" w:customStyle="1" w:styleId="25">
    <w:name w:val="页脚 Char"/>
    <w:link w:val="7"/>
    <w:qFormat/>
    <w:uiPriority w:val="0"/>
    <w:rPr>
      <w:rFonts w:ascii="仿宋_GB2312" w:eastAsia="仿宋_GB2312"/>
      <w:kern w:val="2"/>
      <w:sz w:val="18"/>
      <w:szCs w:val="18"/>
    </w:rPr>
  </w:style>
  <w:style w:type="character" w:customStyle="1" w:styleId="26">
    <w:name w:val="批注框文本 Char"/>
    <w:link w:val="6"/>
    <w:semiHidden/>
    <w:qFormat/>
    <w:uiPriority w:val="0"/>
    <w:rPr>
      <w:rFonts w:ascii="仿宋_GB2312" w:eastAsia="仿宋_GB2312"/>
      <w:kern w:val="2"/>
      <w:sz w:val="18"/>
      <w:szCs w:val="18"/>
    </w:rPr>
  </w:style>
  <w:style w:type="character" w:customStyle="1" w:styleId="27">
    <w:name w:val="日期 Char"/>
    <w:link w:val="4"/>
    <w:qFormat/>
    <w:uiPriority w:val="0"/>
    <w:rPr>
      <w:rFonts w:ascii="仿宋_GB2312" w:eastAsia="仿宋_GB2312"/>
      <w:kern w:val="2"/>
      <w:sz w:val="30"/>
      <w:szCs w:val="24"/>
    </w:rPr>
  </w:style>
  <w:style w:type="paragraph" w:customStyle="1" w:styleId="28">
    <w:name w:val="正文文本缩进1"/>
    <w:basedOn w:val="1"/>
    <w:qFormat/>
    <w:uiPriority w:val="0"/>
    <w:pPr>
      <w:spacing w:line="240" w:lineRule="auto"/>
      <w:ind w:firstLine="560" w:firstLineChars="200"/>
    </w:pPr>
    <w:rPr>
      <w:sz w:val="28"/>
    </w:rPr>
  </w:style>
  <w:style w:type="paragraph" w:customStyle="1" w:styleId="29">
    <w:name w:val="p16"/>
    <w:basedOn w:val="1"/>
    <w:qFormat/>
    <w:uiPriority w:val="0"/>
    <w:pPr>
      <w:widowControl/>
      <w:adjustRightInd/>
    </w:pPr>
    <w:rPr>
      <w:rFonts w:hAnsi="宋体" w:cs="宋体"/>
      <w:kern w:val="0"/>
      <w:szCs w:val="30"/>
    </w:rPr>
  </w:style>
  <w:style w:type="character" w:customStyle="1" w:styleId="30">
    <w:name w:val="页码1"/>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7993;&#20154;&#38450;&#19979;&#34892;&#25991;&#260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40"/>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645B0-E9E3-4B82-B2A4-D192E596A95B}">
  <ds:schemaRefs/>
</ds:datastoreItem>
</file>

<file path=docProps/app.xml><?xml version="1.0" encoding="utf-8"?>
<Properties xmlns="http://schemas.openxmlformats.org/officeDocument/2006/extended-properties" xmlns:vt="http://schemas.openxmlformats.org/officeDocument/2006/docPropsVTypes">
  <Template>浙人防下行文新</Template>
  <Company>Microsoft China</Company>
  <Pages>1</Pages>
  <Words>217</Words>
  <Characters>1243</Characters>
  <Lines>10</Lines>
  <Paragraphs>2</Paragraphs>
  <ScaleCrop>false</ScaleCrop>
  <LinksUpToDate>false</LinksUpToDate>
  <CharactersWithSpaces>1458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2012-12-10T06:55:00Z</dcterms:created>
  <dc:creator>dell</dc:creator>
  <cp:lastModifiedBy>HP</cp:lastModifiedBy>
  <cp:lastPrinted>2020-01-02T07:19:00Z</cp:lastPrinted>
  <dcterms:modified xsi:type="dcterms:W3CDTF">2020-02-17T00:37:42Z</dcterms:modified>
  <dc:title>3</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