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宋体" w:hAnsi="宋体"/>
          <w:sz w:val="28"/>
          <w:szCs w:val="44"/>
        </w:rPr>
      </w:pPr>
    </w:p>
    <w:p>
      <w:pPr>
        <w:spacing w:line="700" w:lineRule="exact"/>
        <w:rPr>
          <w:rFonts w:hint="eastAsia" w:ascii="宋体" w:hAnsi="宋体"/>
          <w:sz w:val="28"/>
          <w:szCs w:val="44"/>
        </w:rPr>
      </w:pPr>
    </w:p>
    <w:p>
      <w:pPr>
        <w:ind w:left="-105" w:leftChars="-50" w:right="-105" w:rightChars="-50"/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b/>
          <w:color w:val="FF0000"/>
          <w:spacing w:val="-23"/>
          <w:w w:val="75"/>
          <w:sz w:val="104"/>
          <w:szCs w:val="104"/>
        </w:rPr>
        <w:t>温岭市科学技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FF0000"/>
          <w:spacing w:val="-23"/>
          <w:w w:val="75"/>
          <w:sz w:val="104"/>
          <w:szCs w:val="104"/>
        </w:rPr>
        <w:t>术协会文件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温科协〔2018〕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44"/>
        </w:rPr>
        <w:pict>
          <v:shape id="_x0000_s2050" o:spid="_x0000_s2050" o:spt="32" type="#_x0000_t32" style="position:absolute;left:0pt;margin-left:-18.6pt;margin-top:16.8pt;height:1.2pt;width:459.35pt;z-index:251660288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aspectratio="f"/>
          </v:shape>
        </w:pic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关于转发《台州市国家（省）级学会服务站建设管理办法（试行）》的通知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各镇（街道）科协、市级学会（协会、研究会、联合会）、企业科协、院士专家工作站: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现将《关于印发﹤台州市国家（省）级学会服务站建设管理办法（试行）﹥的通知》(台人才领﹝2018﹞19号)文件转发给你们，请结合实际，认真贯彻落实。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680" w:firstLineChars="1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温岭市科学技术协会</w:t>
      </w:r>
    </w:p>
    <w:p>
      <w:pPr>
        <w:ind w:firstLine="4000" w:firstLineChars="12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2018年10月16日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4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温岭市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科学技术协会</w:t>
            </w:r>
            <w:r>
              <w:rPr>
                <w:rFonts w:hint="eastAsia" w:ascii="仿宋_GB2312" w:eastAsia="仿宋_GB2312"/>
                <w:sz w:val="32"/>
              </w:rPr>
              <w:t xml:space="preserve">办公室     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 xml:space="preserve"> 2018年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</w:rPr>
              <w:t>月1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</w:rPr>
              <w:t>日印发</w:t>
            </w:r>
          </w:p>
        </w:tc>
      </w:tr>
    </w:tbl>
    <w:p>
      <w:pPr>
        <w:spacing w:before="600" w:beforeLine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2"/>
          <w:w w:val="70"/>
          <w:sz w:val="76"/>
          <w:szCs w:val="7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w w:val="70"/>
          <w:sz w:val="76"/>
          <w:szCs w:val="76"/>
        </w:rPr>
        <w:t>中共台州市委人才工作领导小组文件</w:t>
      </w:r>
    </w:p>
    <w:p>
      <w:pPr>
        <w:spacing w:line="640" w:lineRule="exact"/>
        <w:rPr>
          <w:sz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台人才领</w:t>
      </w:r>
      <w:r>
        <w:rPr>
          <w:rFonts w:hint="eastAsia" w:ascii="仿宋_GB2312" w:eastAsia="仿宋_GB2312"/>
          <w:sz w:val="32"/>
          <w:szCs w:val="32"/>
        </w:rPr>
        <w:t>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3350"/>
        </w:tabs>
        <w:spacing w:line="600" w:lineRule="exact"/>
        <w:jc w:val="center"/>
        <w:rPr>
          <w:rFonts w:hint="eastAsia"/>
          <w:color w:val="FFFFFF"/>
          <w:sz w:val="48"/>
        </w:rPr>
      </w:pPr>
      <w:r>
        <w:rPr>
          <w:rFonts w:hint="eastAsia"/>
          <w:color w:val="auto"/>
        </w:rPr>
        <w:pict>
          <v:line id="_x0000_s2051" o:spid="_x0000_s2051" o:spt="20" style="position:absolute;left:0pt;margin-left:240.5pt;margin-top:15.6pt;height:0pt;width:201.25pt;z-index:251665408;mso-width-relative:page;mso-height-relative:page;" filled="f" stroked="t" coordsize="21600,21600">
            <v:path arrowok="t"/>
            <v:fill on="f" focussize="0,0"/>
            <v:stroke weight="2.25pt" color="#000000"/>
            <v:imagedata o:title=""/>
            <o:lock v:ext="edit" aspectratio="f"/>
          </v:line>
        </w:pict>
      </w:r>
      <w:r>
        <w:rPr>
          <w:rFonts w:hint="eastAsia"/>
          <w:color w:val="auto"/>
        </w:rPr>
        <w:pict>
          <v:line id="_x0000_s2052" o:spid="_x0000_s2052" o:spt="20" style="position:absolute;left:0pt;margin-left:-0.75pt;margin-top:14.45pt;height:0pt;width:201.25pt;z-index:251664384;mso-width-relative:page;mso-height-relative:page;" filled="f" stroked="t" coordsize="21600,21600">
            <v:path arrowok="t"/>
            <v:fill on="f" focussize="0,0"/>
            <v:stroke weight="2.25pt" color="#000000"/>
            <v:imagedata o:title=""/>
            <o:lock v:ext="edit" aspectratio="f"/>
          </v:line>
        </w:pict>
      </w:r>
      <w:r>
        <w:rPr>
          <w:rFonts w:hint="eastAsia"/>
          <w:color w:val="auto"/>
          <w:sz w:val="48"/>
        </w:rPr>
        <w:t>★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关于印发《台州市国家（省）级学会服务站建设管理办法（试行）》的通知</w:t>
      </w:r>
    </w:p>
    <w:p>
      <w:pPr>
        <w:adjustRightInd w:val="0"/>
        <w:snapToGrid w:val="0"/>
        <w:spacing w:line="600" w:lineRule="exact"/>
        <w:jc w:val="both"/>
        <w:rPr>
          <w:rFonts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市委人才工作领导小组成员单位，各县（市、区）委人才工作领导小组：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《台州市国家（省）级学会服务站建设管理办法（试行）》已经五届市委人才工作领导小组第六次会议审议通过，现印发给你们，请结合实际，认真贯彻落实。</w:t>
      </w:r>
    </w:p>
    <w:p>
      <w:pPr>
        <w:adjustRightInd w:val="0"/>
        <w:snapToGrid w:val="0"/>
        <w:spacing w:line="600" w:lineRule="exact"/>
        <w:rPr>
          <w:rFonts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</w:p>
    <w:p>
      <w:pPr>
        <w:tabs>
          <w:tab w:val="left" w:pos="2528"/>
        </w:tabs>
        <w:spacing w:line="60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中共台州市委人才工作领导小组</w:t>
      </w:r>
    </w:p>
    <w:p>
      <w:pPr>
        <w:tabs>
          <w:tab w:val="left" w:pos="2528"/>
        </w:tabs>
        <w:spacing w:line="600" w:lineRule="exact"/>
        <w:ind w:right="1050" w:rightChars="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2018年8月20日</w:t>
      </w:r>
    </w:p>
    <w:p>
      <w:pPr>
        <w:tabs>
          <w:tab w:val="left" w:pos="2528"/>
        </w:tabs>
        <w:spacing w:line="600" w:lineRule="exact"/>
        <w:ind w:right="1050" w:rightChars="5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eastAsia="方正小标宋简体" w:cs="方正小标宋简体"/>
          <w:sz w:val="44"/>
          <w:szCs w:val="44"/>
        </w:rPr>
        <w:sectPr>
          <w:pgSz w:w="11906" w:h="16838"/>
          <w:pgMar w:top="1871" w:right="1531" w:bottom="1871" w:left="1531" w:header="851" w:footer="158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台州市国家（省）级学会服务站建设</w:t>
      </w:r>
    </w:p>
    <w:p>
      <w:pPr>
        <w:adjustRightInd w:val="0"/>
        <w:snapToGrid w:val="0"/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管理办法（试行）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总则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第一条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为贯彻落实《高水平建设人才强市行动计划（2018-2020）〉》（台市委发〔</w:t>
      </w:r>
      <w:r>
        <w:rPr>
          <w:rFonts w:hint="eastAsia"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39</w:t>
      </w:r>
      <w:r>
        <w:rPr>
          <w:rFonts w:hint="eastAsia" w:ascii="仿宋_GB2312" w:eastAsia="仿宋_GB2312" w:cs="仿宋_GB2312"/>
          <w:sz w:val="32"/>
          <w:szCs w:val="32"/>
        </w:rPr>
        <w:t>号）精神，深入实施中国科协创新驱动助力工程，推动国家级、省级学会服务站（以下简称“服务站”）建设，保障创新驱动助力工程示范市各项工作顺利开展，结合我市工作实际，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制定本办法。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第二条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服务站建设管理</w:t>
      </w:r>
      <w:r>
        <w:rPr>
          <w:rFonts w:hint="eastAsia" w:ascii="仿宋_GB2312" w:hAnsi="仿宋" w:eastAsia="仿宋_GB2312" w:cs="仿宋"/>
          <w:sz w:val="32"/>
          <w:szCs w:val="32"/>
        </w:rPr>
        <w:t>工作在台州市委人才工作领导小组的指导下进行，由台州市委人才办、台州市科协组织实施。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建站条件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仿宋"/>
          <w:color w:val="0000FF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建站主体主要为在台州的科研院所、高等院校等事业单位；在台州的学会、行业协会等科技社团；在台州的各类园区、特色小镇、科技企业孵化器、技术（转移）中心、检验检测服务平台等科技服务型主体单位；在台州的龙头骨干企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建站单位应具备以下条件：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具备独立的法人资格，产业集聚特色明显，具有一定辐射能力且在当地及本行业有较大影响；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</w:rPr>
        <w:t>国家级、省级</w:t>
      </w:r>
      <w:r>
        <w:rPr>
          <w:rFonts w:hint="eastAsia" w:ascii="仿宋_GB2312" w:hAnsi="仿宋" w:eastAsia="仿宋_GB2312" w:cs="仿宋"/>
          <w:sz w:val="32"/>
          <w:szCs w:val="32"/>
        </w:rPr>
        <w:t>学会有明确的战略咨询、技术攻关、成果转化、人才培养、学术交流等合作内容，并签订共建学会服务站协议（协议合作期一般应在3年以上）；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</w:rPr>
        <w:t>国家级、省级</w:t>
      </w:r>
      <w:r>
        <w:rPr>
          <w:rFonts w:hint="eastAsia" w:ascii="仿宋_GB2312" w:hAnsi="仿宋" w:eastAsia="仿宋_GB2312" w:cs="仿宋"/>
          <w:sz w:val="32"/>
          <w:szCs w:val="32"/>
        </w:rPr>
        <w:t>学会签署协议，具体工作可由该学会的分会、二级专委会承接；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落实进站专家团队，明确服务站具体工作负责人员；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服务站需配备具体办公场所，稳定的经费支持，并有较完善的管理制度和服务规范。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第四条 </w:t>
      </w:r>
      <w:r>
        <w:rPr>
          <w:rFonts w:hint="eastAsia" w:ascii="仿宋_GB2312" w:hAnsi="仿宋" w:eastAsia="仿宋_GB2312" w:cs="仿宋"/>
          <w:sz w:val="32"/>
          <w:szCs w:val="32"/>
        </w:rPr>
        <w:t>服务站主要职责：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（一）提供产业发展战略咨询：</w:t>
      </w:r>
      <w:r>
        <w:rPr>
          <w:rFonts w:hint="eastAsia" w:ascii="仿宋_GB2312" w:hAnsi="仿宋" w:eastAsia="仿宋_GB2312" w:cs="仿宋"/>
          <w:sz w:val="32"/>
          <w:szCs w:val="32"/>
        </w:rPr>
        <w:t>组织院士专家组成科技专家咨询组，对我市相关重点产业进行调查研究，提出区域产业发展战略规划和重点企业转型升级技术路线，为我市重点项目建设和重大科技发展计划制定提供决策咨询意见。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（二）攻克解决关键技术难题：</w:t>
      </w:r>
      <w:r>
        <w:rPr>
          <w:rFonts w:hint="eastAsia" w:ascii="仿宋_GB2312" w:hAnsi="仿宋" w:eastAsia="仿宋_GB2312" w:cs="仿宋"/>
          <w:sz w:val="32"/>
          <w:szCs w:val="32"/>
        </w:rPr>
        <w:t>以需求为导向，针对产业发展中存在的关键技术难题，由上级学会联合大院名校、科研院所，与我市相关企业、单位进行科技合作，组建研发团队、机构，开展关键技术攻关，着力解决企业个性技术问题和相关产业关键技术难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FF000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</w:rPr>
        <w:t>建设产学研用创新平台：根据科技合作需求，               引进一批高端学术人才、科技领军人才、关键技术人才等创新人才，帮助我市企事业单位建立院士专家工作站、人才培养基地、企业研究院、技术研发中心等高端科技创新平台。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FF000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sz w:val="32"/>
          <w:szCs w:val="32"/>
        </w:rPr>
        <w:t>（四）促进科技成果推广应用：</w:t>
      </w:r>
      <w:r>
        <w:rPr>
          <w:rFonts w:hint="eastAsia" w:ascii="仿宋_GB2312" w:hAnsi="仿宋" w:eastAsia="仿宋_GB2312" w:cs="仿宋"/>
          <w:sz w:val="32"/>
          <w:szCs w:val="32"/>
        </w:rPr>
        <w:t>开展对接洽谈、学术交流、技术研讨、项目推介、成果发布、技术培训等各类科技服务活动，实现科技成果和专利技术与企业、市场零距离接触，促进科技成果和专利技术交易合作，加快科技成果和专利技术有效转化应用，形成产业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（五）承接有关科技攻关项目：</w:t>
      </w:r>
      <w:r>
        <w:rPr>
          <w:rFonts w:hint="eastAsia" w:ascii="仿宋_GB2312" w:hAnsi="仿宋" w:eastAsia="仿宋_GB2312" w:cs="仿宋"/>
          <w:sz w:val="32"/>
          <w:szCs w:val="32"/>
        </w:rPr>
        <w:t>协商承接相关园区和单位委托的转型升级研究、协同创新攻关等各级科技攻关项目，帮助推动整个行业特别是中小企业的技术升级，提升传统产业，培育新兴产业，加快产业转型升级。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补助经费使用管理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第五条 </w:t>
      </w:r>
      <w:r>
        <w:rPr>
          <w:rFonts w:hint="eastAsia" w:ascii="仿宋_GB2312" w:eastAsia="仿宋_GB2312"/>
          <w:sz w:val="32"/>
          <w:szCs w:val="32"/>
        </w:rPr>
        <w:t>补助对象：仅限于建立国家级学会服务站的建站主体。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补助方式：服务站认定后运行正常的，当年给予10万元补助；次年、后年，参加年度绩效考核，考核结果为合格及以上等次的，发放当年度补助经费10万元；结果为不合格的，停发当年度补助经费，每家服务站总补助经费不超过30万元，补助期限不超过三年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使用原则：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　　（一）专款专用原则。补助经费必须按规定用于服务站建设，不得截留、挤占和挪用。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（二）效益原则。补助经费的使用和管理，必须厉行节约，防止损失浪费，提高资金使用效益。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" w:eastAsia="仿宋_GB2312" w:cs="仿宋"/>
          <w:color w:val="FF0000"/>
          <w:kern w:val="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 xml:space="preserve">    第八条</w:t>
      </w:r>
      <w:r>
        <w:rPr>
          <w:rFonts w:hint="eastAsia"/>
          <w:kern w:val="2"/>
          <w:sz w:val="32"/>
          <w:szCs w:val="32"/>
        </w:rPr>
        <w:t> 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使用范围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补助经费主要用于以下支出：服务站条件改善、服务站项目研发和服务站人才培养等。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" w:eastAsia="仿宋_GB2312" w:cs="仿宋"/>
          <w:kern w:val="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 xml:space="preserve">    （一）服务站条件改善：指为改善服务站合作项目研究的实验条件，用于科研耗材等开支费用。不得用于实验室扩建、土建、房屋维修等费用的开支。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 xml:space="preserve">    （二）服务站项目研发：主要用于服务站合作项目研究和管理、与项目相关的费用补助，包括实验材料费、测试化验加工费、科研业务费、劳务费、专家咨询费等。不得用于其他与服务站研发项目无关的开支，确保研发经费的使用效益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（三）服务站人才培养：指服务站承接单位有关紧缺人才、复合型研发人员的短期培训费用。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 xml:space="preserve"> 补助经费使用单位应建立健全内部使用管理和监督机制，做到专款专用、单列核算。接受相关部门的监督检查。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本办法涉及经费资助在市人才发展专项资金中列支，市、区两级按现行财政体制承担相应比例，各县（市、区）参照执行。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</w:p>
    <w:p>
      <w:pPr>
        <w:pStyle w:val="6"/>
        <w:adjustRightInd w:val="0"/>
        <w:snapToGrid w:val="0"/>
        <w:spacing w:line="600" w:lineRule="exact"/>
        <w:ind w:firstLine="640" w:firstLineChars="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申报和认定程序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第十一条 </w:t>
      </w:r>
      <w:r>
        <w:rPr>
          <w:rFonts w:hint="eastAsia" w:ascii="仿宋_GB2312" w:eastAsia="仿宋_GB2312" w:cs="仿宋_GB2312"/>
          <w:sz w:val="32"/>
          <w:szCs w:val="32"/>
        </w:rPr>
        <w:t>服务站申报和认定程序：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拟建站单位填写《台州市国家（省）级学会服务站申请书》，按要求附相应的协议、项目合同书等有关资料一式三份，由各县（市、区）科协、台州经济开发区管委会、台州湾循环经济产业集聚区管委会相关部门负责初审，初审合格并经当地人才办同意后，上报台州市科协；市直属单位直接向台州市科协申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（二）台州市委人才办和台州市科协审核后，组织相关领域专家和相关部门负责人组成评审小组进行审定，提出建议名单并公示。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（三）公示无异议后，由台州市委人才办和市科协联合发文认定。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 xml:space="preserve">第五章 </w:t>
      </w:r>
      <w:r>
        <w:rPr>
          <w:rFonts w:hint="eastAsia" w:ascii="黑体" w:eastAsia="黑体"/>
          <w:sz w:val="32"/>
          <w:szCs w:val="32"/>
        </w:rPr>
        <w:t>管理考核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服务站实行绩效考核、动态管理。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考核范围为建站满一年以上服务站，绩效考核每年开展一次，不参加考核的服务站视作考核结果不合格。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 w:cs="仿宋"/>
          <w:b/>
          <w:sz w:val="32"/>
          <w:szCs w:val="32"/>
        </w:rPr>
        <w:t>十</w:t>
      </w:r>
      <w:r>
        <w:rPr>
          <w:rFonts w:hint="eastAsia" w:ascii="仿宋_GB2312" w:eastAsia="仿宋_GB2312"/>
          <w:b/>
          <w:sz w:val="32"/>
          <w:szCs w:val="32"/>
        </w:rPr>
        <w:t>四条</w:t>
      </w:r>
      <w:r>
        <w:rPr>
          <w:rFonts w:hint="eastAsia" w:ascii="仿宋_GB2312" w:eastAsia="仿宋_GB2312"/>
          <w:sz w:val="32"/>
          <w:szCs w:val="32"/>
        </w:rPr>
        <w:t xml:space="preserve"> 考核主要内容：包括任务完成、经费保障、引才引智、技术合作、平台建设、学术交流、成果产出、人才培养等情况，并形成书面材料。按百分制进行打分，确定等次。考核等次分为优秀、合格和不合格三个等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 w:cs="仿宋"/>
          <w:b/>
          <w:sz w:val="32"/>
          <w:szCs w:val="32"/>
        </w:rPr>
        <w:t>十五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补助期满后，考核优秀、有新合作项目的服务站，可按院士专家工作站新合作项目相关规定操作。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第十六条 </w:t>
      </w:r>
      <w:r>
        <w:rPr>
          <w:rFonts w:hint="eastAsia" w:ascii="仿宋_GB2312" w:hAnsi="仿宋" w:eastAsia="仿宋_GB2312" w:cs="仿宋"/>
          <w:sz w:val="32"/>
          <w:szCs w:val="32"/>
        </w:rPr>
        <w:t>有下列情形之一的建站主体，撤销“台州市国家（省）级学会服务站”称号：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（一）在考核过程中隐瞒真实情况、提供虚假材料的；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（二）侵犯他人知识产权，被行政机关或司法部门认有侵权行为的；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（三）建站主体因技术原因发生重大安全、质量、严重环境污染事故受到行政、刑事处理的；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（四）建站一年内合作项目无任何进展的；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</w:rPr>
        <w:t>连续两年绩效考核不合格的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（六）上级学会反馈合作情况较差，并无进一步合作意向的。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before="0" w:beforeAutospacing="0" w:after="0" w:afterAutospacing="0" w:line="600" w:lineRule="exact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仿宋" w:eastAsia="黑体" w:cs="仿宋"/>
          <w:kern w:val="2"/>
          <w:sz w:val="32"/>
          <w:szCs w:val="32"/>
        </w:rPr>
        <w:t xml:space="preserve">第六章 </w:t>
      </w:r>
      <w:r>
        <w:rPr>
          <w:rFonts w:hint="eastAsia" w:ascii="黑体" w:eastAsia="黑体"/>
          <w:sz w:val="32"/>
          <w:szCs w:val="32"/>
        </w:rPr>
        <w:t>附则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 xml:space="preserve"> 本办法由台州市委人才办、台州市科协负责解释。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第十八条 </w:t>
      </w:r>
      <w:r>
        <w:rPr>
          <w:rFonts w:hint="eastAsia" w:ascii="仿宋_GB2312" w:eastAsia="仿宋_GB2312"/>
          <w:sz w:val="32"/>
          <w:szCs w:val="32"/>
        </w:rPr>
        <w:t>本办法自发文之日起执行。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580" w:lineRule="exact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台州市国家（省）级学会服务站申请书</w:t>
      </w:r>
    </w:p>
    <w:p>
      <w:pPr>
        <w:spacing w:beforeLines="50"/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44"/>
          <w:szCs w:val="44"/>
        </w:rPr>
      </w:pPr>
    </w:p>
    <w:p>
      <w:pPr>
        <w:jc w:val="center"/>
        <w:rPr>
          <w:rFonts w:eastAsia="仿宋_GB2312"/>
          <w:color w:val="000000"/>
          <w:sz w:val="44"/>
          <w:szCs w:val="44"/>
        </w:rPr>
      </w:pPr>
    </w:p>
    <w:p>
      <w:pPr>
        <w:ind w:firstLine="735"/>
        <w:rPr>
          <w:rFonts w:eastAsia="仿宋_GB2312"/>
          <w:color w:val="000000"/>
          <w:sz w:val="36"/>
          <w:szCs w:val="36"/>
          <w:u w:val="single"/>
        </w:rPr>
      </w:pPr>
      <w:r>
        <w:rPr>
          <w:rFonts w:hint="eastAsia" w:eastAsia="仿宋_GB2312" w:cs="仿宋_GB2312"/>
          <w:color w:val="000000"/>
          <w:sz w:val="36"/>
          <w:szCs w:val="36"/>
        </w:rPr>
        <w:t>学会服务站名称</w:t>
      </w:r>
      <w:r>
        <w:rPr>
          <w:rFonts w:eastAsia="仿宋_GB2312"/>
          <w:color w:val="000000"/>
          <w:sz w:val="36"/>
          <w:szCs w:val="36"/>
        </w:rPr>
        <w:t>: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       </w:t>
      </w:r>
    </w:p>
    <w:p>
      <w:pPr>
        <w:ind w:firstLine="735"/>
        <w:rPr>
          <w:rFonts w:eastAsia="仿宋_GB2312"/>
          <w:color w:val="000000"/>
          <w:sz w:val="36"/>
          <w:szCs w:val="36"/>
          <w:u w:val="single"/>
        </w:rPr>
      </w:pPr>
    </w:p>
    <w:p>
      <w:pPr>
        <w:ind w:firstLine="735"/>
        <w:rPr>
          <w:rFonts w:eastAsia="仿宋_GB2312"/>
          <w:color w:val="000000"/>
          <w:sz w:val="36"/>
          <w:szCs w:val="36"/>
          <w:u w:val="single"/>
        </w:rPr>
      </w:pPr>
      <w:r>
        <w:rPr>
          <w:rFonts w:hint="eastAsia" w:eastAsia="仿宋_GB2312" w:cs="仿宋_GB2312"/>
          <w:color w:val="000000"/>
          <w:sz w:val="36"/>
          <w:szCs w:val="36"/>
        </w:rPr>
        <w:t>申报单位名称（盖章）</w:t>
      </w:r>
      <w:r>
        <w:rPr>
          <w:rFonts w:eastAsia="仿宋_GB2312"/>
          <w:color w:val="000000"/>
          <w:sz w:val="36"/>
          <w:szCs w:val="36"/>
        </w:rPr>
        <w:t xml:space="preserve">:  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</w:t>
      </w:r>
    </w:p>
    <w:p>
      <w:pPr>
        <w:ind w:firstLine="735"/>
        <w:rPr>
          <w:rFonts w:eastAsia="仿宋_GB2312"/>
          <w:color w:val="000000"/>
          <w:sz w:val="36"/>
          <w:szCs w:val="36"/>
          <w:u w:val="single"/>
        </w:rPr>
      </w:pPr>
    </w:p>
    <w:p>
      <w:pPr>
        <w:ind w:firstLine="735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 w:cs="仿宋_GB2312"/>
          <w:color w:val="000000"/>
          <w:sz w:val="36"/>
          <w:szCs w:val="36"/>
        </w:rPr>
        <w:t>法定代表人（签章）：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   </w:t>
      </w:r>
    </w:p>
    <w:p>
      <w:pPr>
        <w:rPr>
          <w:rFonts w:eastAsia="仿宋_GB2312"/>
          <w:b/>
          <w:bCs/>
          <w:color w:val="000000"/>
          <w:sz w:val="36"/>
          <w:szCs w:val="36"/>
          <w:u w:val="single"/>
        </w:rPr>
      </w:pPr>
    </w:p>
    <w:p>
      <w:pPr>
        <w:rPr>
          <w:rFonts w:eastAsia="仿宋_GB2312"/>
          <w:color w:val="000000"/>
          <w:sz w:val="36"/>
          <w:szCs w:val="36"/>
          <w:u w:val="single"/>
        </w:rPr>
      </w:pPr>
      <w:r>
        <w:rPr>
          <w:rFonts w:eastAsia="仿宋_GB2312"/>
          <w:b/>
          <w:bCs/>
          <w:color w:val="000000"/>
          <w:sz w:val="36"/>
          <w:szCs w:val="36"/>
        </w:rPr>
        <w:t xml:space="preserve"> </w:t>
      </w:r>
      <w:r>
        <w:rPr>
          <w:rFonts w:eastAsia="仿宋_GB2312"/>
          <w:color w:val="000000"/>
          <w:sz w:val="36"/>
          <w:szCs w:val="36"/>
        </w:rPr>
        <w:t xml:space="preserve">   </w:t>
      </w:r>
      <w:r>
        <w:rPr>
          <w:rFonts w:hint="eastAsia" w:eastAsia="仿宋_GB2312" w:cs="仿宋_GB2312"/>
          <w:color w:val="000000"/>
          <w:sz w:val="36"/>
          <w:szCs w:val="36"/>
        </w:rPr>
        <w:t>申</w:t>
      </w:r>
      <w:r>
        <w:rPr>
          <w:rFonts w:eastAsia="仿宋_GB2312"/>
          <w:color w:val="000000"/>
          <w:sz w:val="36"/>
          <w:szCs w:val="36"/>
        </w:rPr>
        <w:t xml:space="preserve">   </w:t>
      </w:r>
      <w:r>
        <w:rPr>
          <w:rFonts w:hint="eastAsia" w:eastAsia="仿宋_GB2312" w:cs="仿宋_GB2312"/>
          <w:color w:val="000000"/>
          <w:sz w:val="36"/>
          <w:szCs w:val="36"/>
        </w:rPr>
        <w:t>报</w:t>
      </w:r>
      <w:r>
        <w:rPr>
          <w:rFonts w:eastAsia="仿宋_GB2312"/>
          <w:color w:val="000000"/>
          <w:sz w:val="36"/>
          <w:szCs w:val="36"/>
        </w:rPr>
        <w:t xml:space="preserve">   </w:t>
      </w:r>
      <w:r>
        <w:rPr>
          <w:rFonts w:hint="eastAsia" w:eastAsia="仿宋_GB2312" w:cs="仿宋_GB2312"/>
          <w:color w:val="000000"/>
          <w:sz w:val="36"/>
          <w:szCs w:val="36"/>
        </w:rPr>
        <w:t>日</w:t>
      </w:r>
      <w:r>
        <w:rPr>
          <w:rFonts w:eastAsia="仿宋_GB2312"/>
          <w:color w:val="000000"/>
          <w:sz w:val="36"/>
          <w:szCs w:val="36"/>
        </w:rPr>
        <w:t xml:space="preserve">   </w:t>
      </w:r>
      <w:r>
        <w:rPr>
          <w:rFonts w:hint="eastAsia" w:eastAsia="仿宋_GB2312" w:cs="仿宋_GB2312"/>
          <w:color w:val="000000"/>
          <w:sz w:val="36"/>
          <w:szCs w:val="36"/>
        </w:rPr>
        <w:t>期</w:t>
      </w:r>
      <w:r>
        <w:rPr>
          <w:rFonts w:eastAsia="仿宋_GB2312"/>
          <w:color w:val="000000"/>
          <w:sz w:val="36"/>
          <w:szCs w:val="36"/>
        </w:rPr>
        <w:t xml:space="preserve">: 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   </w:t>
      </w:r>
    </w:p>
    <w:p>
      <w:pPr>
        <w:rPr>
          <w:rFonts w:eastAsia="仿宋_GB2312"/>
          <w:color w:val="000000"/>
          <w:sz w:val="36"/>
          <w:szCs w:val="36"/>
          <w:u w:val="single"/>
        </w:rPr>
      </w:pPr>
    </w:p>
    <w:p>
      <w:pPr>
        <w:rPr>
          <w:rFonts w:eastAsia="仿宋_GB2312"/>
          <w:color w:val="000000"/>
          <w:sz w:val="36"/>
          <w:szCs w:val="36"/>
          <w:u w:val="single"/>
        </w:rPr>
      </w:pPr>
    </w:p>
    <w:p>
      <w:pPr>
        <w:rPr>
          <w:rFonts w:eastAsia="仿宋_GB2312"/>
          <w:color w:val="000000"/>
          <w:sz w:val="36"/>
          <w:szCs w:val="36"/>
          <w:u w:val="single"/>
        </w:rPr>
      </w:pPr>
    </w:p>
    <w:p>
      <w:pPr>
        <w:rPr>
          <w:rFonts w:eastAsia="仿宋_GB2312"/>
          <w:color w:val="000000"/>
          <w:sz w:val="36"/>
          <w:szCs w:val="36"/>
          <w:u w:val="single"/>
        </w:rPr>
      </w:pPr>
    </w:p>
    <w:p>
      <w:pPr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台州市科学技术协会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制</w:t>
      </w:r>
    </w:p>
    <w:p>
      <w:pPr>
        <w:widowControl/>
        <w:jc w:val="left"/>
        <w:rPr>
          <w:rFonts w:eastAsia="仿宋_GB2312"/>
          <w:color w:val="000000"/>
        </w:rPr>
        <w:sectPr>
          <w:pgSz w:w="11906" w:h="16838"/>
          <w:pgMar w:top="1871" w:right="1531" w:bottom="1871" w:left="1531" w:header="851" w:footer="1588" w:gutter="0"/>
          <w:cols w:space="720" w:num="1"/>
          <w:docGrid w:type="lines" w:linePitch="312" w:charSpace="0"/>
        </w:sectPr>
      </w:pPr>
    </w:p>
    <w:tbl>
      <w:tblPr>
        <w:tblStyle w:val="5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17"/>
        <w:gridCol w:w="1392"/>
        <w:gridCol w:w="992"/>
        <w:gridCol w:w="26"/>
        <w:gridCol w:w="1005"/>
        <w:gridCol w:w="11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4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法人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代表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传真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电子邮件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QQ/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1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高新技术开发区产业园区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公共服务平台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高校、研究院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创新创业孵化器加速器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学（协）会研究会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其他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业务领域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高端纺织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装备制造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金属制品加工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绿色化工材料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生命健康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信息电子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现代住建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旅游文化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申报级别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国家级学会服务站</w:t>
            </w:r>
            <w:r>
              <w:rPr>
                <w:rFonts w:eastAsia="仿宋_GB2312"/>
                <w:color w:val="000000"/>
                <w:sz w:val="24"/>
              </w:rPr>
              <w:t xml:space="preserve">        □</w:t>
            </w:r>
            <w:r>
              <w:rPr>
                <w:rFonts w:hint="eastAsia" w:eastAsia="仿宋_GB2312" w:cs="仿宋_GB2312"/>
                <w:color w:val="000000"/>
                <w:sz w:val="24"/>
              </w:rPr>
              <w:t>省级学会服务站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申报单位基本情况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（申报单位基本概况：规模、运营状况、人才团队、主要优势及成效等）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服务产业基本情况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（服务产业规模、企业数、国际国内市场份额、产品层次、所取得科技成果、龙头企业概述等）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建站学会基本情况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上级学会名称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电话传真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电子邮件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微信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（学会业务领域、开展活动描述及主要成果等）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建站目的工作计划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（业务领域、工作目标、任务内容、预期成效等，附双方所签协议）</w:t>
            </w: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 w:cs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bCs/>
          <w:color w:val="000000"/>
          <w:sz w:val="44"/>
          <w:szCs w:val="44"/>
        </w:rPr>
        <w:sectPr>
          <w:pgSz w:w="11906" w:h="16838"/>
          <w:pgMar w:top="2098" w:right="1531" w:bottom="1871" w:left="1531" w:header="851" w:footer="1531" w:gutter="0"/>
          <w:cols w:space="720" w:num="1"/>
          <w:docGrid w:type="lines" w:linePitch="312" w:charSpace="0"/>
        </w:sectPr>
      </w:pPr>
    </w:p>
    <w:p>
      <w:pPr>
        <w:spacing w:line="240" w:lineRule="exact"/>
        <w:rPr>
          <w:rFonts w:eastAsia="仿宋_GB2312"/>
          <w:b/>
          <w:bCs/>
          <w:color w:val="000000"/>
          <w:sz w:val="44"/>
          <w:szCs w:val="44"/>
        </w:rPr>
      </w:pPr>
    </w:p>
    <w:tbl>
      <w:tblPr>
        <w:tblStyle w:val="5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申报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（盖章）</w:t>
            </w:r>
          </w:p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964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县（市、区）科协意见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（盖章）</w:t>
            </w:r>
          </w:p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县（市、区）委人才办意见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（盖章）</w:t>
            </w:r>
          </w:p>
          <w:p>
            <w:pPr>
              <w:ind w:right="176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市科协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见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（盖章）</w:t>
            </w:r>
          </w:p>
          <w:p>
            <w:pPr>
              <w:ind w:right="176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市委人才办意见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76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（盖章）</w:t>
            </w:r>
          </w:p>
          <w:p>
            <w:pPr>
              <w:ind w:right="176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 w:cs="黑体"/>
          <w:color w:val="000000"/>
          <w:sz w:val="24"/>
        </w:rPr>
        <w:sectPr>
          <w:pgSz w:w="11907" w:h="16840"/>
          <w:pgMar w:top="1758" w:right="1531" w:bottom="1701" w:left="1474" w:header="851" w:footer="1418" w:gutter="0"/>
          <w:cols w:space="720" w:num="1"/>
          <w:docGrid w:type="linesAndChars" w:linePitch="600" w:charSpace="-842"/>
        </w:sectPr>
      </w:pPr>
    </w:p>
    <w:p>
      <w:pPr>
        <w:ind w:firstLine="118" w:firstLineChars="50"/>
        <w:rPr>
          <w:rFonts w:eastAsia="黑体"/>
          <w:color w:val="000000"/>
          <w:sz w:val="24"/>
        </w:rPr>
      </w:pPr>
      <w:r>
        <w:rPr>
          <w:rFonts w:eastAsia="黑体" w:cs="黑体"/>
          <w:color w:val="000000"/>
          <w:sz w:val="24"/>
        </w:rPr>
        <w:t>1</w:t>
      </w:r>
      <w:r>
        <w:rPr>
          <w:rFonts w:hint="eastAsia" w:eastAsia="黑体" w:cs="黑体"/>
          <w:color w:val="000000"/>
          <w:sz w:val="24"/>
        </w:rPr>
        <w:t>、学会进站专家团队信息表（</w:t>
      </w:r>
      <w:r>
        <w:rPr>
          <w:rFonts w:eastAsia="黑体" w:cs="黑体"/>
          <w:color w:val="000000"/>
          <w:sz w:val="24"/>
        </w:rPr>
        <w:t>15</w:t>
      </w:r>
      <w:r>
        <w:rPr>
          <w:rFonts w:hint="eastAsia" w:eastAsia="黑体" w:cs="黑体"/>
          <w:color w:val="000000"/>
          <w:sz w:val="24"/>
        </w:rPr>
        <w:t>个以上）</w:t>
      </w:r>
    </w:p>
    <w:tbl>
      <w:tblPr>
        <w:tblStyle w:val="5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30"/>
        <w:gridCol w:w="2433"/>
        <w:gridCol w:w="2433"/>
        <w:gridCol w:w="3005"/>
        <w:gridCol w:w="1772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专家姓名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职称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专业领域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rPr>
          <w:rFonts w:eastAsia="黑体"/>
          <w:color w:val="000000"/>
          <w:sz w:val="24"/>
        </w:rPr>
      </w:pPr>
      <w:r>
        <w:rPr>
          <w:rFonts w:eastAsia="黑体" w:cs="黑体"/>
          <w:color w:val="000000"/>
          <w:sz w:val="24"/>
        </w:rPr>
        <w:t>2</w:t>
      </w:r>
      <w:r>
        <w:rPr>
          <w:rFonts w:hint="eastAsia" w:eastAsia="黑体" w:cs="黑体"/>
          <w:color w:val="000000"/>
          <w:sz w:val="24"/>
        </w:rPr>
        <w:t>、拟服务科技企业情况表（</w:t>
      </w:r>
      <w:r>
        <w:rPr>
          <w:rFonts w:eastAsia="黑体" w:cs="黑体"/>
          <w:color w:val="000000"/>
          <w:sz w:val="24"/>
        </w:rPr>
        <w:t>20</w:t>
      </w:r>
      <w:r>
        <w:rPr>
          <w:rFonts w:hint="eastAsia" w:eastAsia="黑体" w:cs="黑体"/>
          <w:color w:val="000000"/>
          <w:sz w:val="24"/>
        </w:rPr>
        <w:t>个以上）</w:t>
      </w:r>
    </w:p>
    <w:tbl>
      <w:tblPr>
        <w:tblStyle w:val="5"/>
        <w:tblW w:w="13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5"/>
        <w:gridCol w:w="2129"/>
        <w:gridCol w:w="2127"/>
        <w:gridCol w:w="2979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企业地址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企业概况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firstLine="118" w:firstLineChars="50"/>
        <w:rPr>
          <w:rFonts w:eastAsia="黑体"/>
          <w:color w:val="000000"/>
          <w:sz w:val="24"/>
        </w:rPr>
      </w:pPr>
      <w:r>
        <w:rPr>
          <w:rFonts w:eastAsia="黑体" w:cs="黑体"/>
          <w:color w:val="000000"/>
          <w:sz w:val="24"/>
        </w:rPr>
        <w:t>3</w:t>
      </w:r>
      <w:r>
        <w:rPr>
          <w:rFonts w:hint="eastAsia" w:eastAsia="黑体" w:cs="黑体"/>
          <w:color w:val="000000"/>
          <w:sz w:val="24"/>
        </w:rPr>
        <w:t>、企业技术需求汇总表（</w:t>
      </w:r>
      <w:r>
        <w:rPr>
          <w:rFonts w:eastAsia="黑体" w:cs="黑体"/>
          <w:color w:val="000000"/>
          <w:sz w:val="24"/>
        </w:rPr>
        <w:t>10</w:t>
      </w:r>
      <w:r>
        <w:rPr>
          <w:rFonts w:hint="eastAsia" w:eastAsia="黑体" w:cs="黑体"/>
          <w:color w:val="000000"/>
          <w:sz w:val="24"/>
        </w:rPr>
        <w:t>个以上）</w:t>
      </w:r>
    </w:p>
    <w:tbl>
      <w:tblPr>
        <w:tblStyle w:val="5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98"/>
        <w:gridCol w:w="2142"/>
        <w:gridCol w:w="2141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企业地址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技术需求概述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rPr>
          <w:rFonts w:eastAsia="黑体"/>
          <w:color w:val="000000"/>
          <w:sz w:val="24"/>
        </w:rPr>
      </w:pPr>
      <w:r>
        <w:rPr>
          <w:rFonts w:eastAsia="黑体" w:cs="黑体"/>
          <w:color w:val="000000"/>
          <w:sz w:val="24"/>
        </w:rPr>
        <w:t>4</w:t>
      </w:r>
      <w:r>
        <w:rPr>
          <w:rFonts w:hint="eastAsia" w:eastAsia="黑体" w:cs="黑体"/>
          <w:color w:val="000000"/>
          <w:sz w:val="24"/>
        </w:rPr>
        <w:t>、可转化成果或推广项目列表（</w:t>
      </w:r>
      <w:r>
        <w:rPr>
          <w:rFonts w:eastAsia="黑体" w:cs="黑体"/>
          <w:color w:val="000000"/>
          <w:sz w:val="24"/>
        </w:rPr>
        <w:t>5</w:t>
      </w:r>
      <w:r>
        <w:rPr>
          <w:rFonts w:hint="eastAsia" w:eastAsia="黑体" w:cs="黑体"/>
          <w:color w:val="000000"/>
          <w:sz w:val="24"/>
        </w:rPr>
        <w:t>个以上）</w:t>
      </w:r>
    </w:p>
    <w:tbl>
      <w:tblPr>
        <w:tblStyle w:val="5"/>
        <w:tblW w:w="13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27"/>
        <w:gridCol w:w="2426"/>
        <w:gridCol w:w="2426"/>
        <w:gridCol w:w="1855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项目负责人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项目概述合作要求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sectPr>
          <w:pgSz w:w="16840" w:h="11907" w:orient="landscape"/>
          <w:pgMar w:top="1474" w:right="1758" w:bottom="1531" w:left="1701" w:header="851" w:footer="1418" w:gutter="0"/>
          <w:cols w:space="720" w:num="1"/>
          <w:docGrid w:type="linesAndChars" w:linePitch="600" w:charSpace="-842"/>
        </w:sectPr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6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adjustRightInd w:val="0"/>
        <w:snapToGrid w:val="0"/>
        <w:spacing w:line="200" w:lineRule="exact"/>
        <w:ind w:firstLine="420"/>
      </w:pP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tabs>
          <w:tab w:val="left" w:pos="3350"/>
        </w:tabs>
        <w:spacing w:line="14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ind w:firstLine="210" w:firstLineChars="100"/>
        <w:rPr>
          <w:rFonts w:ascii="仿宋_GB2312" w:eastAsia="仿宋_GB2312"/>
          <w:sz w:val="28"/>
          <w:szCs w:val="28"/>
        </w:rPr>
      </w:pPr>
      <w:r>
        <w:pict>
          <v:line id="Line 9" o:spid="_x0000_s2053" o:spt="20" style="position:absolute;left:0pt;margin-left:0.35pt;margin-top:3.1pt;height:0pt;width:442.2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w w:val="90"/>
          <w:sz w:val="28"/>
          <w:szCs w:val="28"/>
        </w:rPr>
        <w:t>中共台州市委人才工作领导小组办公室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2018年8月20日印发</w:t>
      </w:r>
    </w:p>
    <w:p>
      <w:pPr>
        <w:tabs>
          <w:tab w:val="left" w:pos="3350"/>
        </w:tabs>
        <w:spacing w:line="200" w:lineRule="exact"/>
      </w:pPr>
      <w:r>
        <w:pict>
          <v:line id="直线 82" o:spid="_x0000_s2054" o:spt="20" style="position:absolute;left:0pt;margin-left:1.5pt;margin-top:5.4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B98"/>
    <w:rsid w:val="00012140"/>
    <w:rsid w:val="000F66CB"/>
    <w:rsid w:val="00123450"/>
    <w:rsid w:val="00151EC1"/>
    <w:rsid w:val="006D4B98"/>
    <w:rsid w:val="00804110"/>
    <w:rsid w:val="009B6F0E"/>
    <w:rsid w:val="00A02797"/>
    <w:rsid w:val="00A85435"/>
    <w:rsid w:val="00B94567"/>
    <w:rsid w:val="00BB6741"/>
    <w:rsid w:val="00C357AD"/>
    <w:rsid w:val="00D3784E"/>
    <w:rsid w:val="00E84D2C"/>
    <w:rsid w:val="00F34ED2"/>
    <w:rsid w:val="0D696D63"/>
    <w:rsid w:val="6C11302C"/>
    <w:rsid w:val="71D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uiPriority w:val="0"/>
    <w:pPr>
      <w:ind w:firstLine="420" w:firstLineChars="200"/>
    </w:p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30025-99E6-4E30-B5C8-88B662454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685</Words>
  <Characters>3907</Characters>
  <Lines>32</Lines>
  <Paragraphs>9</Paragraphs>
  <TotalTime>10</TotalTime>
  <ScaleCrop>false</ScaleCrop>
  <LinksUpToDate>false</LinksUpToDate>
  <CharactersWithSpaces>4583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2018-09-12T01:31:00Z</dcterms:created>
  <dc:creator>PC</dc:creator>
  <cp:lastModifiedBy>Administrator</cp:lastModifiedBy>
  <cp:lastPrinted>2018-10-17T01:12:31Z</cp:lastPrinted>
  <dcterms:modified xsi:type="dcterms:W3CDTF">2018-10-17T01:13:34Z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