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3E04" w:rsidRDefault="00883E04" w:rsidP="00C217A9">
      <w:pPr>
        <w:snapToGrid w:val="0"/>
        <w:spacing w:beforeLines="10" w:afterLines="10" w:line="240" w:lineRule="auto"/>
        <w:jc w:val="center"/>
        <w:rPr>
          <w:rFonts w:ascii="????_GBK" w:eastAsia="Times New Roman" w:hAnsi="????_GBK" w:cs="????_GBK"/>
          <w:sz w:val="44"/>
          <w:szCs w:val="44"/>
        </w:rPr>
      </w:pPr>
      <w:bookmarkStart w:id="0" w:name="_GoBack"/>
      <w:r>
        <w:rPr>
          <w:rFonts w:ascii="????_GBK" w:eastAsia="Times New Roman" w:hAnsi="????_GBK" w:cs="????_GBK"/>
          <w:sz w:val="44"/>
          <w:szCs w:val="44"/>
        </w:rPr>
        <w:t>杭州市旅游休闲业发展“十三五”规划</w:t>
      </w:r>
    </w:p>
    <w:p w:rsidR="00883E04" w:rsidRDefault="00883E04" w:rsidP="0009188F">
      <w:pPr>
        <w:snapToGrid w:val="0"/>
        <w:spacing w:beforeLines="10" w:afterLines="10" w:line="240" w:lineRule="auto"/>
        <w:jc w:val="center"/>
        <w:rPr>
          <w:rFonts w:ascii="????_GBK" w:eastAsia="Times New Roman" w:hAnsi="????_GBK" w:cs="????_GBK"/>
          <w:sz w:val="44"/>
          <w:szCs w:val="44"/>
        </w:rPr>
      </w:pPr>
      <w:r>
        <w:rPr>
          <w:rFonts w:ascii="????_GBK" w:eastAsia="Times New Roman" w:hAnsi="????_GBK" w:cs="????_GBK"/>
          <w:sz w:val="44"/>
          <w:szCs w:val="44"/>
        </w:rPr>
        <w:t>目  录</w:t>
      </w:r>
    </w:p>
    <w:p w:rsidR="00883E04" w:rsidRDefault="00883E04" w:rsidP="0009188F">
      <w:pPr>
        <w:pStyle w:val="TOC1"/>
        <w:tabs>
          <w:tab w:val="right" w:leader="dot" w:pos="8296"/>
        </w:tabs>
        <w:snapToGrid w:val="0"/>
        <w:spacing w:line="336" w:lineRule="auto"/>
        <w:ind w:firstLineChars="200" w:firstLine="892"/>
        <w:rPr>
          <w:rFonts w:ascii="黑体" w:eastAsia="黑体"/>
          <w:sz w:val="44"/>
          <w:szCs w:val="44"/>
        </w:rPr>
      </w:pPr>
    </w:p>
    <w:p w:rsidR="00883E04" w:rsidRDefault="00883E04" w:rsidP="0009188F">
      <w:pPr>
        <w:pStyle w:val="TOC1"/>
        <w:tabs>
          <w:tab w:val="right" w:leader="dot" w:pos="9085"/>
        </w:tabs>
        <w:snapToGrid w:val="0"/>
        <w:spacing w:line="336" w:lineRule="auto"/>
        <w:ind w:firstLineChars="200" w:firstLine="572"/>
        <w:rPr>
          <w:sz w:val="28"/>
          <w:szCs w:val="28"/>
        </w:rPr>
      </w:pPr>
      <w:r>
        <w:rPr>
          <w:rFonts w:ascii="黑体" w:eastAsia="黑体"/>
          <w:sz w:val="28"/>
          <w:szCs w:val="28"/>
        </w:rPr>
        <w:fldChar w:fldCharType="begin"/>
      </w:r>
      <w:r>
        <w:rPr>
          <w:rFonts w:ascii="黑体" w:eastAsia="黑体"/>
          <w:sz w:val="28"/>
          <w:szCs w:val="28"/>
        </w:rPr>
        <w:instrText xml:space="preserve">TOC \o "1-2" \h \u </w:instrText>
      </w:r>
      <w:r>
        <w:rPr>
          <w:rFonts w:ascii="黑体" w:eastAsia="黑体"/>
          <w:sz w:val="28"/>
          <w:szCs w:val="28"/>
        </w:rPr>
        <w:fldChar w:fldCharType="separate"/>
      </w:r>
      <w:hyperlink w:anchor="_Toc24884" w:history="1">
        <w:r>
          <w:rPr>
            <w:rFonts w:ascii="黑体" w:eastAsia="黑体" w:hAnsi="??" w:hint="eastAsia"/>
            <w:sz w:val="28"/>
            <w:szCs w:val="28"/>
          </w:rPr>
          <w:t>一、“十二五”发展回顾</w:t>
        </w:r>
        <w:r>
          <w:rPr>
            <w:sz w:val="28"/>
            <w:szCs w:val="28"/>
          </w:rPr>
          <w:tab/>
        </w:r>
        <w:r>
          <w:rPr>
            <w:sz w:val="28"/>
            <w:szCs w:val="28"/>
          </w:rPr>
          <w:fldChar w:fldCharType="begin"/>
        </w:r>
        <w:r>
          <w:rPr>
            <w:sz w:val="28"/>
            <w:szCs w:val="28"/>
          </w:rPr>
          <w:instrText xml:space="preserve"> PAGEREF _Toc24884 </w:instrText>
        </w:r>
        <w:r>
          <w:rPr>
            <w:sz w:val="28"/>
            <w:szCs w:val="28"/>
          </w:rPr>
          <w:fldChar w:fldCharType="separate"/>
        </w:r>
        <w:r>
          <w:rPr>
            <w:noProof/>
            <w:sz w:val="28"/>
            <w:szCs w:val="28"/>
          </w:rPr>
          <w:t>3</w:t>
        </w:r>
        <w:r>
          <w:rPr>
            <w:sz w:val="28"/>
            <w:szCs w:val="28"/>
          </w:rPr>
          <w:fldChar w:fldCharType="end"/>
        </w:r>
      </w:hyperlink>
    </w:p>
    <w:p w:rsidR="00883E04" w:rsidRDefault="00883E04" w:rsidP="0009188F">
      <w:pPr>
        <w:pStyle w:val="TOC2"/>
        <w:tabs>
          <w:tab w:val="right" w:leader="dot" w:pos="9085"/>
        </w:tabs>
        <w:snapToGrid w:val="0"/>
        <w:spacing w:line="336" w:lineRule="auto"/>
        <w:ind w:left="628" w:firstLineChars="200" w:firstLine="572"/>
        <w:rPr>
          <w:sz w:val="28"/>
          <w:szCs w:val="28"/>
        </w:rPr>
      </w:pPr>
      <w:hyperlink w:anchor="_Toc12284" w:history="1">
        <w:r>
          <w:rPr>
            <w:rFonts w:ascii="楷体_GB2312" w:eastAsia="楷体_GB2312" w:hAnsi="??"/>
            <w:kern w:val="0"/>
            <w:sz w:val="28"/>
            <w:szCs w:val="28"/>
          </w:rPr>
          <w:t>(</w:t>
        </w:r>
        <w:r>
          <w:rPr>
            <w:rFonts w:ascii="楷体_GB2312" w:eastAsia="楷体_GB2312" w:hAnsi="??" w:hint="eastAsia"/>
            <w:kern w:val="0"/>
            <w:sz w:val="28"/>
            <w:szCs w:val="28"/>
          </w:rPr>
          <w:t>一</w:t>
        </w:r>
        <w:r>
          <w:rPr>
            <w:rFonts w:ascii="楷体_GB2312" w:eastAsia="楷体_GB2312" w:hAnsi="??"/>
            <w:kern w:val="0"/>
            <w:sz w:val="28"/>
            <w:szCs w:val="28"/>
          </w:rPr>
          <w:t xml:space="preserve">) </w:t>
        </w:r>
        <w:r>
          <w:rPr>
            <w:rFonts w:ascii="楷体_GB2312" w:eastAsia="楷体_GB2312" w:hAnsi="??" w:hint="eastAsia"/>
            <w:sz w:val="28"/>
            <w:szCs w:val="28"/>
          </w:rPr>
          <w:t>发展成就</w:t>
        </w:r>
        <w:r>
          <w:rPr>
            <w:sz w:val="28"/>
            <w:szCs w:val="28"/>
          </w:rPr>
          <w:tab/>
        </w:r>
        <w:r>
          <w:rPr>
            <w:sz w:val="28"/>
            <w:szCs w:val="28"/>
          </w:rPr>
          <w:fldChar w:fldCharType="begin"/>
        </w:r>
        <w:r>
          <w:rPr>
            <w:sz w:val="28"/>
            <w:szCs w:val="28"/>
          </w:rPr>
          <w:instrText xml:space="preserve"> PAGEREF _Toc12284 </w:instrText>
        </w:r>
        <w:r>
          <w:rPr>
            <w:sz w:val="28"/>
            <w:szCs w:val="28"/>
          </w:rPr>
          <w:fldChar w:fldCharType="separate"/>
        </w:r>
        <w:r>
          <w:rPr>
            <w:noProof/>
            <w:sz w:val="28"/>
            <w:szCs w:val="28"/>
          </w:rPr>
          <w:t>3</w:t>
        </w:r>
        <w:r>
          <w:rPr>
            <w:sz w:val="28"/>
            <w:szCs w:val="28"/>
          </w:rPr>
          <w:fldChar w:fldCharType="end"/>
        </w:r>
      </w:hyperlink>
    </w:p>
    <w:p w:rsidR="00883E04" w:rsidRDefault="00883E04" w:rsidP="0009188F">
      <w:pPr>
        <w:pStyle w:val="TOC2"/>
        <w:tabs>
          <w:tab w:val="right" w:leader="dot" w:pos="9085"/>
        </w:tabs>
        <w:snapToGrid w:val="0"/>
        <w:spacing w:line="336" w:lineRule="auto"/>
        <w:ind w:left="628" w:firstLineChars="200" w:firstLine="572"/>
        <w:rPr>
          <w:sz w:val="28"/>
          <w:szCs w:val="28"/>
        </w:rPr>
      </w:pPr>
      <w:hyperlink w:anchor="_Toc28977" w:history="1">
        <w:r>
          <w:rPr>
            <w:rFonts w:ascii="楷体_GB2312" w:eastAsia="楷体_GB2312" w:hAnsi="??"/>
            <w:kern w:val="0"/>
            <w:sz w:val="28"/>
            <w:szCs w:val="28"/>
          </w:rPr>
          <w:t>(</w:t>
        </w:r>
        <w:r>
          <w:rPr>
            <w:rFonts w:ascii="楷体_GB2312" w:eastAsia="楷体_GB2312" w:hAnsi="??" w:hint="eastAsia"/>
            <w:kern w:val="0"/>
            <w:sz w:val="28"/>
            <w:szCs w:val="28"/>
          </w:rPr>
          <w:t>二</w:t>
        </w:r>
        <w:r>
          <w:rPr>
            <w:rFonts w:ascii="楷体_GB2312" w:eastAsia="楷体_GB2312" w:hAnsi="??"/>
            <w:kern w:val="0"/>
            <w:sz w:val="28"/>
            <w:szCs w:val="28"/>
          </w:rPr>
          <w:t xml:space="preserve">) </w:t>
        </w:r>
        <w:r>
          <w:rPr>
            <w:rFonts w:ascii="楷体_GB2312" w:eastAsia="楷体_GB2312" w:hAnsi="??" w:hint="eastAsia"/>
            <w:sz w:val="28"/>
            <w:szCs w:val="28"/>
          </w:rPr>
          <w:t>成功经验</w:t>
        </w:r>
        <w:r>
          <w:rPr>
            <w:sz w:val="28"/>
            <w:szCs w:val="28"/>
          </w:rPr>
          <w:tab/>
        </w:r>
        <w:r>
          <w:rPr>
            <w:sz w:val="28"/>
            <w:szCs w:val="28"/>
          </w:rPr>
          <w:fldChar w:fldCharType="begin"/>
        </w:r>
        <w:r>
          <w:rPr>
            <w:sz w:val="28"/>
            <w:szCs w:val="28"/>
          </w:rPr>
          <w:instrText xml:space="preserve"> PAGEREF _Toc28977 </w:instrText>
        </w:r>
        <w:r>
          <w:rPr>
            <w:sz w:val="28"/>
            <w:szCs w:val="28"/>
          </w:rPr>
          <w:fldChar w:fldCharType="separate"/>
        </w:r>
        <w:r>
          <w:rPr>
            <w:noProof/>
            <w:sz w:val="28"/>
            <w:szCs w:val="28"/>
          </w:rPr>
          <w:t>6</w:t>
        </w:r>
        <w:r>
          <w:rPr>
            <w:sz w:val="28"/>
            <w:szCs w:val="28"/>
          </w:rPr>
          <w:fldChar w:fldCharType="end"/>
        </w:r>
      </w:hyperlink>
    </w:p>
    <w:p w:rsidR="00883E04" w:rsidRDefault="00883E04" w:rsidP="0009188F">
      <w:pPr>
        <w:pStyle w:val="TOC2"/>
        <w:tabs>
          <w:tab w:val="right" w:leader="dot" w:pos="9085"/>
        </w:tabs>
        <w:snapToGrid w:val="0"/>
        <w:spacing w:line="336" w:lineRule="auto"/>
        <w:ind w:left="628" w:firstLineChars="200" w:firstLine="572"/>
        <w:rPr>
          <w:sz w:val="28"/>
          <w:szCs w:val="28"/>
        </w:rPr>
      </w:pPr>
      <w:hyperlink w:anchor="_Toc7064" w:history="1">
        <w:r>
          <w:rPr>
            <w:rFonts w:ascii="楷体_GB2312" w:eastAsia="楷体_GB2312" w:hAnsi="??"/>
            <w:kern w:val="0"/>
            <w:sz w:val="28"/>
            <w:szCs w:val="28"/>
          </w:rPr>
          <w:t>(</w:t>
        </w:r>
        <w:r>
          <w:rPr>
            <w:rFonts w:ascii="楷体_GB2312" w:eastAsia="楷体_GB2312" w:hAnsi="??" w:hint="eastAsia"/>
            <w:kern w:val="0"/>
            <w:sz w:val="28"/>
            <w:szCs w:val="28"/>
          </w:rPr>
          <w:t>三</w:t>
        </w:r>
        <w:r>
          <w:rPr>
            <w:rFonts w:ascii="楷体_GB2312" w:eastAsia="楷体_GB2312" w:hAnsi="??"/>
            <w:kern w:val="0"/>
            <w:sz w:val="28"/>
            <w:szCs w:val="28"/>
          </w:rPr>
          <w:t xml:space="preserve">) </w:t>
        </w:r>
        <w:r>
          <w:rPr>
            <w:rFonts w:ascii="楷体_GB2312" w:eastAsia="楷体_GB2312" w:hAnsi="??" w:hint="eastAsia"/>
            <w:sz w:val="28"/>
            <w:szCs w:val="28"/>
          </w:rPr>
          <w:t>存在问题</w:t>
        </w:r>
        <w:r>
          <w:rPr>
            <w:sz w:val="28"/>
            <w:szCs w:val="28"/>
          </w:rPr>
          <w:tab/>
        </w:r>
        <w:r>
          <w:rPr>
            <w:sz w:val="28"/>
            <w:szCs w:val="28"/>
          </w:rPr>
          <w:fldChar w:fldCharType="begin"/>
        </w:r>
        <w:r>
          <w:rPr>
            <w:sz w:val="28"/>
            <w:szCs w:val="28"/>
          </w:rPr>
          <w:instrText xml:space="preserve"> PAGEREF _Toc7064 </w:instrText>
        </w:r>
        <w:r>
          <w:rPr>
            <w:sz w:val="28"/>
            <w:szCs w:val="28"/>
          </w:rPr>
          <w:fldChar w:fldCharType="separate"/>
        </w:r>
        <w:r>
          <w:rPr>
            <w:noProof/>
            <w:sz w:val="28"/>
            <w:szCs w:val="28"/>
          </w:rPr>
          <w:t>7</w:t>
        </w:r>
        <w:r>
          <w:rPr>
            <w:sz w:val="28"/>
            <w:szCs w:val="28"/>
          </w:rPr>
          <w:fldChar w:fldCharType="end"/>
        </w:r>
      </w:hyperlink>
    </w:p>
    <w:p w:rsidR="00883E04" w:rsidRDefault="00883E04" w:rsidP="0009188F">
      <w:pPr>
        <w:pStyle w:val="TOC1"/>
        <w:tabs>
          <w:tab w:val="right" w:leader="dot" w:pos="9085"/>
        </w:tabs>
        <w:snapToGrid w:val="0"/>
        <w:spacing w:line="336" w:lineRule="auto"/>
        <w:ind w:firstLineChars="200" w:firstLine="572"/>
        <w:rPr>
          <w:sz w:val="28"/>
          <w:szCs w:val="28"/>
        </w:rPr>
      </w:pPr>
      <w:hyperlink w:anchor="_Toc11839" w:history="1">
        <w:r>
          <w:rPr>
            <w:rFonts w:ascii="黑体" w:eastAsia="黑体" w:hAnsi="黑体" w:cs="黑体" w:hint="eastAsia"/>
            <w:sz w:val="28"/>
            <w:szCs w:val="28"/>
          </w:rPr>
          <w:t>二、“十三五”发展环境</w:t>
        </w:r>
        <w:r>
          <w:rPr>
            <w:sz w:val="28"/>
            <w:szCs w:val="28"/>
          </w:rPr>
          <w:tab/>
        </w:r>
        <w:r>
          <w:rPr>
            <w:sz w:val="28"/>
            <w:szCs w:val="28"/>
          </w:rPr>
          <w:fldChar w:fldCharType="begin"/>
        </w:r>
        <w:r>
          <w:rPr>
            <w:sz w:val="28"/>
            <w:szCs w:val="28"/>
          </w:rPr>
          <w:instrText xml:space="preserve"> PAGEREF _Toc11839 </w:instrText>
        </w:r>
        <w:r>
          <w:rPr>
            <w:sz w:val="28"/>
            <w:szCs w:val="28"/>
          </w:rPr>
          <w:fldChar w:fldCharType="separate"/>
        </w:r>
        <w:r>
          <w:rPr>
            <w:noProof/>
            <w:sz w:val="28"/>
            <w:szCs w:val="28"/>
          </w:rPr>
          <w:t>10</w:t>
        </w:r>
        <w:r>
          <w:rPr>
            <w:sz w:val="28"/>
            <w:szCs w:val="28"/>
          </w:rPr>
          <w:fldChar w:fldCharType="end"/>
        </w:r>
      </w:hyperlink>
    </w:p>
    <w:p w:rsidR="00883E04" w:rsidRDefault="00883E04" w:rsidP="0009188F">
      <w:pPr>
        <w:pStyle w:val="TOC2"/>
        <w:tabs>
          <w:tab w:val="right" w:leader="dot" w:pos="9085"/>
        </w:tabs>
        <w:snapToGrid w:val="0"/>
        <w:spacing w:line="336" w:lineRule="auto"/>
        <w:ind w:left="628" w:firstLineChars="200" w:firstLine="572"/>
        <w:rPr>
          <w:sz w:val="28"/>
          <w:szCs w:val="28"/>
        </w:rPr>
      </w:pPr>
      <w:hyperlink w:anchor="_Toc27874" w:history="1">
        <w:r>
          <w:rPr>
            <w:rFonts w:ascii="楷体_GB2312" w:eastAsia="楷体_GB2312" w:hAnsi="??"/>
            <w:kern w:val="0"/>
            <w:sz w:val="28"/>
            <w:szCs w:val="28"/>
          </w:rPr>
          <w:t>(</w:t>
        </w:r>
        <w:r>
          <w:rPr>
            <w:rFonts w:ascii="楷体_GB2312" w:eastAsia="楷体_GB2312" w:hAnsi="??" w:hint="eastAsia"/>
            <w:kern w:val="0"/>
            <w:sz w:val="28"/>
            <w:szCs w:val="28"/>
          </w:rPr>
          <w:t>一</w:t>
        </w:r>
        <w:r>
          <w:rPr>
            <w:rFonts w:ascii="楷体_GB2312" w:eastAsia="楷体_GB2312" w:hAnsi="??"/>
            <w:kern w:val="0"/>
            <w:sz w:val="28"/>
            <w:szCs w:val="28"/>
          </w:rPr>
          <w:t xml:space="preserve">) </w:t>
        </w:r>
        <w:r>
          <w:rPr>
            <w:rFonts w:ascii="楷体_GB2312" w:eastAsia="楷体_GB2312" w:hAnsi="??" w:hint="eastAsia"/>
            <w:sz w:val="28"/>
            <w:szCs w:val="28"/>
          </w:rPr>
          <w:t>发展机遇</w:t>
        </w:r>
        <w:r>
          <w:rPr>
            <w:sz w:val="28"/>
            <w:szCs w:val="28"/>
          </w:rPr>
          <w:tab/>
        </w:r>
        <w:r>
          <w:rPr>
            <w:sz w:val="28"/>
            <w:szCs w:val="28"/>
          </w:rPr>
          <w:fldChar w:fldCharType="begin"/>
        </w:r>
        <w:r>
          <w:rPr>
            <w:sz w:val="28"/>
            <w:szCs w:val="28"/>
          </w:rPr>
          <w:instrText xml:space="preserve"> PAGEREF _Toc27874 </w:instrText>
        </w:r>
        <w:r>
          <w:rPr>
            <w:sz w:val="28"/>
            <w:szCs w:val="28"/>
          </w:rPr>
          <w:fldChar w:fldCharType="separate"/>
        </w:r>
        <w:r>
          <w:rPr>
            <w:noProof/>
            <w:sz w:val="28"/>
            <w:szCs w:val="28"/>
          </w:rPr>
          <w:t>10</w:t>
        </w:r>
        <w:r>
          <w:rPr>
            <w:sz w:val="28"/>
            <w:szCs w:val="28"/>
          </w:rPr>
          <w:fldChar w:fldCharType="end"/>
        </w:r>
      </w:hyperlink>
    </w:p>
    <w:p w:rsidR="00883E04" w:rsidRDefault="00883E04" w:rsidP="0009188F">
      <w:pPr>
        <w:pStyle w:val="TOC2"/>
        <w:tabs>
          <w:tab w:val="right" w:leader="dot" w:pos="9085"/>
        </w:tabs>
        <w:snapToGrid w:val="0"/>
        <w:spacing w:line="336" w:lineRule="auto"/>
        <w:ind w:left="628" w:firstLineChars="200" w:firstLine="572"/>
        <w:rPr>
          <w:sz w:val="28"/>
          <w:szCs w:val="28"/>
        </w:rPr>
      </w:pPr>
      <w:hyperlink w:anchor="_Toc2210" w:history="1">
        <w:r>
          <w:rPr>
            <w:rFonts w:ascii="楷体_GB2312" w:eastAsia="楷体_GB2312" w:hAnsi="??"/>
            <w:kern w:val="0"/>
            <w:sz w:val="28"/>
            <w:szCs w:val="28"/>
          </w:rPr>
          <w:t>(</w:t>
        </w:r>
        <w:r>
          <w:rPr>
            <w:rFonts w:ascii="楷体_GB2312" w:eastAsia="楷体_GB2312" w:hAnsi="??" w:hint="eastAsia"/>
            <w:kern w:val="0"/>
            <w:sz w:val="28"/>
            <w:szCs w:val="28"/>
          </w:rPr>
          <w:t>二</w:t>
        </w:r>
        <w:r>
          <w:rPr>
            <w:rFonts w:ascii="楷体_GB2312" w:eastAsia="楷体_GB2312" w:hAnsi="??"/>
            <w:kern w:val="0"/>
            <w:sz w:val="28"/>
            <w:szCs w:val="28"/>
          </w:rPr>
          <w:t xml:space="preserve">) </w:t>
        </w:r>
        <w:r>
          <w:rPr>
            <w:rFonts w:ascii="楷体_GB2312" w:eastAsia="楷体_GB2312" w:hAnsi="??" w:hint="eastAsia"/>
            <w:sz w:val="28"/>
            <w:szCs w:val="28"/>
          </w:rPr>
          <w:t>面临挑战</w:t>
        </w:r>
        <w:r>
          <w:rPr>
            <w:sz w:val="28"/>
            <w:szCs w:val="28"/>
          </w:rPr>
          <w:tab/>
        </w:r>
        <w:r>
          <w:rPr>
            <w:sz w:val="28"/>
            <w:szCs w:val="28"/>
          </w:rPr>
          <w:fldChar w:fldCharType="begin"/>
        </w:r>
        <w:r>
          <w:rPr>
            <w:sz w:val="28"/>
            <w:szCs w:val="28"/>
          </w:rPr>
          <w:instrText xml:space="preserve"> PAGEREF _Toc2210 </w:instrText>
        </w:r>
        <w:r>
          <w:rPr>
            <w:sz w:val="28"/>
            <w:szCs w:val="28"/>
          </w:rPr>
          <w:fldChar w:fldCharType="separate"/>
        </w:r>
        <w:r>
          <w:rPr>
            <w:noProof/>
            <w:sz w:val="28"/>
            <w:szCs w:val="28"/>
          </w:rPr>
          <w:t>11</w:t>
        </w:r>
        <w:r>
          <w:rPr>
            <w:sz w:val="28"/>
            <w:szCs w:val="28"/>
          </w:rPr>
          <w:fldChar w:fldCharType="end"/>
        </w:r>
      </w:hyperlink>
    </w:p>
    <w:p w:rsidR="00883E04" w:rsidRDefault="00883E04" w:rsidP="0009188F">
      <w:pPr>
        <w:pStyle w:val="TOC1"/>
        <w:tabs>
          <w:tab w:val="right" w:leader="dot" w:pos="9085"/>
        </w:tabs>
        <w:snapToGrid w:val="0"/>
        <w:spacing w:line="336" w:lineRule="auto"/>
        <w:ind w:firstLineChars="200" w:firstLine="572"/>
        <w:rPr>
          <w:sz w:val="28"/>
          <w:szCs w:val="28"/>
        </w:rPr>
      </w:pPr>
      <w:hyperlink w:anchor="_Toc15387" w:history="1">
        <w:r>
          <w:rPr>
            <w:rFonts w:ascii="黑体" w:eastAsia="黑体" w:hAnsi="黑体" w:cs="黑体" w:hint="eastAsia"/>
            <w:sz w:val="28"/>
            <w:szCs w:val="28"/>
          </w:rPr>
          <w:t>三、</w:t>
        </w:r>
        <w:r>
          <w:rPr>
            <w:rFonts w:ascii="黑体" w:eastAsia="黑体" w:hAnsi="??" w:hint="eastAsia"/>
            <w:sz w:val="28"/>
            <w:szCs w:val="28"/>
          </w:rPr>
          <w:t>指导思想与目标战略</w:t>
        </w:r>
        <w:r>
          <w:rPr>
            <w:sz w:val="28"/>
            <w:szCs w:val="28"/>
          </w:rPr>
          <w:tab/>
        </w:r>
        <w:r>
          <w:rPr>
            <w:sz w:val="28"/>
            <w:szCs w:val="28"/>
          </w:rPr>
          <w:fldChar w:fldCharType="begin"/>
        </w:r>
        <w:r>
          <w:rPr>
            <w:sz w:val="28"/>
            <w:szCs w:val="28"/>
          </w:rPr>
          <w:instrText xml:space="preserve"> PAGEREF _Toc15387 </w:instrText>
        </w:r>
        <w:r>
          <w:rPr>
            <w:sz w:val="28"/>
            <w:szCs w:val="28"/>
          </w:rPr>
          <w:fldChar w:fldCharType="separate"/>
        </w:r>
        <w:r>
          <w:rPr>
            <w:noProof/>
            <w:sz w:val="28"/>
            <w:szCs w:val="28"/>
          </w:rPr>
          <w:t>13</w:t>
        </w:r>
        <w:r>
          <w:rPr>
            <w:sz w:val="28"/>
            <w:szCs w:val="28"/>
          </w:rPr>
          <w:fldChar w:fldCharType="end"/>
        </w:r>
      </w:hyperlink>
    </w:p>
    <w:p w:rsidR="00883E04" w:rsidRDefault="00883E04" w:rsidP="0009188F">
      <w:pPr>
        <w:pStyle w:val="TOC2"/>
        <w:tabs>
          <w:tab w:val="right" w:leader="dot" w:pos="9085"/>
        </w:tabs>
        <w:snapToGrid w:val="0"/>
        <w:spacing w:line="336" w:lineRule="auto"/>
        <w:ind w:left="628" w:firstLineChars="200" w:firstLine="572"/>
        <w:rPr>
          <w:sz w:val="28"/>
          <w:szCs w:val="28"/>
        </w:rPr>
      </w:pPr>
      <w:hyperlink w:anchor="_Toc9333" w:history="1">
        <w:r>
          <w:rPr>
            <w:rFonts w:ascii="楷体_GB2312" w:eastAsia="楷体_GB2312" w:hAnsi="??"/>
            <w:kern w:val="0"/>
            <w:sz w:val="28"/>
            <w:szCs w:val="28"/>
          </w:rPr>
          <w:t>(</w:t>
        </w:r>
        <w:r>
          <w:rPr>
            <w:rFonts w:ascii="楷体_GB2312" w:eastAsia="楷体_GB2312" w:hAnsi="??" w:hint="eastAsia"/>
            <w:kern w:val="0"/>
            <w:sz w:val="28"/>
            <w:szCs w:val="28"/>
          </w:rPr>
          <w:t>一</w:t>
        </w:r>
        <w:r>
          <w:rPr>
            <w:rFonts w:ascii="楷体_GB2312" w:eastAsia="楷体_GB2312" w:hAnsi="??"/>
            <w:kern w:val="0"/>
            <w:sz w:val="28"/>
            <w:szCs w:val="28"/>
          </w:rPr>
          <w:t xml:space="preserve">) </w:t>
        </w:r>
        <w:r>
          <w:rPr>
            <w:rFonts w:ascii="楷体_GB2312" w:eastAsia="楷体_GB2312" w:hAnsi="??" w:hint="eastAsia"/>
            <w:sz w:val="28"/>
            <w:szCs w:val="28"/>
          </w:rPr>
          <w:t>指导思想</w:t>
        </w:r>
        <w:r>
          <w:rPr>
            <w:sz w:val="28"/>
            <w:szCs w:val="28"/>
          </w:rPr>
          <w:tab/>
        </w:r>
        <w:r>
          <w:rPr>
            <w:sz w:val="28"/>
            <w:szCs w:val="28"/>
          </w:rPr>
          <w:fldChar w:fldCharType="begin"/>
        </w:r>
        <w:r>
          <w:rPr>
            <w:sz w:val="28"/>
            <w:szCs w:val="28"/>
          </w:rPr>
          <w:instrText xml:space="preserve"> PAGEREF _Toc9333 </w:instrText>
        </w:r>
        <w:r>
          <w:rPr>
            <w:sz w:val="28"/>
            <w:szCs w:val="28"/>
          </w:rPr>
          <w:fldChar w:fldCharType="separate"/>
        </w:r>
        <w:r>
          <w:rPr>
            <w:noProof/>
            <w:sz w:val="28"/>
            <w:szCs w:val="28"/>
          </w:rPr>
          <w:t>13</w:t>
        </w:r>
        <w:r>
          <w:rPr>
            <w:sz w:val="28"/>
            <w:szCs w:val="28"/>
          </w:rPr>
          <w:fldChar w:fldCharType="end"/>
        </w:r>
      </w:hyperlink>
    </w:p>
    <w:p w:rsidR="00883E04" w:rsidRDefault="00883E04" w:rsidP="0009188F">
      <w:pPr>
        <w:pStyle w:val="TOC2"/>
        <w:tabs>
          <w:tab w:val="right" w:leader="dot" w:pos="9085"/>
        </w:tabs>
        <w:snapToGrid w:val="0"/>
        <w:spacing w:line="336" w:lineRule="auto"/>
        <w:ind w:left="628" w:firstLineChars="200" w:firstLine="572"/>
        <w:rPr>
          <w:sz w:val="28"/>
          <w:szCs w:val="28"/>
        </w:rPr>
      </w:pPr>
      <w:hyperlink w:anchor="_Toc24135" w:history="1">
        <w:r>
          <w:rPr>
            <w:rFonts w:ascii="楷体_GB2312" w:eastAsia="楷体_GB2312" w:hAnsi="??"/>
            <w:kern w:val="0"/>
            <w:sz w:val="28"/>
            <w:szCs w:val="28"/>
          </w:rPr>
          <w:t>(</w:t>
        </w:r>
        <w:r>
          <w:rPr>
            <w:rFonts w:ascii="楷体_GB2312" w:eastAsia="楷体_GB2312" w:hAnsi="??" w:hint="eastAsia"/>
            <w:kern w:val="0"/>
            <w:sz w:val="28"/>
            <w:szCs w:val="28"/>
          </w:rPr>
          <w:t>二</w:t>
        </w:r>
        <w:r>
          <w:rPr>
            <w:rFonts w:ascii="楷体_GB2312" w:eastAsia="楷体_GB2312" w:hAnsi="??"/>
            <w:kern w:val="0"/>
            <w:sz w:val="28"/>
            <w:szCs w:val="28"/>
          </w:rPr>
          <w:t xml:space="preserve">) </w:t>
        </w:r>
        <w:r>
          <w:rPr>
            <w:rFonts w:ascii="楷体_GB2312" w:eastAsia="楷体_GB2312" w:hAnsi="??" w:hint="eastAsia"/>
            <w:sz w:val="28"/>
            <w:szCs w:val="28"/>
          </w:rPr>
          <w:t>发展目标</w:t>
        </w:r>
        <w:r>
          <w:rPr>
            <w:sz w:val="28"/>
            <w:szCs w:val="28"/>
          </w:rPr>
          <w:tab/>
        </w:r>
        <w:r>
          <w:rPr>
            <w:sz w:val="28"/>
            <w:szCs w:val="28"/>
          </w:rPr>
          <w:fldChar w:fldCharType="begin"/>
        </w:r>
        <w:r>
          <w:rPr>
            <w:sz w:val="28"/>
            <w:szCs w:val="28"/>
          </w:rPr>
          <w:instrText xml:space="preserve"> PAGEREF _Toc24135 </w:instrText>
        </w:r>
        <w:r>
          <w:rPr>
            <w:sz w:val="28"/>
            <w:szCs w:val="28"/>
          </w:rPr>
          <w:fldChar w:fldCharType="separate"/>
        </w:r>
        <w:r>
          <w:rPr>
            <w:noProof/>
            <w:sz w:val="28"/>
            <w:szCs w:val="28"/>
          </w:rPr>
          <w:t>13</w:t>
        </w:r>
        <w:r>
          <w:rPr>
            <w:sz w:val="28"/>
            <w:szCs w:val="28"/>
          </w:rPr>
          <w:fldChar w:fldCharType="end"/>
        </w:r>
      </w:hyperlink>
    </w:p>
    <w:p w:rsidR="00883E04" w:rsidRDefault="00883E04" w:rsidP="0009188F">
      <w:pPr>
        <w:pStyle w:val="TOC2"/>
        <w:tabs>
          <w:tab w:val="right" w:leader="dot" w:pos="9085"/>
        </w:tabs>
        <w:snapToGrid w:val="0"/>
        <w:spacing w:line="336" w:lineRule="auto"/>
        <w:ind w:left="628" w:firstLineChars="200" w:firstLine="572"/>
        <w:rPr>
          <w:sz w:val="28"/>
          <w:szCs w:val="28"/>
        </w:rPr>
      </w:pPr>
      <w:hyperlink w:anchor="_Toc9886" w:history="1">
        <w:r>
          <w:rPr>
            <w:rFonts w:ascii="楷体_GB2312" w:eastAsia="楷体_GB2312" w:hAnsi="??"/>
            <w:kern w:val="0"/>
            <w:sz w:val="28"/>
            <w:szCs w:val="28"/>
          </w:rPr>
          <w:t>(</w:t>
        </w:r>
        <w:r>
          <w:rPr>
            <w:rFonts w:ascii="楷体_GB2312" w:eastAsia="楷体_GB2312" w:hAnsi="??" w:hint="eastAsia"/>
            <w:kern w:val="0"/>
            <w:sz w:val="28"/>
            <w:szCs w:val="28"/>
          </w:rPr>
          <w:t>三</w:t>
        </w:r>
        <w:r>
          <w:rPr>
            <w:rFonts w:ascii="楷体_GB2312" w:eastAsia="楷体_GB2312" w:hAnsi="??"/>
            <w:kern w:val="0"/>
            <w:sz w:val="28"/>
            <w:szCs w:val="28"/>
          </w:rPr>
          <w:t xml:space="preserve">) </w:t>
        </w:r>
        <w:r>
          <w:rPr>
            <w:rFonts w:ascii="楷体_GB2312" w:eastAsia="楷体_GB2312" w:hAnsi="??" w:hint="eastAsia"/>
            <w:sz w:val="28"/>
            <w:szCs w:val="28"/>
          </w:rPr>
          <w:t>发展战略</w:t>
        </w:r>
        <w:r>
          <w:rPr>
            <w:sz w:val="28"/>
            <w:szCs w:val="28"/>
          </w:rPr>
          <w:tab/>
        </w:r>
        <w:r>
          <w:rPr>
            <w:sz w:val="28"/>
            <w:szCs w:val="28"/>
          </w:rPr>
          <w:fldChar w:fldCharType="begin"/>
        </w:r>
        <w:r>
          <w:rPr>
            <w:sz w:val="28"/>
            <w:szCs w:val="28"/>
          </w:rPr>
          <w:instrText xml:space="preserve"> PAGEREF _Toc9886 </w:instrText>
        </w:r>
        <w:r>
          <w:rPr>
            <w:sz w:val="28"/>
            <w:szCs w:val="28"/>
          </w:rPr>
          <w:fldChar w:fldCharType="separate"/>
        </w:r>
        <w:r>
          <w:rPr>
            <w:noProof/>
            <w:sz w:val="28"/>
            <w:szCs w:val="28"/>
          </w:rPr>
          <w:t>15</w:t>
        </w:r>
        <w:r>
          <w:rPr>
            <w:sz w:val="28"/>
            <w:szCs w:val="28"/>
          </w:rPr>
          <w:fldChar w:fldCharType="end"/>
        </w:r>
      </w:hyperlink>
    </w:p>
    <w:p w:rsidR="00883E04" w:rsidRDefault="00883E04" w:rsidP="0009188F">
      <w:pPr>
        <w:pStyle w:val="TOC2"/>
        <w:tabs>
          <w:tab w:val="right" w:leader="dot" w:pos="9085"/>
        </w:tabs>
        <w:snapToGrid w:val="0"/>
        <w:spacing w:line="336" w:lineRule="auto"/>
        <w:ind w:left="628" w:firstLineChars="200" w:firstLine="572"/>
        <w:rPr>
          <w:sz w:val="28"/>
          <w:szCs w:val="28"/>
        </w:rPr>
      </w:pPr>
      <w:hyperlink w:anchor="_Toc16610" w:history="1">
        <w:r>
          <w:rPr>
            <w:rFonts w:ascii="楷体_GB2312" w:eastAsia="楷体_GB2312" w:hAnsi="??"/>
            <w:kern w:val="0"/>
            <w:sz w:val="28"/>
            <w:szCs w:val="28"/>
          </w:rPr>
          <w:t>(</w:t>
        </w:r>
        <w:r>
          <w:rPr>
            <w:rFonts w:ascii="楷体_GB2312" w:eastAsia="楷体_GB2312" w:hAnsi="??" w:hint="eastAsia"/>
            <w:kern w:val="0"/>
            <w:sz w:val="28"/>
            <w:szCs w:val="28"/>
          </w:rPr>
          <w:t>四</w:t>
        </w:r>
        <w:r>
          <w:rPr>
            <w:rFonts w:ascii="楷体_GB2312" w:eastAsia="楷体_GB2312" w:hAnsi="??"/>
            <w:kern w:val="0"/>
            <w:sz w:val="28"/>
            <w:szCs w:val="28"/>
          </w:rPr>
          <w:t xml:space="preserve">) </w:t>
        </w:r>
        <w:r>
          <w:rPr>
            <w:rFonts w:ascii="楷体_GB2312" w:eastAsia="楷体_GB2312" w:hAnsi="??" w:hint="eastAsia"/>
            <w:sz w:val="28"/>
            <w:szCs w:val="28"/>
          </w:rPr>
          <w:t>战略支撑</w:t>
        </w:r>
        <w:r>
          <w:rPr>
            <w:sz w:val="28"/>
            <w:szCs w:val="28"/>
          </w:rPr>
          <w:tab/>
        </w:r>
        <w:r>
          <w:rPr>
            <w:sz w:val="28"/>
            <w:szCs w:val="28"/>
          </w:rPr>
          <w:fldChar w:fldCharType="begin"/>
        </w:r>
        <w:r>
          <w:rPr>
            <w:sz w:val="28"/>
            <w:szCs w:val="28"/>
          </w:rPr>
          <w:instrText xml:space="preserve"> PAGEREF _Toc16610 </w:instrText>
        </w:r>
        <w:r>
          <w:rPr>
            <w:sz w:val="28"/>
            <w:szCs w:val="28"/>
          </w:rPr>
          <w:fldChar w:fldCharType="separate"/>
        </w:r>
        <w:r>
          <w:rPr>
            <w:noProof/>
            <w:sz w:val="28"/>
            <w:szCs w:val="28"/>
          </w:rPr>
          <w:t>16</w:t>
        </w:r>
        <w:r>
          <w:rPr>
            <w:sz w:val="28"/>
            <w:szCs w:val="28"/>
          </w:rPr>
          <w:fldChar w:fldCharType="end"/>
        </w:r>
      </w:hyperlink>
    </w:p>
    <w:p w:rsidR="00883E04" w:rsidRDefault="00883E04" w:rsidP="0009188F">
      <w:pPr>
        <w:pStyle w:val="TOC1"/>
        <w:tabs>
          <w:tab w:val="right" w:leader="dot" w:pos="9085"/>
        </w:tabs>
        <w:snapToGrid w:val="0"/>
        <w:spacing w:line="336" w:lineRule="auto"/>
        <w:ind w:firstLineChars="200" w:firstLine="572"/>
        <w:rPr>
          <w:sz w:val="28"/>
          <w:szCs w:val="28"/>
        </w:rPr>
      </w:pPr>
      <w:hyperlink w:anchor="_Toc23085" w:history="1">
        <w:r>
          <w:rPr>
            <w:rFonts w:ascii="黑体" w:eastAsia="黑体" w:hAnsi="??" w:hint="eastAsia"/>
            <w:sz w:val="28"/>
            <w:szCs w:val="28"/>
          </w:rPr>
          <w:t>四、重点举措</w:t>
        </w:r>
        <w:r>
          <w:rPr>
            <w:sz w:val="28"/>
            <w:szCs w:val="28"/>
          </w:rPr>
          <w:tab/>
        </w:r>
        <w:r>
          <w:rPr>
            <w:sz w:val="28"/>
            <w:szCs w:val="28"/>
          </w:rPr>
          <w:fldChar w:fldCharType="begin"/>
        </w:r>
        <w:r>
          <w:rPr>
            <w:sz w:val="28"/>
            <w:szCs w:val="28"/>
          </w:rPr>
          <w:instrText xml:space="preserve"> PAGEREF _Toc23085 </w:instrText>
        </w:r>
        <w:r>
          <w:rPr>
            <w:sz w:val="28"/>
            <w:szCs w:val="28"/>
          </w:rPr>
          <w:fldChar w:fldCharType="separate"/>
        </w:r>
        <w:r>
          <w:rPr>
            <w:noProof/>
            <w:sz w:val="28"/>
            <w:szCs w:val="28"/>
          </w:rPr>
          <w:t>18</w:t>
        </w:r>
        <w:r>
          <w:rPr>
            <w:sz w:val="28"/>
            <w:szCs w:val="28"/>
          </w:rPr>
          <w:fldChar w:fldCharType="end"/>
        </w:r>
      </w:hyperlink>
    </w:p>
    <w:p w:rsidR="00883E04" w:rsidRDefault="00883E04" w:rsidP="0009188F">
      <w:pPr>
        <w:pStyle w:val="TOC2"/>
        <w:tabs>
          <w:tab w:val="right" w:leader="dot" w:pos="9085"/>
        </w:tabs>
        <w:snapToGrid w:val="0"/>
        <w:spacing w:line="336" w:lineRule="auto"/>
        <w:ind w:left="628" w:firstLineChars="200" w:firstLine="572"/>
        <w:rPr>
          <w:sz w:val="28"/>
          <w:szCs w:val="28"/>
        </w:rPr>
      </w:pPr>
      <w:hyperlink w:anchor="_Toc20531" w:history="1">
        <w:r>
          <w:rPr>
            <w:rFonts w:ascii="楷体_GB2312" w:eastAsia="楷体_GB2312" w:hAnsi="??"/>
            <w:kern w:val="0"/>
            <w:sz w:val="28"/>
            <w:szCs w:val="28"/>
          </w:rPr>
          <w:t>(</w:t>
        </w:r>
        <w:r>
          <w:rPr>
            <w:rFonts w:ascii="楷体_GB2312" w:eastAsia="楷体_GB2312" w:hAnsi="??" w:hint="eastAsia"/>
            <w:kern w:val="0"/>
            <w:sz w:val="28"/>
            <w:szCs w:val="28"/>
          </w:rPr>
          <w:t>一</w:t>
        </w:r>
        <w:r>
          <w:rPr>
            <w:rFonts w:ascii="楷体_GB2312" w:eastAsia="楷体_GB2312" w:hAnsi="??"/>
            <w:kern w:val="0"/>
            <w:sz w:val="28"/>
            <w:szCs w:val="28"/>
          </w:rPr>
          <w:t xml:space="preserve">) </w:t>
        </w:r>
        <w:r>
          <w:rPr>
            <w:rFonts w:ascii="楷体_GB2312" w:eastAsia="楷体_GB2312" w:hAnsi="??" w:hint="eastAsia"/>
            <w:sz w:val="28"/>
            <w:szCs w:val="28"/>
          </w:rPr>
          <w:t>优化全域化旅游休闲空间</w:t>
        </w:r>
        <w:r>
          <w:rPr>
            <w:sz w:val="28"/>
            <w:szCs w:val="28"/>
          </w:rPr>
          <w:tab/>
        </w:r>
        <w:r>
          <w:rPr>
            <w:sz w:val="28"/>
            <w:szCs w:val="28"/>
          </w:rPr>
          <w:fldChar w:fldCharType="begin"/>
        </w:r>
        <w:r>
          <w:rPr>
            <w:sz w:val="28"/>
            <w:szCs w:val="28"/>
          </w:rPr>
          <w:instrText xml:space="preserve"> PAGEREF _Toc20531 </w:instrText>
        </w:r>
        <w:r>
          <w:rPr>
            <w:sz w:val="28"/>
            <w:szCs w:val="28"/>
          </w:rPr>
          <w:fldChar w:fldCharType="separate"/>
        </w:r>
        <w:r>
          <w:rPr>
            <w:noProof/>
            <w:sz w:val="28"/>
            <w:szCs w:val="28"/>
          </w:rPr>
          <w:t>18</w:t>
        </w:r>
        <w:r>
          <w:rPr>
            <w:sz w:val="28"/>
            <w:szCs w:val="28"/>
          </w:rPr>
          <w:fldChar w:fldCharType="end"/>
        </w:r>
      </w:hyperlink>
    </w:p>
    <w:p w:rsidR="00883E04" w:rsidRDefault="00883E04" w:rsidP="0009188F">
      <w:pPr>
        <w:pStyle w:val="TOC2"/>
        <w:tabs>
          <w:tab w:val="right" w:leader="dot" w:pos="9085"/>
        </w:tabs>
        <w:snapToGrid w:val="0"/>
        <w:spacing w:line="336" w:lineRule="auto"/>
        <w:ind w:left="628" w:firstLineChars="200" w:firstLine="572"/>
        <w:rPr>
          <w:sz w:val="28"/>
          <w:szCs w:val="28"/>
        </w:rPr>
      </w:pPr>
      <w:hyperlink w:anchor="_Toc31201" w:history="1">
        <w:r>
          <w:rPr>
            <w:rFonts w:ascii="楷体_GB2312" w:eastAsia="楷体_GB2312" w:hAnsi="??"/>
            <w:kern w:val="0"/>
            <w:sz w:val="28"/>
            <w:szCs w:val="28"/>
          </w:rPr>
          <w:t>(</w:t>
        </w:r>
        <w:r>
          <w:rPr>
            <w:rFonts w:ascii="楷体_GB2312" w:eastAsia="楷体_GB2312" w:hAnsi="??" w:hint="eastAsia"/>
            <w:kern w:val="0"/>
            <w:sz w:val="28"/>
            <w:szCs w:val="28"/>
          </w:rPr>
          <w:t>二</w:t>
        </w:r>
        <w:r>
          <w:rPr>
            <w:rFonts w:ascii="楷体_GB2312" w:eastAsia="楷体_GB2312" w:hAnsi="??"/>
            <w:kern w:val="0"/>
            <w:sz w:val="28"/>
            <w:szCs w:val="28"/>
          </w:rPr>
          <w:t xml:space="preserve">) </w:t>
        </w:r>
        <w:r>
          <w:rPr>
            <w:rFonts w:ascii="楷体_GB2312" w:eastAsia="楷体_GB2312" w:hAnsi="??" w:hint="eastAsia"/>
            <w:sz w:val="28"/>
            <w:szCs w:val="28"/>
          </w:rPr>
          <w:t>拓展全领域产业融合体系</w:t>
        </w:r>
        <w:r>
          <w:rPr>
            <w:sz w:val="28"/>
            <w:szCs w:val="28"/>
          </w:rPr>
          <w:tab/>
        </w:r>
        <w:r>
          <w:rPr>
            <w:sz w:val="28"/>
            <w:szCs w:val="28"/>
          </w:rPr>
          <w:fldChar w:fldCharType="begin"/>
        </w:r>
        <w:r>
          <w:rPr>
            <w:sz w:val="28"/>
            <w:szCs w:val="28"/>
          </w:rPr>
          <w:instrText xml:space="preserve"> PAGEREF _Toc31201 </w:instrText>
        </w:r>
        <w:r>
          <w:rPr>
            <w:sz w:val="28"/>
            <w:szCs w:val="28"/>
          </w:rPr>
          <w:fldChar w:fldCharType="separate"/>
        </w:r>
        <w:r>
          <w:rPr>
            <w:noProof/>
            <w:sz w:val="28"/>
            <w:szCs w:val="28"/>
          </w:rPr>
          <w:t>22</w:t>
        </w:r>
        <w:r>
          <w:rPr>
            <w:sz w:val="28"/>
            <w:szCs w:val="28"/>
          </w:rPr>
          <w:fldChar w:fldCharType="end"/>
        </w:r>
      </w:hyperlink>
    </w:p>
    <w:p w:rsidR="00883E04" w:rsidRDefault="00883E04" w:rsidP="0009188F">
      <w:pPr>
        <w:pStyle w:val="TOC2"/>
        <w:tabs>
          <w:tab w:val="right" w:leader="dot" w:pos="9085"/>
        </w:tabs>
        <w:snapToGrid w:val="0"/>
        <w:spacing w:line="336" w:lineRule="auto"/>
        <w:ind w:left="628" w:firstLineChars="200" w:firstLine="572"/>
        <w:rPr>
          <w:sz w:val="28"/>
          <w:szCs w:val="28"/>
        </w:rPr>
      </w:pPr>
      <w:hyperlink w:anchor="_Toc9545" w:history="1">
        <w:r>
          <w:rPr>
            <w:rFonts w:ascii="楷体_GB2312" w:eastAsia="楷体_GB2312" w:hAnsi="??"/>
            <w:kern w:val="0"/>
            <w:sz w:val="28"/>
            <w:szCs w:val="28"/>
          </w:rPr>
          <w:t>(</w:t>
        </w:r>
        <w:r>
          <w:rPr>
            <w:rFonts w:ascii="楷体_GB2312" w:eastAsia="楷体_GB2312" w:hAnsi="??" w:hint="eastAsia"/>
            <w:kern w:val="0"/>
            <w:sz w:val="28"/>
            <w:szCs w:val="28"/>
          </w:rPr>
          <w:t>三</w:t>
        </w:r>
        <w:r>
          <w:rPr>
            <w:rFonts w:ascii="楷体_GB2312" w:eastAsia="楷体_GB2312" w:hAnsi="??"/>
            <w:kern w:val="0"/>
            <w:sz w:val="28"/>
            <w:szCs w:val="28"/>
          </w:rPr>
          <w:t xml:space="preserve">) </w:t>
        </w:r>
        <w:r>
          <w:rPr>
            <w:rFonts w:ascii="楷体_GB2312" w:eastAsia="楷体_GB2312" w:hAnsi="??" w:hint="eastAsia"/>
            <w:sz w:val="28"/>
            <w:szCs w:val="28"/>
          </w:rPr>
          <w:t>打造国际化旅游龙头产品</w:t>
        </w:r>
        <w:r>
          <w:rPr>
            <w:sz w:val="28"/>
            <w:szCs w:val="28"/>
          </w:rPr>
          <w:tab/>
        </w:r>
        <w:r>
          <w:rPr>
            <w:sz w:val="28"/>
            <w:szCs w:val="28"/>
          </w:rPr>
          <w:fldChar w:fldCharType="begin"/>
        </w:r>
        <w:r>
          <w:rPr>
            <w:sz w:val="28"/>
            <w:szCs w:val="28"/>
          </w:rPr>
          <w:instrText xml:space="preserve"> PAGEREF _Toc9545 </w:instrText>
        </w:r>
        <w:r>
          <w:rPr>
            <w:sz w:val="28"/>
            <w:szCs w:val="28"/>
          </w:rPr>
          <w:fldChar w:fldCharType="separate"/>
        </w:r>
        <w:r>
          <w:rPr>
            <w:noProof/>
            <w:sz w:val="28"/>
            <w:szCs w:val="28"/>
          </w:rPr>
          <w:t>28</w:t>
        </w:r>
        <w:r>
          <w:rPr>
            <w:sz w:val="28"/>
            <w:szCs w:val="28"/>
          </w:rPr>
          <w:fldChar w:fldCharType="end"/>
        </w:r>
      </w:hyperlink>
    </w:p>
    <w:p w:rsidR="00883E04" w:rsidRDefault="00883E04" w:rsidP="0009188F">
      <w:pPr>
        <w:pStyle w:val="TOC2"/>
        <w:tabs>
          <w:tab w:val="right" w:leader="dot" w:pos="9085"/>
        </w:tabs>
        <w:snapToGrid w:val="0"/>
        <w:spacing w:line="336" w:lineRule="auto"/>
        <w:ind w:left="628" w:firstLineChars="200" w:firstLine="572"/>
        <w:rPr>
          <w:sz w:val="28"/>
          <w:szCs w:val="28"/>
        </w:rPr>
      </w:pPr>
      <w:hyperlink w:anchor="_Toc1705" w:history="1">
        <w:r>
          <w:rPr>
            <w:rFonts w:ascii="楷体_GB2312" w:eastAsia="楷体_GB2312" w:hAnsi="??"/>
            <w:kern w:val="0"/>
            <w:sz w:val="28"/>
            <w:szCs w:val="28"/>
          </w:rPr>
          <w:t>(</w:t>
        </w:r>
        <w:r>
          <w:rPr>
            <w:rFonts w:ascii="楷体_GB2312" w:eastAsia="楷体_GB2312" w:hAnsi="??" w:hint="eastAsia"/>
            <w:kern w:val="0"/>
            <w:sz w:val="28"/>
            <w:szCs w:val="28"/>
          </w:rPr>
          <w:t>四</w:t>
        </w:r>
        <w:r>
          <w:rPr>
            <w:rFonts w:ascii="楷体_GB2312" w:eastAsia="楷体_GB2312" w:hAnsi="??"/>
            <w:kern w:val="0"/>
            <w:sz w:val="28"/>
            <w:szCs w:val="28"/>
          </w:rPr>
          <w:t xml:space="preserve">) </w:t>
        </w:r>
        <w:r>
          <w:rPr>
            <w:rFonts w:ascii="楷体_GB2312" w:eastAsia="楷体_GB2312" w:hAnsi="??" w:hint="eastAsia"/>
            <w:sz w:val="28"/>
            <w:szCs w:val="28"/>
          </w:rPr>
          <w:t>丰富全域化休闲产品体系</w:t>
        </w:r>
        <w:r>
          <w:rPr>
            <w:sz w:val="28"/>
            <w:szCs w:val="28"/>
          </w:rPr>
          <w:tab/>
        </w:r>
        <w:r>
          <w:rPr>
            <w:sz w:val="28"/>
            <w:szCs w:val="28"/>
          </w:rPr>
          <w:fldChar w:fldCharType="begin"/>
        </w:r>
        <w:r>
          <w:rPr>
            <w:sz w:val="28"/>
            <w:szCs w:val="28"/>
          </w:rPr>
          <w:instrText xml:space="preserve"> PAGEREF _Toc1705 </w:instrText>
        </w:r>
        <w:r>
          <w:rPr>
            <w:sz w:val="28"/>
            <w:szCs w:val="28"/>
          </w:rPr>
          <w:fldChar w:fldCharType="separate"/>
        </w:r>
        <w:r>
          <w:rPr>
            <w:noProof/>
            <w:sz w:val="28"/>
            <w:szCs w:val="28"/>
          </w:rPr>
          <w:t>30</w:t>
        </w:r>
        <w:r>
          <w:rPr>
            <w:sz w:val="28"/>
            <w:szCs w:val="28"/>
          </w:rPr>
          <w:fldChar w:fldCharType="end"/>
        </w:r>
      </w:hyperlink>
    </w:p>
    <w:p w:rsidR="00883E04" w:rsidRDefault="00883E04" w:rsidP="0009188F">
      <w:pPr>
        <w:pStyle w:val="TOC2"/>
        <w:tabs>
          <w:tab w:val="right" w:leader="dot" w:pos="9085"/>
        </w:tabs>
        <w:snapToGrid w:val="0"/>
        <w:spacing w:line="336" w:lineRule="auto"/>
        <w:ind w:left="628" w:firstLineChars="200" w:firstLine="572"/>
        <w:rPr>
          <w:sz w:val="28"/>
          <w:szCs w:val="28"/>
        </w:rPr>
      </w:pPr>
      <w:hyperlink w:anchor="_Toc24815" w:history="1">
        <w:r>
          <w:rPr>
            <w:rFonts w:ascii="楷体_GB2312" w:eastAsia="楷体_GB2312" w:hAnsi="??"/>
            <w:kern w:val="0"/>
            <w:sz w:val="28"/>
            <w:szCs w:val="28"/>
          </w:rPr>
          <w:t>(</w:t>
        </w:r>
        <w:r>
          <w:rPr>
            <w:rFonts w:ascii="楷体_GB2312" w:eastAsia="楷体_GB2312" w:hAnsi="??" w:hint="eastAsia"/>
            <w:kern w:val="0"/>
            <w:sz w:val="28"/>
            <w:szCs w:val="28"/>
          </w:rPr>
          <w:t>五</w:t>
        </w:r>
        <w:r>
          <w:rPr>
            <w:rFonts w:ascii="楷体_GB2312" w:eastAsia="楷体_GB2312" w:hAnsi="??"/>
            <w:kern w:val="0"/>
            <w:sz w:val="28"/>
            <w:szCs w:val="28"/>
          </w:rPr>
          <w:t xml:space="preserve">) </w:t>
        </w:r>
        <w:r>
          <w:rPr>
            <w:rFonts w:ascii="楷体_GB2312" w:eastAsia="楷体_GB2312" w:hAnsi="??" w:hint="eastAsia"/>
            <w:sz w:val="28"/>
            <w:szCs w:val="28"/>
          </w:rPr>
          <w:t>升级旅游休闲业要素体系</w:t>
        </w:r>
        <w:r>
          <w:rPr>
            <w:sz w:val="28"/>
            <w:szCs w:val="28"/>
          </w:rPr>
          <w:tab/>
        </w:r>
        <w:r>
          <w:rPr>
            <w:sz w:val="28"/>
            <w:szCs w:val="28"/>
          </w:rPr>
          <w:fldChar w:fldCharType="begin"/>
        </w:r>
        <w:r>
          <w:rPr>
            <w:sz w:val="28"/>
            <w:szCs w:val="28"/>
          </w:rPr>
          <w:instrText xml:space="preserve"> PAGEREF _Toc24815 </w:instrText>
        </w:r>
        <w:r>
          <w:rPr>
            <w:sz w:val="28"/>
            <w:szCs w:val="28"/>
          </w:rPr>
          <w:fldChar w:fldCharType="separate"/>
        </w:r>
        <w:r>
          <w:rPr>
            <w:noProof/>
            <w:sz w:val="28"/>
            <w:szCs w:val="28"/>
          </w:rPr>
          <w:t>33</w:t>
        </w:r>
        <w:r>
          <w:rPr>
            <w:sz w:val="28"/>
            <w:szCs w:val="28"/>
          </w:rPr>
          <w:fldChar w:fldCharType="end"/>
        </w:r>
      </w:hyperlink>
    </w:p>
    <w:p w:rsidR="00883E04" w:rsidRDefault="00883E04" w:rsidP="0009188F">
      <w:pPr>
        <w:pStyle w:val="TOC2"/>
        <w:tabs>
          <w:tab w:val="right" w:leader="dot" w:pos="9085"/>
        </w:tabs>
        <w:snapToGrid w:val="0"/>
        <w:spacing w:line="336" w:lineRule="auto"/>
        <w:ind w:left="628" w:firstLineChars="200" w:firstLine="572"/>
        <w:rPr>
          <w:sz w:val="28"/>
          <w:szCs w:val="28"/>
        </w:rPr>
      </w:pPr>
      <w:hyperlink w:anchor="_Toc7003" w:history="1">
        <w:r>
          <w:rPr>
            <w:rFonts w:ascii="楷体_GB2312" w:eastAsia="楷体_GB2312" w:hAnsi="??"/>
            <w:kern w:val="0"/>
            <w:sz w:val="28"/>
            <w:szCs w:val="28"/>
          </w:rPr>
          <w:t>(</w:t>
        </w:r>
        <w:r>
          <w:rPr>
            <w:rFonts w:ascii="楷体_GB2312" w:eastAsia="楷体_GB2312" w:hAnsi="??" w:hint="eastAsia"/>
            <w:kern w:val="0"/>
            <w:sz w:val="28"/>
            <w:szCs w:val="28"/>
          </w:rPr>
          <w:t>六</w:t>
        </w:r>
        <w:r>
          <w:rPr>
            <w:rFonts w:ascii="楷体_GB2312" w:eastAsia="楷体_GB2312" w:hAnsi="??"/>
            <w:kern w:val="0"/>
            <w:sz w:val="28"/>
            <w:szCs w:val="28"/>
          </w:rPr>
          <w:t xml:space="preserve">) </w:t>
        </w:r>
        <w:r>
          <w:rPr>
            <w:rFonts w:ascii="楷体_GB2312" w:eastAsia="楷体_GB2312" w:hAnsi="??" w:hint="eastAsia"/>
            <w:sz w:val="28"/>
            <w:szCs w:val="28"/>
          </w:rPr>
          <w:t>构建国际化品质公服体系</w:t>
        </w:r>
        <w:r>
          <w:rPr>
            <w:sz w:val="28"/>
            <w:szCs w:val="28"/>
          </w:rPr>
          <w:tab/>
        </w:r>
        <w:r>
          <w:rPr>
            <w:sz w:val="28"/>
            <w:szCs w:val="28"/>
          </w:rPr>
          <w:fldChar w:fldCharType="begin"/>
        </w:r>
        <w:r>
          <w:rPr>
            <w:sz w:val="28"/>
            <w:szCs w:val="28"/>
          </w:rPr>
          <w:instrText xml:space="preserve"> PAGEREF _Toc7003 </w:instrText>
        </w:r>
        <w:r>
          <w:rPr>
            <w:sz w:val="28"/>
            <w:szCs w:val="28"/>
          </w:rPr>
          <w:fldChar w:fldCharType="separate"/>
        </w:r>
        <w:r>
          <w:rPr>
            <w:noProof/>
            <w:sz w:val="28"/>
            <w:szCs w:val="28"/>
          </w:rPr>
          <w:t>35</w:t>
        </w:r>
        <w:r>
          <w:rPr>
            <w:sz w:val="28"/>
            <w:szCs w:val="28"/>
          </w:rPr>
          <w:fldChar w:fldCharType="end"/>
        </w:r>
      </w:hyperlink>
    </w:p>
    <w:p w:rsidR="00883E04" w:rsidRDefault="00883E04" w:rsidP="0009188F">
      <w:pPr>
        <w:pStyle w:val="TOC2"/>
        <w:tabs>
          <w:tab w:val="right" w:leader="dot" w:pos="9085"/>
        </w:tabs>
        <w:snapToGrid w:val="0"/>
        <w:spacing w:line="336" w:lineRule="auto"/>
        <w:ind w:left="628" w:firstLineChars="200" w:firstLine="572"/>
        <w:rPr>
          <w:sz w:val="28"/>
          <w:szCs w:val="28"/>
        </w:rPr>
      </w:pPr>
      <w:hyperlink w:anchor="_Toc783" w:history="1">
        <w:r>
          <w:rPr>
            <w:rFonts w:ascii="楷体_GB2312" w:eastAsia="楷体_GB2312" w:hAnsi="??"/>
            <w:kern w:val="0"/>
            <w:sz w:val="28"/>
            <w:szCs w:val="28"/>
          </w:rPr>
          <w:t>(</w:t>
        </w:r>
        <w:r>
          <w:rPr>
            <w:rFonts w:ascii="楷体_GB2312" w:eastAsia="楷体_GB2312" w:hAnsi="??" w:hint="eastAsia"/>
            <w:kern w:val="0"/>
            <w:sz w:val="28"/>
            <w:szCs w:val="28"/>
          </w:rPr>
          <w:t>七</w:t>
        </w:r>
        <w:r>
          <w:rPr>
            <w:rFonts w:ascii="楷体_GB2312" w:eastAsia="楷体_GB2312" w:hAnsi="??"/>
            <w:kern w:val="0"/>
            <w:sz w:val="28"/>
            <w:szCs w:val="28"/>
          </w:rPr>
          <w:t xml:space="preserve">) </w:t>
        </w:r>
        <w:r>
          <w:rPr>
            <w:rFonts w:ascii="楷体_GB2312" w:eastAsia="楷体_GB2312" w:hAnsi="??" w:hint="eastAsia"/>
            <w:sz w:val="28"/>
            <w:szCs w:val="28"/>
          </w:rPr>
          <w:t>完善国际化营销推广体系</w:t>
        </w:r>
        <w:r>
          <w:rPr>
            <w:sz w:val="28"/>
            <w:szCs w:val="28"/>
          </w:rPr>
          <w:tab/>
        </w:r>
        <w:r>
          <w:rPr>
            <w:sz w:val="28"/>
            <w:szCs w:val="28"/>
          </w:rPr>
          <w:fldChar w:fldCharType="begin"/>
        </w:r>
        <w:r>
          <w:rPr>
            <w:sz w:val="28"/>
            <w:szCs w:val="28"/>
          </w:rPr>
          <w:instrText xml:space="preserve"> PAGEREF _Toc783 </w:instrText>
        </w:r>
        <w:r>
          <w:rPr>
            <w:sz w:val="28"/>
            <w:szCs w:val="28"/>
          </w:rPr>
          <w:fldChar w:fldCharType="separate"/>
        </w:r>
        <w:r>
          <w:rPr>
            <w:noProof/>
            <w:sz w:val="28"/>
            <w:szCs w:val="28"/>
          </w:rPr>
          <w:t>44</w:t>
        </w:r>
        <w:r>
          <w:rPr>
            <w:sz w:val="28"/>
            <w:szCs w:val="28"/>
          </w:rPr>
          <w:fldChar w:fldCharType="end"/>
        </w:r>
      </w:hyperlink>
    </w:p>
    <w:p w:rsidR="00883E04" w:rsidRDefault="00883E04" w:rsidP="0009188F">
      <w:pPr>
        <w:pStyle w:val="TOC2"/>
        <w:tabs>
          <w:tab w:val="right" w:leader="dot" w:pos="9085"/>
        </w:tabs>
        <w:snapToGrid w:val="0"/>
        <w:spacing w:line="336" w:lineRule="auto"/>
        <w:ind w:left="628" w:firstLineChars="200" w:firstLine="572"/>
        <w:rPr>
          <w:sz w:val="28"/>
          <w:szCs w:val="28"/>
        </w:rPr>
      </w:pPr>
      <w:hyperlink w:anchor="_Toc28409" w:history="1">
        <w:r>
          <w:rPr>
            <w:rFonts w:ascii="楷体_GB2312" w:eastAsia="楷体_GB2312" w:hAnsi="??"/>
            <w:kern w:val="0"/>
            <w:sz w:val="28"/>
            <w:szCs w:val="28"/>
          </w:rPr>
          <w:t>(</w:t>
        </w:r>
        <w:r>
          <w:rPr>
            <w:rFonts w:ascii="楷体_GB2312" w:eastAsia="楷体_GB2312" w:hAnsi="??" w:hint="eastAsia"/>
            <w:kern w:val="0"/>
            <w:sz w:val="28"/>
            <w:szCs w:val="28"/>
          </w:rPr>
          <w:t>八</w:t>
        </w:r>
        <w:r>
          <w:rPr>
            <w:rFonts w:ascii="楷体_GB2312" w:eastAsia="楷体_GB2312" w:hAnsi="??"/>
            <w:kern w:val="0"/>
            <w:sz w:val="28"/>
            <w:szCs w:val="28"/>
          </w:rPr>
          <w:t xml:space="preserve">) </w:t>
        </w:r>
        <w:r>
          <w:rPr>
            <w:rFonts w:ascii="楷体_GB2312" w:eastAsia="楷体_GB2312" w:hAnsi="??" w:hint="eastAsia"/>
            <w:sz w:val="28"/>
            <w:szCs w:val="28"/>
          </w:rPr>
          <w:t>推进全域化智慧旅游平台</w:t>
        </w:r>
        <w:r>
          <w:rPr>
            <w:sz w:val="28"/>
            <w:szCs w:val="28"/>
          </w:rPr>
          <w:tab/>
        </w:r>
        <w:r>
          <w:rPr>
            <w:sz w:val="28"/>
            <w:szCs w:val="28"/>
          </w:rPr>
          <w:fldChar w:fldCharType="begin"/>
        </w:r>
        <w:r>
          <w:rPr>
            <w:sz w:val="28"/>
            <w:szCs w:val="28"/>
          </w:rPr>
          <w:instrText xml:space="preserve"> PAGEREF _Toc28409 </w:instrText>
        </w:r>
        <w:r>
          <w:rPr>
            <w:sz w:val="28"/>
            <w:szCs w:val="28"/>
          </w:rPr>
          <w:fldChar w:fldCharType="separate"/>
        </w:r>
        <w:r>
          <w:rPr>
            <w:noProof/>
            <w:sz w:val="28"/>
            <w:szCs w:val="28"/>
          </w:rPr>
          <w:t>48</w:t>
        </w:r>
        <w:r>
          <w:rPr>
            <w:sz w:val="28"/>
            <w:szCs w:val="28"/>
          </w:rPr>
          <w:fldChar w:fldCharType="end"/>
        </w:r>
      </w:hyperlink>
    </w:p>
    <w:p w:rsidR="00883E04" w:rsidRDefault="00883E04" w:rsidP="0009188F">
      <w:pPr>
        <w:pStyle w:val="TOC1"/>
        <w:tabs>
          <w:tab w:val="right" w:leader="dot" w:pos="9085"/>
        </w:tabs>
        <w:snapToGrid w:val="0"/>
        <w:spacing w:line="336" w:lineRule="auto"/>
        <w:ind w:firstLineChars="200" w:firstLine="572"/>
        <w:rPr>
          <w:sz w:val="28"/>
          <w:szCs w:val="28"/>
        </w:rPr>
      </w:pPr>
      <w:hyperlink w:anchor="_Toc19038" w:history="1">
        <w:r>
          <w:rPr>
            <w:rFonts w:ascii="黑体" w:eastAsia="黑体" w:hAnsi="黑体" w:cs="黑体" w:hint="eastAsia"/>
            <w:sz w:val="28"/>
            <w:szCs w:val="28"/>
          </w:rPr>
          <w:t>五、保障机制</w:t>
        </w:r>
        <w:r>
          <w:rPr>
            <w:sz w:val="28"/>
            <w:szCs w:val="28"/>
          </w:rPr>
          <w:tab/>
        </w:r>
        <w:r>
          <w:rPr>
            <w:sz w:val="28"/>
            <w:szCs w:val="28"/>
          </w:rPr>
          <w:fldChar w:fldCharType="begin"/>
        </w:r>
        <w:r>
          <w:rPr>
            <w:sz w:val="28"/>
            <w:szCs w:val="28"/>
          </w:rPr>
          <w:instrText xml:space="preserve"> PAGEREF _Toc19038 </w:instrText>
        </w:r>
        <w:r>
          <w:rPr>
            <w:sz w:val="28"/>
            <w:szCs w:val="28"/>
          </w:rPr>
          <w:fldChar w:fldCharType="separate"/>
        </w:r>
        <w:r>
          <w:rPr>
            <w:noProof/>
            <w:sz w:val="28"/>
            <w:szCs w:val="28"/>
          </w:rPr>
          <w:t>51</w:t>
        </w:r>
        <w:r>
          <w:rPr>
            <w:sz w:val="28"/>
            <w:szCs w:val="28"/>
          </w:rPr>
          <w:fldChar w:fldCharType="end"/>
        </w:r>
      </w:hyperlink>
    </w:p>
    <w:p w:rsidR="00883E04" w:rsidRDefault="00883E04" w:rsidP="0009188F">
      <w:pPr>
        <w:pStyle w:val="TOC2"/>
        <w:tabs>
          <w:tab w:val="right" w:leader="dot" w:pos="9085"/>
        </w:tabs>
        <w:snapToGrid w:val="0"/>
        <w:spacing w:line="336" w:lineRule="auto"/>
        <w:ind w:left="628" w:firstLineChars="200" w:firstLine="572"/>
        <w:rPr>
          <w:sz w:val="28"/>
          <w:szCs w:val="28"/>
        </w:rPr>
      </w:pPr>
      <w:hyperlink w:anchor="_Toc564" w:history="1">
        <w:r>
          <w:rPr>
            <w:rFonts w:ascii="楷体_GB2312" w:eastAsia="楷体_GB2312" w:hAnsi="??"/>
            <w:kern w:val="0"/>
            <w:sz w:val="28"/>
            <w:szCs w:val="28"/>
          </w:rPr>
          <w:t>(</w:t>
        </w:r>
        <w:r>
          <w:rPr>
            <w:rFonts w:ascii="楷体_GB2312" w:eastAsia="楷体_GB2312" w:hAnsi="??" w:hint="eastAsia"/>
            <w:kern w:val="0"/>
            <w:sz w:val="28"/>
            <w:szCs w:val="28"/>
          </w:rPr>
          <w:t>一</w:t>
        </w:r>
        <w:r>
          <w:rPr>
            <w:rFonts w:ascii="楷体_GB2312" w:eastAsia="楷体_GB2312" w:hAnsi="??"/>
            <w:kern w:val="0"/>
            <w:sz w:val="28"/>
            <w:szCs w:val="28"/>
          </w:rPr>
          <w:t xml:space="preserve">) </w:t>
        </w:r>
        <w:r>
          <w:rPr>
            <w:rFonts w:ascii="楷体_GB2312" w:eastAsia="楷体_GB2312" w:hAnsi="??" w:hint="eastAsia"/>
            <w:sz w:val="28"/>
            <w:szCs w:val="28"/>
          </w:rPr>
          <w:t>体制机制保障</w:t>
        </w:r>
        <w:r>
          <w:rPr>
            <w:sz w:val="28"/>
            <w:szCs w:val="28"/>
          </w:rPr>
          <w:tab/>
        </w:r>
        <w:r>
          <w:rPr>
            <w:sz w:val="28"/>
            <w:szCs w:val="28"/>
          </w:rPr>
          <w:fldChar w:fldCharType="begin"/>
        </w:r>
        <w:r>
          <w:rPr>
            <w:sz w:val="28"/>
            <w:szCs w:val="28"/>
          </w:rPr>
          <w:instrText xml:space="preserve"> PAGEREF _Toc564 </w:instrText>
        </w:r>
        <w:r>
          <w:rPr>
            <w:sz w:val="28"/>
            <w:szCs w:val="28"/>
          </w:rPr>
          <w:fldChar w:fldCharType="separate"/>
        </w:r>
        <w:r>
          <w:rPr>
            <w:noProof/>
            <w:sz w:val="28"/>
            <w:szCs w:val="28"/>
          </w:rPr>
          <w:t>51</w:t>
        </w:r>
        <w:r>
          <w:rPr>
            <w:sz w:val="28"/>
            <w:szCs w:val="28"/>
          </w:rPr>
          <w:fldChar w:fldCharType="end"/>
        </w:r>
      </w:hyperlink>
    </w:p>
    <w:p w:rsidR="00883E04" w:rsidRDefault="00883E04" w:rsidP="0009188F">
      <w:pPr>
        <w:pStyle w:val="TOC2"/>
        <w:tabs>
          <w:tab w:val="right" w:leader="dot" w:pos="9085"/>
        </w:tabs>
        <w:snapToGrid w:val="0"/>
        <w:spacing w:line="336" w:lineRule="auto"/>
        <w:ind w:left="628" w:firstLineChars="200" w:firstLine="572"/>
        <w:rPr>
          <w:sz w:val="28"/>
          <w:szCs w:val="28"/>
        </w:rPr>
      </w:pPr>
      <w:hyperlink w:anchor="_Toc17998" w:history="1">
        <w:r>
          <w:rPr>
            <w:rFonts w:ascii="楷体_GB2312" w:eastAsia="楷体_GB2312" w:hAnsi="??"/>
            <w:kern w:val="0"/>
            <w:sz w:val="28"/>
            <w:szCs w:val="28"/>
          </w:rPr>
          <w:t>(</w:t>
        </w:r>
        <w:r>
          <w:rPr>
            <w:rFonts w:ascii="楷体_GB2312" w:eastAsia="楷体_GB2312" w:hAnsi="??" w:hint="eastAsia"/>
            <w:kern w:val="0"/>
            <w:sz w:val="28"/>
            <w:szCs w:val="28"/>
          </w:rPr>
          <w:t>二</w:t>
        </w:r>
        <w:r>
          <w:rPr>
            <w:rFonts w:ascii="楷体_GB2312" w:eastAsia="楷体_GB2312" w:hAnsi="??"/>
            <w:kern w:val="0"/>
            <w:sz w:val="28"/>
            <w:szCs w:val="28"/>
          </w:rPr>
          <w:t xml:space="preserve">) </w:t>
        </w:r>
        <w:r>
          <w:rPr>
            <w:rFonts w:ascii="楷体_GB2312" w:eastAsia="楷体_GB2312" w:hAnsi="??" w:hint="eastAsia"/>
            <w:sz w:val="28"/>
            <w:szCs w:val="28"/>
          </w:rPr>
          <w:t>政策保障</w:t>
        </w:r>
        <w:r>
          <w:rPr>
            <w:sz w:val="28"/>
            <w:szCs w:val="28"/>
          </w:rPr>
          <w:tab/>
        </w:r>
        <w:r>
          <w:rPr>
            <w:sz w:val="28"/>
            <w:szCs w:val="28"/>
          </w:rPr>
          <w:fldChar w:fldCharType="begin"/>
        </w:r>
        <w:r>
          <w:rPr>
            <w:sz w:val="28"/>
            <w:szCs w:val="28"/>
          </w:rPr>
          <w:instrText xml:space="preserve"> PAGEREF _Toc17998 </w:instrText>
        </w:r>
        <w:r>
          <w:rPr>
            <w:sz w:val="28"/>
            <w:szCs w:val="28"/>
          </w:rPr>
          <w:fldChar w:fldCharType="separate"/>
        </w:r>
        <w:r>
          <w:rPr>
            <w:noProof/>
            <w:sz w:val="28"/>
            <w:szCs w:val="28"/>
          </w:rPr>
          <w:t>52</w:t>
        </w:r>
        <w:r>
          <w:rPr>
            <w:sz w:val="28"/>
            <w:szCs w:val="28"/>
          </w:rPr>
          <w:fldChar w:fldCharType="end"/>
        </w:r>
      </w:hyperlink>
    </w:p>
    <w:p w:rsidR="00883E04" w:rsidRDefault="00883E04" w:rsidP="0009188F">
      <w:pPr>
        <w:pStyle w:val="TOC2"/>
        <w:tabs>
          <w:tab w:val="right" w:leader="dot" w:pos="9085"/>
        </w:tabs>
        <w:snapToGrid w:val="0"/>
        <w:spacing w:line="336" w:lineRule="auto"/>
        <w:ind w:left="628" w:firstLineChars="200" w:firstLine="572"/>
        <w:rPr>
          <w:sz w:val="28"/>
          <w:szCs w:val="28"/>
        </w:rPr>
      </w:pPr>
      <w:hyperlink w:anchor="_Toc6683" w:history="1">
        <w:r>
          <w:rPr>
            <w:rFonts w:ascii="楷体_GB2312" w:eastAsia="楷体_GB2312" w:hAnsi="??"/>
            <w:kern w:val="0"/>
            <w:sz w:val="28"/>
            <w:szCs w:val="28"/>
          </w:rPr>
          <w:t>(</w:t>
        </w:r>
        <w:r>
          <w:rPr>
            <w:rFonts w:ascii="楷体_GB2312" w:eastAsia="楷体_GB2312" w:hAnsi="??" w:hint="eastAsia"/>
            <w:kern w:val="0"/>
            <w:sz w:val="28"/>
            <w:szCs w:val="28"/>
          </w:rPr>
          <w:t>三</w:t>
        </w:r>
        <w:r>
          <w:rPr>
            <w:rFonts w:ascii="楷体_GB2312" w:eastAsia="楷体_GB2312" w:hAnsi="??"/>
            <w:kern w:val="0"/>
            <w:sz w:val="28"/>
            <w:szCs w:val="28"/>
          </w:rPr>
          <w:t xml:space="preserve">) </w:t>
        </w:r>
        <w:r>
          <w:rPr>
            <w:rFonts w:ascii="楷体_GB2312" w:eastAsia="楷体_GB2312" w:hAnsi="??" w:hint="eastAsia"/>
            <w:sz w:val="28"/>
            <w:szCs w:val="28"/>
          </w:rPr>
          <w:t>投融资保障</w:t>
        </w:r>
        <w:r>
          <w:rPr>
            <w:sz w:val="28"/>
            <w:szCs w:val="28"/>
          </w:rPr>
          <w:tab/>
        </w:r>
        <w:r>
          <w:rPr>
            <w:sz w:val="28"/>
            <w:szCs w:val="28"/>
          </w:rPr>
          <w:fldChar w:fldCharType="begin"/>
        </w:r>
        <w:r>
          <w:rPr>
            <w:sz w:val="28"/>
            <w:szCs w:val="28"/>
          </w:rPr>
          <w:instrText xml:space="preserve"> PAGEREF _Toc6683 </w:instrText>
        </w:r>
        <w:r>
          <w:rPr>
            <w:sz w:val="28"/>
            <w:szCs w:val="28"/>
          </w:rPr>
          <w:fldChar w:fldCharType="separate"/>
        </w:r>
        <w:r>
          <w:rPr>
            <w:noProof/>
            <w:sz w:val="28"/>
            <w:szCs w:val="28"/>
          </w:rPr>
          <w:t>52</w:t>
        </w:r>
        <w:r>
          <w:rPr>
            <w:sz w:val="28"/>
            <w:szCs w:val="28"/>
          </w:rPr>
          <w:fldChar w:fldCharType="end"/>
        </w:r>
      </w:hyperlink>
    </w:p>
    <w:p w:rsidR="00883E04" w:rsidRDefault="00883E04" w:rsidP="0009188F">
      <w:pPr>
        <w:pStyle w:val="TOC2"/>
        <w:tabs>
          <w:tab w:val="right" w:leader="dot" w:pos="9085"/>
        </w:tabs>
        <w:snapToGrid w:val="0"/>
        <w:spacing w:line="336" w:lineRule="auto"/>
        <w:ind w:left="628" w:firstLineChars="200" w:firstLine="572"/>
        <w:rPr>
          <w:sz w:val="28"/>
          <w:szCs w:val="28"/>
        </w:rPr>
      </w:pPr>
      <w:hyperlink w:anchor="_Toc21904" w:history="1">
        <w:r>
          <w:rPr>
            <w:rFonts w:ascii="楷体_GB2312" w:eastAsia="楷体_GB2312" w:hAnsi="??"/>
            <w:kern w:val="0"/>
            <w:sz w:val="28"/>
            <w:szCs w:val="28"/>
          </w:rPr>
          <w:t>(</w:t>
        </w:r>
        <w:r>
          <w:rPr>
            <w:rFonts w:ascii="楷体_GB2312" w:eastAsia="楷体_GB2312" w:hAnsi="??" w:hint="eastAsia"/>
            <w:kern w:val="0"/>
            <w:sz w:val="28"/>
            <w:szCs w:val="28"/>
          </w:rPr>
          <w:t>四</w:t>
        </w:r>
        <w:r>
          <w:rPr>
            <w:rFonts w:ascii="楷体_GB2312" w:eastAsia="楷体_GB2312" w:hAnsi="??"/>
            <w:kern w:val="0"/>
            <w:sz w:val="28"/>
            <w:szCs w:val="28"/>
          </w:rPr>
          <w:t xml:space="preserve">) </w:t>
        </w:r>
        <w:r>
          <w:rPr>
            <w:rFonts w:ascii="楷体_GB2312" w:eastAsia="楷体_GB2312" w:hAnsi="??" w:hint="eastAsia"/>
            <w:sz w:val="28"/>
            <w:szCs w:val="28"/>
          </w:rPr>
          <w:t>法制保障</w:t>
        </w:r>
        <w:r>
          <w:rPr>
            <w:sz w:val="28"/>
            <w:szCs w:val="28"/>
          </w:rPr>
          <w:tab/>
        </w:r>
        <w:r>
          <w:rPr>
            <w:sz w:val="28"/>
            <w:szCs w:val="28"/>
          </w:rPr>
          <w:fldChar w:fldCharType="begin"/>
        </w:r>
        <w:r>
          <w:rPr>
            <w:sz w:val="28"/>
            <w:szCs w:val="28"/>
          </w:rPr>
          <w:instrText xml:space="preserve"> PAGEREF _Toc21904 </w:instrText>
        </w:r>
        <w:r>
          <w:rPr>
            <w:sz w:val="28"/>
            <w:szCs w:val="28"/>
          </w:rPr>
          <w:fldChar w:fldCharType="separate"/>
        </w:r>
        <w:r>
          <w:rPr>
            <w:noProof/>
            <w:sz w:val="28"/>
            <w:szCs w:val="28"/>
          </w:rPr>
          <w:t>53</w:t>
        </w:r>
        <w:r>
          <w:rPr>
            <w:sz w:val="28"/>
            <w:szCs w:val="28"/>
          </w:rPr>
          <w:fldChar w:fldCharType="end"/>
        </w:r>
      </w:hyperlink>
    </w:p>
    <w:p w:rsidR="00883E04" w:rsidRDefault="00883E04" w:rsidP="0009188F">
      <w:pPr>
        <w:pStyle w:val="TOC2"/>
        <w:tabs>
          <w:tab w:val="right" w:leader="dot" w:pos="9085"/>
        </w:tabs>
        <w:snapToGrid w:val="0"/>
        <w:spacing w:line="336" w:lineRule="auto"/>
        <w:ind w:left="628" w:firstLineChars="200" w:firstLine="572"/>
        <w:rPr>
          <w:sz w:val="28"/>
          <w:szCs w:val="28"/>
        </w:rPr>
      </w:pPr>
      <w:hyperlink w:anchor="_Toc30990" w:history="1">
        <w:r>
          <w:rPr>
            <w:rFonts w:ascii="楷体_GB2312" w:eastAsia="楷体_GB2312" w:hAnsi="??"/>
            <w:kern w:val="0"/>
            <w:sz w:val="28"/>
            <w:szCs w:val="28"/>
          </w:rPr>
          <w:t>(</w:t>
        </w:r>
        <w:r>
          <w:rPr>
            <w:rFonts w:ascii="楷体_GB2312" w:eastAsia="楷体_GB2312" w:hAnsi="??" w:hint="eastAsia"/>
            <w:kern w:val="0"/>
            <w:sz w:val="28"/>
            <w:szCs w:val="28"/>
          </w:rPr>
          <w:t>五</w:t>
        </w:r>
        <w:r>
          <w:rPr>
            <w:rFonts w:ascii="楷体_GB2312" w:eastAsia="楷体_GB2312" w:hAnsi="??"/>
            <w:kern w:val="0"/>
            <w:sz w:val="28"/>
            <w:szCs w:val="28"/>
          </w:rPr>
          <w:t xml:space="preserve">) </w:t>
        </w:r>
        <w:r>
          <w:rPr>
            <w:rFonts w:ascii="楷体_GB2312" w:eastAsia="楷体_GB2312" w:hAnsi="??" w:hint="eastAsia"/>
            <w:sz w:val="28"/>
            <w:szCs w:val="28"/>
          </w:rPr>
          <w:t>人才保障</w:t>
        </w:r>
        <w:r>
          <w:rPr>
            <w:sz w:val="28"/>
            <w:szCs w:val="28"/>
          </w:rPr>
          <w:tab/>
        </w:r>
        <w:r>
          <w:rPr>
            <w:sz w:val="28"/>
            <w:szCs w:val="28"/>
          </w:rPr>
          <w:fldChar w:fldCharType="begin"/>
        </w:r>
        <w:r>
          <w:rPr>
            <w:sz w:val="28"/>
            <w:szCs w:val="28"/>
          </w:rPr>
          <w:instrText xml:space="preserve"> PAGEREF _Toc30990 </w:instrText>
        </w:r>
        <w:r>
          <w:rPr>
            <w:sz w:val="28"/>
            <w:szCs w:val="28"/>
          </w:rPr>
          <w:fldChar w:fldCharType="separate"/>
        </w:r>
        <w:r>
          <w:rPr>
            <w:noProof/>
            <w:sz w:val="28"/>
            <w:szCs w:val="28"/>
          </w:rPr>
          <w:t>53</w:t>
        </w:r>
        <w:r>
          <w:rPr>
            <w:sz w:val="28"/>
            <w:szCs w:val="28"/>
          </w:rPr>
          <w:fldChar w:fldCharType="end"/>
        </w:r>
      </w:hyperlink>
    </w:p>
    <w:p w:rsidR="00883E04" w:rsidRDefault="00883E04" w:rsidP="0009188F">
      <w:pPr>
        <w:pStyle w:val="TOC2"/>
        <w:tabs>
          <w:tab w:val="right" w:leader="dot" w:pos="9085"/>
        </w:tabs>
        <w:snapToGrid w:val="0"/>
        <w:spacing w:line="336" w:lineRule="auto"/>
        <w:ind w:left="628" w:firstLineChars="200" w:firstLine="572"/>
        <w:rPr>
          <w:sz w:val="28"/>
          <w:szCs w:val="28"/>
        </w:rPr>
      </w:pPr>
      <w:hyperlink w:anchor="_Toc23985" w:history="1">
        <w:r>
          <w:rPr>
            <w:rFonts w:ascii="楷体_GB2312" w:eastAsia="楷体_GB2312" w:hAnsi="??"/>
            <w:kern w:val="0"/>
            <w:sz w:val="28"/>
            <w:szCs w:val="28"/>
          </w:rPr>
          <w:t>(</w:t>
        </w:r>
        <w:r>
          <w:rPr>
            <w:rFonts w:ascii="楷体_GB2312" w:eastAsia="楷体_GB2312" w:hAnsi="??" w:hint="eastAsia"/>
            <w:kern w:val="0"/>
            <w:sz w:val="28"/>
            <w:szCs w:val="28"/>
          </w:rPr>
          <w:t>六</w:t>
        </w:r>
        <w:r>
          <w:rPr>
            <w:rFonts w:ascii="楷体_GB2312" w:eastAsia="楷体_GB2312" w:hAnsi="??"/>
            <w:kern w:val="0"/>
            <w:sz w:val="28"/>
            <w:szCs w:val="28"/>
          </w:rPr>
          <w:t xml:space="preserve">) </w:t>
        </w:r>
        <w:r>
          <w:rPr>
            <w:rFonts w:ascii="楷体_GB2312" w:eastAsia="楷体_GB2312" w:hAnsi="??" w:hint="eastAsia"/>
            <w:sz w:val="28"/>
            <w:szCs w:val="28"/>
          </w:rPr>
          <w:t>生态保障</w:t>
        </w:r>
        <w:r>
          <w:rPr>
            <w:sz w:val="28"/>
            <w:szCs w:val="28"/>
          </w:rPr>
          <w:tab/>
        </w:r>
        <w:r>
          <w:rPr>
            <w:sz w:val="28"/>
            <w:szCs w:val="28"/>
          </w:rPr>
          <w:fldChar w:fldCharType="begin"/>
        </w:r>
        <w:r>
          <w:rPr>
            <w:sz w:val="28"/>
            <w:szCs w:val="28"/>
          </w:rPr>
          <w:instrText xml:space="preserve"> PAGEREF _Toc23985 </w:instrText>
        </w:r>
        <w:r>
          <w:rPr>
            <w:sz w:val="28"/>
            <w:szCs w:val="28"/>
          </w:rPr>
          <w:fldChar w:fldCharType="separate"/>
        </w:r>
        <w:r>
          <w:rPr>
            <w:noProof/>
            <w:sz w:val="28"/>
            <w:szCs w:val="28"/>
          </w:rPr>
          <w:t>54</w:t>
        </w:r>
        <w:r>
          <w:rPr>
            <w:sz w:val="28"/>
            <w:szCs w:val="28"/>
          </w:rPr>
          <w:fldChar w:fldCharType="end"/>
        </w:r>
      </w:hyperlink>
    </w:p>
    <w:p w:rsidR="00883E04" w:rsidRDefault="00883E04" w:rsidP="0009188F">
      <w:pPr>
        <w:pStyle w:val="TOC1"/>
        <w:tabs>
          <w:tab w:val="right" w:leader="dot" w:pos="9085"/>
        </w:tabs>
        <w:snapToGrid w:val="0"/>
        <w:spacing w:line="336" w:lineRule="auto"/>
        <w:ind w:firstLineChars="200" w:firstLine="572"/>
        <w:rPr>
          <w:sz w:val="28"/>
          <w:szCs w:val="28"/>
        </w:rPr>
      </w:pPr>
      <w:hyperlink w:anchor="_Toc4199" w:history="1">
        <w:r>
          <w:rPr>
            <w:rFonts w:ascii="黑体" w:eastAsia="黑体" w:hAnsi="黑体" w:cs="黑体" w:hint="eastAsia"/>
            <w:sz w:val="28"/>
            <w:szCs w:val="28"/>
          </w:rPr>
          <w:t>六、附录：杭州市旅游休闲业发展“十三五”规划项目库</w:t>
        </w:r>
        <w:r>
          <w:rPr>
            <w:sz w:val="28"/>
            <w:szCs w:val="28"/>
          </w:rPr>
          <w:tab/>
        </w:r>
        <w:r>
          <w:rPr>
            <w:sz w:val="28"/>
            <w:szCs w:val="28"/>
          </w:rPr>
          <w:fldChar w:fldCharType="begin"/>
        </w:r>
        <w:r>
          <w:rPr>
            <w:sz w:val="28"/>
            <w:szCs w:val="28"/>
          </w:rPr>
          <w:instrText xml:space="preserve"> PAGEREF _Toc4199 </w:instrText>
        </w:r>
        <w:r>
          <w:rPr>
            <w:sz w:val="28"/>
            <w:szCs w:val="28"/>
          </w:rPr>
          <w:fldChar w:fldCharType="separate"/>
        </w:r>
        <w:r>
          <w:rPr>
            <w:noProof/>
            <w:sz w:val="28"/>
            <w:szCs w:val="28"/>
          </w:rPr>
          <w:t>55</w:t>
        </w:r>
        <w:r>
          <w:rPr>
            <w:sz w:val="28"/>
            <w:szCs w:val="28"/>
          </w:rPr>
          <w:fldChar w:fldCharType="end"/>
        </w:r>
      </w:hyperlink>
    </w:p>
    <w:p w:rsidR="00883E04" w:rsidRDefault="00883E04" w:rsidP="0009188F">
      <w:pPr>
        <w:pStyle w:val="TOC1"/>
        <w:tabs>
          <w:tab w:val="right" w:leader="dot" w:pos="9085"/>
        </w:tabs>
        <w:snapToGrid w:val="0"/>
        <w:spacing w:line="336" w:lineRule="auto"/>
        <w:ind w:firstLineChars="200" w:firstLine="572"/>
        <w:rPr>
          <w:sz w:val="28"/>
          <w:szCs w:val="28"/>
        </w:rPr>
      </w:pPr>
      <w:hyperlink w:anchor="_Toc11413" w:history="1">
        <w:r>
          <w:rPr>
            <w:rFonts w:ascii="黑体" w:eastAsia="黑体" w:hAnsi="黑体" w:cs="黑体" w:hint="eastAsia"/>
            <w:sz w:val="28"/>
            <w:szCs w:val="28"/>
          </w:rPr>
          <w:t>七、《杭州市旅游休闲业发展“十三五”规划》图集</w:t>
        </w:r>
        <w:r>
          <w:rPr>
            <w:sz w:val="28"/>
            <w:szCs w:val="28"/>
          </w:rPr>
          <w:tab/>
        </w:r>
        <w:r>
          <w:rPr>
            <w:sz w:val="28"/>
            <w:szCs w:val="28"/>
          </w:rPr>
          <w:fldChar w:fldCharType="begin"/>
        </w:r>
        <w:r>
          <w:rPr>
            <w:sz w:val="28"/>
            <w:szCs w:val="28"/>
          </w:rPr>
          <w:instrText xml:space="preserve"> PAGEREF _Toc11413 </w:instrText>
        </w:r>
        <w:r>
          <w:rPr>
            <w:sz w:val="28"/>
            <w:szCs w:val="28"/>
          </w:rPr>
          <w:fldChar w:fldCharType="separate"/>
        </w:r>
        <w:r>
          <w:rPr>
            <w:noProof/>
            <w:sz w:val="28"/>
            <w:szCs w:val="28"/>
          </w:rPr>
          <w:t>62</w:t>
        </w:r>
        <w:r>
          <w:rPr>
            <w:sz w:val="28"/>
            <w:szCs w:val="28"/>
          </w:rPr>
          <w:fldChar w:fldCharType="end"/>
        </w:r>
      </w:hyperlink>
    </w:p>
    <w:p w:rsidR="00883E04" w:rsidRDefault="00883E04" w:rsidP="0009188F">
      <w:pPr>
        <w:snapToGrid w:val="0"/>
        <w:spacing w:line="336" w:lineRule="auto"/>
        <w:ind w:firstLineChars="200" w:firstLine="572"/>
        <w:rPr>
          <w:rFonts w:ascii="黑体" w:eastAsia="黑体"/>
          <w:sz w:val="28"/>
          <w:szCs w:val="28"/>
        </w:rPr>
      </w:pPr>
      <w:r>
        <w:rPr>
          <w:rFonts w:ascii="黑体" w:eastAsia="黑体"/>
          <w:sz w:val="28"/>
          <w:szCs w:val="28"/>
        </w:rPr>
        <w:fldChar w:fldCharType="end"/>
      </w:r>
    </w:p>
    <w:p w:rsidR="00883E04" w:rsidRDefault="00883E04" w:rsidP="0009188F">
      <w:pPr>
        <w:pStyle w:val="Heading1"/>
        <w:tabs>
          <w:tab w:val="left" w:pos="639"/>
        </w:tabs>
        <w:snapToGrid w:val="0"/>
        <w:spacing w:before="0" w:after="0" w:line="336" w:lineRule="auto"/>
        <w:ind w:firstLineChars="200" w:firstLine="574"/>
        <w:rPr>
          <w:rFonts w:ascii="黑体" w:eastAsia="黑体" w:hAnsi="??"/>
          <w:sz w:val="32"/>
          <w:szCs w:val="32"/>
        </w:rPr>
      </w:pPr>
      <w:r>
        <w:rPr>
          <w:rFonts w:ascii="黑体" w:eastAsia="黑体"/>
          <w:sz w:val="28"/>
          <w:szCs w:val="28"/>
        </w:rPr>
        <w:br w:type="page"/>
      </w:r>
      <w:bookmarkStart w:id="1" w:name="_Toc454196328"/>
      <w:bookmarkStart w:id="2" w:name="_Toc11839"/>
      <w:r>
        <w:rPr>
          <w:rFonts w:ascii="黑体" w:eastAsia="黑体" w:hAnsi="??" w:hint="eastAsia"/>
          <w:b w:val="0"/>
          <w:bCs w:val="0"/>
          <w:sz w:val="32"/>
          <w:szCs w:val="32"/>
        </w:rPr>
        <w:t>一、“十二五”发展回顾</w:t>
      </w:r>
    </w:p>
    <w:p w:rsidR="00883E04" w:rsidRDefault="00883E04" w:rsidP="0009188F">
      <w:pPr>
        <w:pStyle w:val="Heading2"/>
        <w:snapToGrid w:val="0"/>
        <w:spacing w:before="0" w:after="0" w:line="336" w:lineRule="auto"/>
        <w:ind w:firstLineChars="200" w:firstLine="652"/>
        <w:rPr>
          <w:rFonts w:ascii="楷体_GB2312" w:eastAsia="楷体_GB2312" w:hAnsi="??"/>
          <w:b w:val="0"/>
          <w:bCs w:val="0"/>
        </w:rPr>
      </w:pPr>
      <w:bookmarkStart w:id="3" w:name="_Toc454196325"/>
      <w:bookmarkStart w:id="4" w:name="_Toc12284"/>
      <w:r>
        <w:rPr>
          <w:rFonts w:ascii="楷体_GB2312" w:eastAsia="楷体_GB2312" w:hAnsi="??" w:hint="eastAsia"/>
          <w:b w:val="0"/>
          <w:bCs w:val="0"/>
        </w:rPr>
        <w:t>（一）发展成就</w:t>
      </w:r>
      <w:bookmarkEnd w:id="3"/>
      <w:bookmarkEnd w:id="4"/>
      <w:r>
        <w:rPr>
          <w:rFonts w:ascii="楷体_GB2312" w:eastAsia="楷体_GB2312" w:hAnsi="??" w:hint="eastAsia"/>
          <w:b w:val="0"/>
          <w:bCs w:val="0"/>
        </w:rPr>
        <w:t>。</w:t>
      </w:r>
    </w:p>
    <w:p w:rsidR="00883E04" w:rsidRDefault="00883E04" w:rsidP="0009188F">
      <w:pPr>
        <w:pStyle w:val="1"/>
        <w:snapToGrid w:val="0"/>
        <w:spacing w:line="336" w:lineRule="auto"/>
        <w:ind w:firstLine="652"/>
        <w:rPr>
          <w:rFonts w:ascii="仿宋_GB2312" w:eastAsia="仿宋_GB2312" w:hAnsi="??"/>
          <w:bCs/>
          <w:sz w:val="32"/>
          <w:szCs w:val="32"/>
        </w:rPr>
      </w:pPr>
      <w:r>
        <w:rPr>
          <w:rFonts w:ascii="仿宋_GB2312" w:eastAsia="仿宋_GB2312" w:hAnsi="??"/>
          <w:bCs/>
          <w:sz w:val="32"/>
          <w:szCs w:val="32"/>
        </w:rPr>
        <w:t>1.</w:t>
      </w:r>
      <w:r>
        <w:rPr>
          <w:rFonts w:ascii="仿宋_GB2312" w:eastAsia="仿宋_GB2312" w:hAnsi="??" w:hint="eastAsia"/>
          <w:bCs/>
          <w:sz w:val="32"/>
          <w:szCs w:val="32"/>
        </w:rPr>
        <w:t>总体规模不断扩大，产业地位不断提高。</w:t>
      </w:r>
    </w:p>
    <w:p w:rsidR="00883E04" w:rsidRDefault="00883E04" w:rsidP="0009188F">
      <w:pPr>
        <w:snapToGrid w:val="0"/>
        <w:spacing w:line="336" w:lineRule="auto"/>
        <w:ind w:firstLineChars="200" w:firstLine="628"/>
        <w:rPr>
          <w:rFonts w:ascii="仿宋_GB2312"/>
          <w:szCs w:val="32"/>
        </w:rPr>
      </w:pPr>
      <w:r>
        <w:rPr>
          <w:rFonts w:ascii="仿宋_GB2312" w:hAnsi="??" w:hint="eastAsia"/>
          <w:szCs w:val="32"/>
        </w:rPr>
        <w:t>“十二五”期间，杭州市游客接待量由</w:t>
      </w:r>
      <w:r>
        <w:rPr>
          <w:rFonts w:ascii="仿宋_GB2312" w:hAnsi="??"/>
          <w:szCs w:val="32"/>
        </w:rPr>
        <w:t>2010</w:t>
      </w:r>
      <w:r>
        <w:rPr>
          <w:rFonts w:ascii="仿宋_GB2312" w:hAnsi="??" w:hint="eastAsia"/>
          <w:szCs w:val="32"/>
        </w:rPr>
        <w:t>年的</w:t>
      </w:r>
      <w:r>
        <w:rPr>
          <w:rFonts w:ascii="仿宋_GB2312" w:hAnsi="??"/>
          <w:szCs w:val="32"/>
        </w:rPr>
        <w:t>6581</w:t>
      </w:r>
      <w:r>
        <w:rPr>
          <w:rFonts w:ascii="仿宋_GB2312" w:hAnsi="??" w:hint="eastAsia"/>
          <w:szCs w:val="32"/>
        </w:rPr>
        <w:t>万人次提高到</w:t>
      </w:r>
      <w:r>
        <w:rPr>
          <w:rFonts w:ascii="仿宋_GB2312" w:hAnsi="??"/>
          <w:szCs w:val="32"/>
        </w:rPr>
        <w:t>2015</w:t>
      </w:r>
      <w:r>
        <w:rPr>
          <w:rFonts w:ascii="仿宋_GB2312" w:hAnsi="??" w:hint="eastAsia"/>
          <w:szCs w:val="32"/>
        </w:rPr>
        <w:t>年的</w:t>
      </w:r>
      <w:r>
        <w:rPr>
          <w:rFonts w:ascii="仿宋_GB2312" w:hAnsi="??"/>
          <w:szCs w:val="32"/>
        </w:rPr>
        <w:t>12382</w:t>
      </w:r>
      <w:r>
        <w:rPr>
          <w:rFonts w:ascii="仿宋_GB2312" w:hAnsi="??" w:hint="eastAsia"/>
          <w:szCs w:val="32"/>
        </w:rPr>
        <w:t>万人次，年均增长约</w:t>
      </w:r>
      <w:r>
        <w:rPr>
          <w:rFonts w:ascii="仿宋_GB2312" w:hAnsi="??"/>
          <w:szCs w:val="32"/>
        </w:rPr>
        <w:t>13.5%</w:t>
      </w:r>
      <w:r>
        <w:rPr>
          <w:rFonts w:ascii="仿宋_GB2312" w:hAnsi="??" w:hint="eastAsia"/>
          <w:szCs w:val="32"/>
        </w:rPr>
        <w:t>；旅游总收入从</w:t>
      </w:r>
      <w:r>
        <w:rPr>
          <w:rFonts w:ascii="仿宋_GB2312" w:hAnsi="??"/>
          <w:szCs w:val="32"/>
        </w:rPr>
        <w:t>2010</w:t>
      </w:r>
      <w:r>
        <w:rPr>
          <w:rFonts w:ascii="仿宋_GB2312" w:hAnsi="??" w:hint="eastAsia"/>
          <w:szCs w:val="32"/>
        </w:rPr>
        <w:t>年的</w:t>
      </w:r>
      <w:r>
        <w:rPr>
          <w:rFonts w:ascii="仿宋_GB2312" w:hAnsi="??"/>
          <w:szCs w:val="32"/>
        </w:rPr>
        <w:t>1026</w:t>
      </w:r>
      <w:r>
        <w:rPr>
          <w:rFonts w:ascii="仿宋_GB2312" w:hAnsi="??" w:hint="eastAsia"/>
          <w:szCs w:val="32"/>
        </w:rPr>
        <w:t>亿元提升至</w:t>
      </w:r>
      <w:r>
        <w:rPr>
          <w:rFonts w:ascii="仿宋_GB2312" w:hAnsi="??"/>
          <w:szCs w:val="32"/>
        </w:rPr>
        <w:t>2015</w:t>
      </w:r>
      <w:r>
        <w:rPr>
          <w:rFonts w:ascii="仿宋_GB2312" w:hAnsi="??" w:hint="eastAsia"/>
          <w:szCs w:val="32"/>
        </w:rPr>
        <w:t>年的</w:t>
      </w:r>
      <w:r>
        <w:rPr>
          <w:rFonts w:ascii="仿宋_GB2312" w:hAnsi="??"/>
          <w:szCs w:val="32"/>
        </w:rPr>
        <w:t>2200</w:t>
      </w:r>
      <w:r>
        <w:rPr>
          <w:rFonts w:ascii="仿宋_GB2312" w:hAnsi="??" w:hint="eastAsia"/>
          <w:szCs w:val="32"/>
        </w:rPr>
        <w:t>亿元，年均增速约</w:t>
      </w:r>
      <w:r>
        <w:rPr>
          <w:rFonts w:ascii="仿宋_GB2312" w:hAnsi="??"/>
          <w:szCs w:val="32"/>
        </w:rPr>
        <w:t>16.5%</w:t>
      </w:r>
      <w:r>
        <w:rPr>
          <w:rFonts w:ascii="仿宋_GB2312" w:hAnsi="??" w:hint="eastAsia"/>
          <w:szCs w:val="32"/>
        </w:rPr>
        <w:t>；旅游产业增加值占</w:t>
      </w:r>
      <w:r>
        <w:rPr>
          <w:rFonts w:ascii="仿宋_GB2312" w:hAnsi="??"/>
          <w:szCs w:val="32"/>
        </w:rPr>
        <w:t>GDP</w:t>
      </w:r>
      <w:r>
        <w:rPr>
          <w:rFonts w:ascii="仿宋_GB2312" w:hAnsi="??" w:hint="eastAsia"/>
          <w:szCs w:val="32"/>
        </w:rPr>
        <w:t>的比重由</w:t>
      </w:r>
      <w:r>
        <w:rPr>
          <w:rFonts w:ascii="仿宋_GB2312" w:hAnsi="??"/>
          <w:szCs w:val="32"/>
        </w:rPr>
        <w:t>5.9%</w:t>
      </w:r>
      <w:r>
        <w:rPr>
          <w:rFonts w:ascii="仿宋_GB2312" w:hAnsi="??" w:hint="eastAsia"/>
          <w:szCs w:val="32"/>
        </w:rPr>
        <w:t>提高到</w:t>
      </w:r>
      <w:r>
        <w:rPr>
          <w:rFonts w:ascii="仿宋_GB2312" w:hAnsi="??"/>
          <w:szCs w:val="32"/>
        </w:rPr>
        <w:t>7.16%</w:t>
      </w:r>
      <w:r>
        <w:rPr>
          <w:rFonts w:ascii="仿宋_GB2312" w:hAnsi="??" w:hint="eastAsia"/>
          <w:szCs w:val="32"/>
        </w:rPr>
        <w:t>。旅游休闲业成为杭州经济发展的重要支撑，产业地位不断提高。</w:t>
      </w:r>
    </w:p>
    <w:p w:rsidR="00883E04" w:rsidRDefault="00883E04" w:rsidP="0009188F">
      <w:pPr>
        <w:pStyle w:val="1"/>
        <w:snapToGrid w:val="0"/>
        <w:spacing w:line="336" w:lineRule="auto"/>
        <w:ind w:firstLine="652"/>
        <w:rPr>
          <w:rFonts w:ascii="仿宋_GB2312" w:eastAsia="仿宋_GB2312" w:hAnsi="??"/>
          <w:b/>
          <w:sz w:val="32"/>
          <w:szCs w:val="32"/>
        </w:rPr>
      </w:pPr>
      <w:r>
        <w:rPr>
          <w:rFonts w:ascii="仿宋_GB2312" w:eastAsia="仿宋_GB2312" w:hAnsi="??"/>
          <w:bCs/>
          <w:sz w:val="32"/>
          <w:szCs w:val="32"/>
        </w:rPr>
        <w:t>2.</w:t>
      </w:r>
      <w:r>
        <w:rPr>
          <w:rFonts w:ascii="仿宋_GB2312" w:eastAsia="仿宋_GB2312" w:hAnsi="??" w:hint="eastAsia"/>
          <w:bCs/>
          <w:sz w:val="32"/>
          <w:szCs w:val="32"/>
        </w:rPr>
        <w:t>空间格局显著优化，全域旅游稳步推进。</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“十二五”规划“一核、一极、两圈、两轴、全域覆盖”的大杭州旅游休闲空间格局已基本形成，全域旅游联动发展卓有成效。</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其中，“一核”（都市旅游休闲核），市域观光休闲产品、城市综合体、休闲街区建设数量和质量明显提升，以其为核心</w:t>
      </w:r>
      <w:r>
        <w:rPr>
          <w:rFonts w:ascii="仿宋_GB2312" w:hAnsi="??"/>
          <w:szCs w:val="32"/>
        </w:rPr>
        <w:t>2015</w:t>
      </w:r>
      <w:r>
        <w:rPr>
          <w:rFonts w:ascii="仿宋_GB2312" w:hAnsi="??" w:hint="eastAsia"/>
          <w:szCs w:val="32"/>
        </w:rPr>
        <w:t>年杭州成功创建国家旅游休闲示范城市。“一极”（千岛湖休闲度假增长极），品牌知名度已然形成，千岛湖绿道完成建设，姜家、石林、安阳、界首、瑶山等环湖风情小镇稳步发展，进贤湾、文渊狮城等环湖休闲度假项目不断推进。“两圈”（环都市休闲游憩圈、杭州都市旅游休闲圈），休闲项目持续投入，功能和产品不断丰富。“两轴”，三江两岸生态旅游发展轴以“三江两岸”绿道为基础，至</w:t>
      </w:r>
      <w:r>
        <w:rPr>
          <w:rFonts w:ascii="仿宋_GB2312" w:hAnsi="??"/>
          <w:szCs w:val="32"/>
        </w:rPr>
        <w:t>2015</w:t>
      </w:r>
      <w:r>
        <w:rPr>
          <w:rFonts w:ascii="仿宋_GB2312" w:hAnsi="??" w:hint="eastAsia"/>
          <w:szCs w:val="32"/>
        </w:rPr>
        <w:t>年底共建成</w:t>
      </w:r>
      <w:r>
        <w:rPr>
          <w:rFonts w:ascii="仿宋_GB2312" w:hAnsi="??"/>
          <w:szCs w:val="32"/>
        </w:rPr>
        <w:t>340</w:t>
      </w:r>
      <w:r>
        <w:rPr>
          <w:rFonts w:ascii="仿宋_GB2312" w:hAnsi="??" w:hint="eastAsia"/>
          <w:szCs w:val="32"/>
        </w:rPr>
        <w:t>多公里，基本实现全线贯通，沿途驿站、旅游码头、乡村旅游点、自驾车营地等产品已陆续投入建设；沿杭徽高速公路旅游发展轴依托杭徽高速公路，沿途青山湖、天目山、浙西大峡谷、清凉峰、大明山五大景区快速发展，共同构建“江南最美的高速公路”。</w:t>
      </w:r>
    </w:p>
    <w:p w:rsidR="00883E04" w:rsidRDefault="00883E04" w:rsidP="0009188F">
      <w:pPr>
        <w:pStyle w:val="1"/>
        <w:snapToGrid w:val="0"/>
        <w:spacing w:line="336" w:lineRule="auto"/>
        <w:ind w:firstLine="652"/>
        <w:rPr>
          <w:rFonts w:ascii="仿宋_GB2312" w:eastAsia="仿宋_GB2312" w:hAnsi="??"/>
          <w:b/>
          <w:sz w:val="32"/>
          <w:szCs w:val="32"/>
        </w:rPr>
      </w:pPr>
      <w:r>
        <w:rPr>
          <w:rFonts w:ascii="仿宋_GB2312" w:eastAsia="仿宋_GB2312" w:hAnsi="??"/>
          <w:bCs/>
          <w:sz w:val="32"/>
          <w:szCs w:val="32"/>
        </w:rPr>
        <w:t>3.</w:t>
      </w:r>
      <w:r>
        <w:rPr>
          <w:rFonts w:ascii="仿宋_GB2312" w:eastAsia="仿宋_GB2312" w:hAnsi="??" w:hint="eastAsia"/>
          <w:bCs/>
          <w:sz w:val="32"/>
          <w:szCs w:val="32"/>
        </w:rPr>
        <w:t>发展环境持续向好，基础配套日益完善。</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十二五”期间，杭州旅游管理机制不断加强，旅游部门间合作机制初步建立，市、县两级出台的旅游扶持政策力度持续加大，区、县（市）旅游发展环境得到优化，境内外合作范围不断扩展。规范全市旅游行业管理，完善旅游服务质量引导、监管和评价机制。积极推进智慧旅游建设，成立智慧旅游组织领导机构，建立智慧旅游标准规范体系，打造智慧旅游基础网络环境，启动建设旅游云数据中心，创新推出杭州智慧旅游“</w:t>
      </w:r>
      <w:r>
        <w:rPr>
          <w:rFonts w:ascii="仿宋_GB2312" w:hAnsi="??"/>
          <w:szCs w:val="32"/>
        </w:rPr>
        <w:t>3+4</w:t>
      </w:r>
      <w:r>
        <w:rPr>
          <w:rFonts w:ascii="仿宋_GB2312" w:hAnsi="??" w:hint="eastAsia"/>
          <w:szCs w:val="32"/>
        </w:rPr>
        <w:t>”发展模式，取得了良好的社会效益和经济效益。旅游咨询服务体系日渐完善，建成杭州市旅游信息咨询管理系统，规范</w:t>
      </w:r>
      <w:r>
        <w:rPr>
          <w:rFonts w:ascii="仿宋_GB2312" w:hAnsi="??"/>
          <w:szCs w:val="32"/>
        </w:rPr>
        <w:t>96123</w:t>
      </w:r>
      <w:r>
        <w:rPr>
          <w:rFonts w:ascii="仿宋_GB2312" w:hAnsi="??" w:hint="eastAsia"/>
          <w:szCs w:val="32"/>
        </w:rPr>
        <w:t>热线，初步形成市、县两级旅游信息咨询体系。</w:t>
      </w:r>
    </w:p>
    <w:p w:rsidR="00883E04" w:rsidRDefault="00883E04" w:rsidP="0009188F">
      <w:pPr>
        <w:pStyle w:val="1"/>
        <w:snapToGrid w:val="0"/>
        <w:spacing w:line="336" w:lineRule="auto"/>
        <w:ind w:firstLine="652"/>
        <w:rPr>
          <w:rFonts w:ascii="仿宋_GB2312" w:eastAsia="仿宋_GB2312" w:hAnsi="??"/>
          <w:b/>
          <w:sz w:val="32"/>
          <w:szCs w:val="32"/>
        </w:rPr>
      </w:pPr>
      <w:r>
        <w:rPr>
          <w:rFonts w:ascii="仿宋_GB2312" w:eastAsia="仿宋_GB2312" w:hAnsi="??"/>
          <w:bCs/>
          <w:sz w:val="32"/>
          <w:szCs w:val="32"/>
        </w:rPr>
        <w:t>4.</w:t>
      </w:r>
      <w:r>
        <w:rPr>
          <w:rFonts w:ascii="仿宋_GB2312" w:eastAsia="仿宋_GB2312" w:hAnsi="??" w:hint="eastAsia"/>
          <w:bCs/>
          <w:sz w:val="32"/>
          <w:szCs w:val="32"/>
        </w:rPr>
        <w:t>旅游产品日益丰富，产品结构逐步优化。</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旅游休闲产品推陈出新。以西湖、大运河“双遗产”、千岛湖、西溪湿地景区为龙头的自然观光产品，以“经典古都”、“东南佛国”、“水韵杭州”为主打的文化体验产品，以银泰都市综合体、下沙地铁商业综合体等主题商业中心为依托的主题娱乐产品，以湘湖度假区、千岛湖度假区、桐庐慢生活体验区等带动的休闲度假产品，以一系列国际会议承办带来的会奖旅游产品，以骑行、登山、徒步、房车露营等为主题的运动养生产品日渐丰富，多元化特色旅游产品格局已初步形成。</w:t>
      </w:r>
    </w:p>
    <w:p w:rsidR="00883E04" w:rsidRDefault="00883E04" w:rsidP="0009188F">
      <w:pPr>
        <w:pStyle w:val="1"/>
        <w:snapToGrid w:val="0"/>
        <w:spacing w:line="336" w:lineRule="auto"/>
        <w:ind w:firstLine="652"/>
        <w:rPr>
          <w:rFonts w:ascii="仿宋_GB2312" w:eastAsia="仿宋_GB2312" w:hAnsi="??"/>
          <w:b/>
          <w:sz w:val="32"/>
          <w:szCs w:val="32"/>
        </w:rPr>
      </w:pPr>
      <w:r>
        <w:rPr>
          <w:rFonts w:ascii="仿宋_GB2312" w:eastAsia="仿宋_GB2312" w:hAnsi="??"/>
          <w:bCs/>
          <w:sz w:val="32"/>
          <w:szCs w:val="32"/>
        </w:rPr>
        <w:t>5.</w:t>
      </w:r>
      <w:r>
        <w:rPr>
          <w:rFonts w:ascii="仿宋_GB2312" w:eastAsia="仿宋_GB2312" w:hAnsi="??" w:hint="eastAsia"/>
          <w:bCs/>
          <w:sz w:val="32"/>
          <w:szCs w:val="32"/>
        </w:rPr>
        <w:t>新兴业态层出不穷，行业创新充满活力。</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以特色美食、乡村民宿、文化演艺、运动休闲、疗养休闲、智慧旅游、主题茶楼、工业旅游等八大新兴行业为引领，旅游产业结构调整升级步伐加快。其中，特色美食行业方面，建设并提升了胜利河、大兜路、西塘河等美食街，举办“中国杭州美食节”等节事，塑造了特色餐饮品牌；乡村民宿行业方面，在西湖景区、桐庐、余杭、临安等区域已形成具有国内示范效应的杭州特色乡村民宿群落及品牌，为提升乡村旅游树立了典范；运动休闲行业方面，依托山、水资源，打造自行车骑行、汽车越野、漂流、皮划艇、滑翔伞等运动休闲活动；疗养休闲行业方面，以温泉、中医药、禅修为养生依托，打造特色养生产品。</w:t>
      </w:r>
    </w:p>
    <w:p w:rsidR="00883E04" w:rsidRDefault="00883E04" w:rsidP="0009188F">
      <w:pPr>
        <w:pStyle w:val="1"/>
        <w:snapToGrid w:val="0"/>
        <w:spacing w:line="336" w:lineRule="auto"/>
        <w:ind w:firstLine="652"/>
        <w:rPr>
          <w:rFonts w:ascii="仿宋_GB2312" w:eastAsia="仿宋_GB2312" w:hAnsi="??"/>
          <w:b/>
          <w:sz w:val="32"/>
          <w:szCs w:val="32"/>
        </w:rPr>
      </w:pPr>
      <w:r>
        <w:rPr>
          <w:rFonts w:ascii="仿宋_GB2312" w:eastAsia="仿宋_GB2312" w:hAnsi="??"/>
          <w:bCs/>
          <w:sz w:val="32"/>
          <w:szCs w:val="32"/>
        </w:rPr>
        <w:t>6.</w:t>
      </w:r>
      <w:r>
        <w:rPr>
          <w:rFonts w:ascii="仿宋_GB2312" w:eastAsia="仿宋_GB2312" w:hAnsi="??" w:hint="eastAsia"/>
          <w:bCs/>
          <w:sz w:val="32"/>
          <w:szCs w:val="32"/>
        </w:rPr>
        <w:t>旅游营销注重创新，国际品牌得到强化。</w:t>
      </w:r>
    </w:p>
    <w:p w:rsidR="00883E04" w:rsidRDefault="00883E04" w:rsidP="0009188F">
      <w:pPr>
        <w:snapToGrid w:val="0"/>
        <w:spacing w:line="336" w:lineRule="auto"/>
        <w:ind w:firstLineChars="200" w:firstLine="628"/>
        <w:rPr>
          <w:rFonts w:ascii="仿宋_GB2312" w:hAnsi="??" w:cs="??"/>
          <w:szCs w:val="32"/>
        </w:rPr>
      </w:pPr>
      <w:r>
        <w:rPr>
          <w:rFonts w:ascii="仿宋_GB2312" w:hAnsi="??" w:hint="eastAsia"/>
          <w:szCs w:val="32"/>
        </w:rPr>
        <w:t>“十二五”期间，杭州营销模式创新取得显著成效，众多营销项目受到业界好评。首创了国际市场整合营销模式，全方位加大市场开拓力度。牵头成立“京杭大运河城市旅游营销联盟”。注册四大海外社交媒体官方账号，实施“</w:t>
      </w:r>
      <w:r>
        <w:rPr>
          <w:rFonts w:ascii="仿宋_GB2312" w:hAnsi="??"/>
          <w:szCs w:val="32"/>
        </w:rPr>
        <w:t>GO TO HANGZHOU</w:t>
      </w:r>
      <w:r>
        <w:rPr>
          <w:rFonts w:ascii="仿宋_GB2312" w:hAnsi="??" w:hint="eastAsia"/>
          <w:szCs w:val="32"/>
        </w:rPr>
        <w:t>”游戏营销。启动“大事件”、微电影和定向投放三大新媒体营销项目。开展“当代马可波罗</w:t>
      </w:r>
      <w:r>
        <w:rPr>
          <w:rFonts w:ascii="仿宋_GB2312" w:hAnsi="??"/>
          <w:szCs w:val="32"/>
        </w:rPr>
        <w:t>——</w:t>
      </w:r>
      <w:r>
        <w:rPr>
          <w:rFonts w:ascii="仿宋_GB2312" w:hAnsi="??" w:hint="eastAsia"/>
          <w:szCs w:val="32"/>
        </w:rPr>
        <w:t>杭州博士”全球招募活动，并组织了以“马可波罗”为主题的一系列营销推广创新项目，培育了海外杭州粉丝群，获得了国际业界认可和超值公关效益。开展“</w:t>
      </w:r>
      <w:r>
        <w:rPr>
          <w:rFonts w:ascii="仿宋_GB2312" w:hAnsi="??"/>
          <w:szCs w:val="32"/>
        </w:rPr>
        <w:t>2015</w:t>
      </w:r>
      <w:r>
        <w:rPr>
          <w:rFonts w:ascii="仿宋_GB2312" w:hAnsi="??" w:hint="eastAsia"/>
          <w:szCs w:val="32"/>
        </w:rPr>
        <w:t>杭州大使环球行”项目。积极推进“杭州通</w:t>
      </w:r>
      <w:r>
        <w:rPr>
          <w:rFonts w:ascii="仿宋_GB2312" w:cs="宋体" w:hint="eastAsia"/>
          <w:szCs w:val="32"/>
        </w:rPr>
        <w:t>·</w:t>
      </w:r>
      <w:r>
        <w:rPr>
          <w:rFonts w:ascii="仿宋_GB2312" w:hAnsi="??" w:cs="??" w:hint="eastAsia"/>
          <w:szCs w:val="32"/>
        </w:rPr>
        <w:t>旅游消费卡”宣传与发行。</w:t>
      </w:r>
    </w:p>
    <w:p w:rsidR="00883E04" w:rsidRDefault="00883E04" w:rsidP="0009188F">
      <w:pPr>
        <w:pStyle w:val="Heading2"/>
        <w:snapToGrid w:val="0"/>
        <w:spacing w:before="0" w:after="0" w:line="336" w:lineRule="auto"/>
        <w:ind w:firstLineChars="200" w:firstLine="652"/>
        <w:rPr>
          <w:rFonts w:ascii="楷体_GB2312" w:eastAsia="楷体_GB2312" w:hAnsi="??"/>
          <w:b w:val="0"/>
          <w:bCs w:val="0"/>
        </w:rPr>
      </w:pPr>
      <w:bookmarkStart w:id="5" w:name="_Toc454196326"/>
      <w:bookmarkStart w:id="6" w:name="_Toc28977"/>
      <w:r>
        <w:rPr>
          <w:rFonts w:ascii="楷体_GB2312" w:eastAsia="楷体_GB2312" w:hAnsi="??" w:hint="eastAsia"/>
          <w:b w:val="0"/>
          <w:bCs w:val="0"/>
        </w:rPr>
        <w:t>（二）成功经验</w:t>
      </w:r>
      <w:bookmarkEnd w:id="5"/>
      <w:bookmarkEnd w:id="6"/>
      <w:r>
        <w:rPr>
          <w:rFonts w:ascii="楷体_GB2312" w:eastAsia="楷体_GB2312" w:hAnsi="??" w:hint="eastAsia"/>
          <w:b w:val="0"/>
          <w:bCs w:val="0"/>
        </w:rPr>
        <w:t>。</w:t>
      </w:r>
    </w:p>
    <w:p w:rsidR="00883E04" w:rsidRDefault="00883E04" w:rsidP="0009188F">
      <w:pPr>
        <w:pStyle w:val="1"/>
        <w:snapToGrid w:val="0"/>
        <w:spacing w:line="336" w:lineRule="auto"/>
        <w:ind w:firstLine="652"/>
        <w:rPr>
          <w:rFonts w:ascii="仿宋_GB2312" w:eastAsia="仿宋_GB2312" w:hAnsi="??"/>
          <w:b/>
          <w:sz w:val="32"/>
          <w:szCs w:val="32"/>
        </w:rPr>
      </w:pPr>
      <w:r>
        <w:rPr>
          <w:rFonts w:ascii="仿宋_GB2312" w:eastAsia="仿宋_GB2312" w:hAnsi="??"/>
          <w:bCs/>
          <w:sz w:val="32"/>
          <w:szCs w:val="32"/>
        </w:rPr>
        <w:t>1.</w:t>
      </w:r>
      <w:r>
        <w:rPr>
          <w:rFonts w:ascii="仿宋_GB2312" w:eastAsia="仿宋_GB2312" w:hAnsi="??" w:hint="eastAsia"/>
          <w:bCs/>
          <w:sz w:val="32"/>
          <w:szCs w:val="32"/>
        </w:rPr>
        <w:t>坚持政策引导、顶层推动。</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“十二五”期间，旅游休闲业得到了市委、市政府的高度重视。围绕把杭州建设成“国际重要的旅游休闲中心”的发展目标，市委、市政府深化实施“旅游西进”“旅游国际化”等发展战略。</w:t>
      </w:r>
      <w:r>
        <w:rPr>
          <w:rFonts w:ascii="仿宋_GB2312" w:hAnsi="??"/>
          <w:szCs w:val="32"/>
        </w:rPr>
        <w:t>2012</w:t>
      </w:r>
      <w:r>
        <w:rPr>
          <w:rFonts w:ascii="仿宋_GB2312" w:hAnsi="??" w:hint="eastAsia"/>
          <w:szCs w:val="32"/>
        </w:rPr>
        <w:t>年，开始实施第三轮“旅游国际化”行动计划；出台了《市委办公厅</w:t>
      </w:r>
      <w:r>
        <w:rPr>
          <w:rFonts w:ascii="仿宋_GB2312" w:hAnsi="??"/>
          <w:szCs w:val="32"/>
        </w:rPr>
        <w:t xml:space="preserve"> </w:t>
      </w:r>
      <w:r>
        <w:rPr>
          <w:rFonts w:ascii="仿宋_GB2312" w:hAnsi="??" w:hint="eastAsia"/>
          <w:szCs w:val="32"/>
        </w:rPr>
        <w:t>市政府办公厅关于印发杭州十大特色潜力行业行动计划</w:t>
      </w:r>
      <w:r>
        <w:rPr>
          <w:rFonts w:ascii="仿宋_GB2312" w:hAnsi="??"/>
          <w:szCs w:val="32"/>
        </w:rPr>
        <w:t>(2012</w:t>
      </w:r>
      <w:r>
        <w:rPr>
          <w:rFonts w:ascii="仿宋_GB2312" w:hAnsi="??"/>
          <w:szCs w:val="32"/>
        </w:rPr>
        <w:t>—</w:t>
      </w:r>
      <w:r>
        <w:rPr>
          <w:rFonts w:ascii="仿宋_GB2312" w:hAnsi="??"/>
          <w:szCs w:val="32"/>
        </w:rPr>
        <w:t>2015</w:t>
      </w:r>
      <w:r>
        <w:rPr>
          <w:rFonts w:ascii="仿宋_GB2312" w:hAnsi="??" w:hint="eastAsia"/>
          <w:szCs w:val="32"/>
        </w:rPr>
        <w:t>年）的通知》（</w:t>
      </w:r>
      <w:r>
        <w:rPr>
          <w:rFonts w:ascii="仿宋_GB2312" w:hAnsi="??" w:hint="eastAsia"/>
          <w:spacing w:val="0"/>
          <w:kern w:val="0"/>
          <w:szCs w:val="32"/>
        </w:rPr>
        <w:t>市委办发〔</w:t>
      </w:r>
      <w:r>
        <w:rPr>
          <w:rFonts w:ascii="仿宋_GB2312" w:hAnsi="??"/>
          <w:spacing w:val="0"/>
          <w:kern w:val="0"/>
          <w:szCs w:val="32"/>
        </w:rPr>
        <w:t>2012</w:t>
      </w:r>
      <w:r>
        <w:rPr>
          <w:rFonts w:ascii="仿宋_GB2312" w:hAnsi="??" w:hint="eastAsia"/>
          <w:spacing w:val="0"/>
          <w:kern w:val="0"/>
          <w:szCs w:val="32"/>
        </w:rPr>
        <w:t>〕</w:t>
      </w:r>
      <w:r>
        <w:rPr>
          <w:rFonts w:ascii="仿宋_GB2312" w:hAnsi="??"/>
          <w:spacing w:val="0"/>
          <w:kern w:val="0"/>
          <w:szCs w:val="32"/>
        </w:rPr>
        <w:t>130</w:t>
      </w:r>
      <w:r>
        <w:rPr>
          <w:rFonts w:ascii="仿宋_GB2312" w:hAnsi="??" w:hint="eastAsia"/>
          <w:spacing w:val="0"/>
          <w:kern w:val="0"/>
          <w:szCs w:val="32"/>
        </w:rPr>
        <w:t>号</w:t>
      </w:r>
      <w:r>
        <w:rPr>
          <w:rFonts w:ascii="仿宋_GB2312" w:hAnsi="??" w:hint="eastAsia"/>
          <w:szCs w:val="32"/>
        </w:rPr>
        <w:t>）、《杭州市人民政府办公厅关于印发杭州市旅游休闲业转型升级三年行动计划（</w:t>
      </w:r>
      <w:r>
        <w:rPr>
          <w:rFonts w:ascii="仿宋_GB2312" w:hAnsi="??"/>
          <w:szCs w:val="32"/>
        </w:rPr>
        <w:t>2015</w:t>
      </w:r>
      <w:r>
        <w:rPr>
          <w:rFonts w:ascii="仿宋_GB2312" w:hAnsi="??"/>
          <w:szCs w:val="32"/>
        </w:rPr>
        <w:t>—</w:t>
      </w:r>
      <w:r>
        <w:rPr>
          <w:rFonts w:ascii="仿宋_GB2312" w:hAnsi="??"/>
          <w:szCs w:val="32"/>
        </w:rPr>
        <w:t>2017</w:t>
      </w:r>
      <w:r>
        <w:rPr>
          <w:rFonts w:ascii="仿宋_GB2312" w:hAnsi="??" w:hint="eastAsia"/>
          <w:szCs w:val="32"/>
        </w:rPr>
        <w:t>年）的通知》（杭政办函〔</w:t>
      </w:r>
      <w:r>
        <w:rPr>
          <w:rFonts w:ascii="仿宋_GB2312" w:hAnsi="??"/>
          <w:szCs w:val="32"/>
        </w:rPr>
        <w:t>2015</w:t>
      </w:r>
      <w:r>
        <w:rPr>
          <w:rFonts w:ascii="仿宋_GB2312" w:hAnsi="??" w:hint="eastAsia"/>
          <w:szCs w:val="32"/>
        </w:rPr>
        <w:t>〕</w:t>
      </w:r>
      <w:r>
        <w:rPr>
          <w:rFonts w:ascii="仿宋_GB2312" w:hAnsi="??"/>
          <w:szCs w:val="32"/>
        </w:rPr>
        <w:t>58</w:t>
      </w:r>
      <w:r>
        <w:rPr>
          <w:rFonts w:ascii="仿宋_GB2312" w:hAnsi="??" w:hint="eastAsia"/>
          <w:szCs w:val="32"/>
        </w:rPr>
        <w:t>号）、《杭州市人民政府关于推进旅游休闲业转型升级的实施意见》（杭政〔</w:t>
      </w:r>
      <w:r>
        <w:rPr>
          <w:rFonts w:ascii="仿宋_GB2312" w:hAnsi="??"/>
          <w:szCs w:val="32"/>
        </w:rPr>
        <w:t>2015</w:t>
      </w:r>
      <w:r>
        <w:rPr>
          <w:rFonts w:ascii="仿宋_GB2312" w:hAnsi="??" w:hint="eastAsia"/>
          <w:szCs w:val="32"/>
        </w:rPr>
        <w:t>〕</w:t>
      </w:r>
      <w:r>
        <w:rPr>
          <w:rFonts w:ascii="仿宋_GB2312" w:hAnsi="??"/>
          <w:szCs w:val="32"/>
        </w:rPr>
        <w:t>3</w:t>
      </w:r>
      <w:r>
        <w:rPr>
          <w:rFonts w:ascii="仿宋_GB2312" w:hAnsi="??" w:hint="eastAsia"/>
          <w:szCs w:val="32"/>
        </w:rPr>
        <w:t>号）等文件，这些计划和文件为旅游休闲业的发展提供了强有力的政策保障，推动了杭州旅游休闲业的蓬勃发展。</w:t>
      </w:r>
    </w:p>
    <w:p w:rsidR="00883E04" w:rsidRDefault="00883E04" w:rsidP="0009188F">
      <w:pPr>
        <w:pStyle w:val="1"/>
        <w:snapToGrid w:val="0"/>
        <w:spacing w:line="336" w:lineRule="auto"/>
        <w:ind w:firstLine="652"/>
        <w:rPr>
          <w:rFonts w:ascii="仿宋_GB2312" w:eastAsia="仿宋_GB2312" w:hAnsi="??"/>
          <w:b/>
          <w:sz w:val="32"/>
          <w:szCs w:val="32"/>
        </w:rPr>
      </w:pPr>
      <w:r>
        <w:rPr>
          <w:rFonts w:ascii="仿宋_GB2312" w:eastAsia="仿宋_GB2312" w:hAnsi="??"/>
          <w:bCs/>
          <w:sz w:val="32"/>
          <w:szCs w:val="32"/>
        </w:rPr>
        <w:t>2.</w:t>
      </w:r>
      <w:r>
        <w:rPr>
          <w:rFonts w:ascii="仿宋_GB2312" w:eastAsia="仿宋_GB2312" w:hAnsi="??" w:hint="eastAsia"/>
          <w:bCs/>
          <w:sz w:val="32"/>
          <w:szCs w:val="32"/>
        </w:rPr>
        <w:t>坚持品牌延续、休闲主导。</w:t>
      </w:r>
    </w:p>
    <w:p w:rsidR="00883E04" w:rsidRDefault="00883E04" w:rsidP="0009188F">
      <w:pPr>
        <w:snapToGrid w:val="0"/>
        <w:spacing w:line="336" w:lineRule="auto"/>
        <w:ind w:firstLineChars="200" w:firstLine="628"/>
        <w:rPr>
          <w:rFonts w:ascii="仿宋_GB2312"/>
          <w:szCs w:val="32"/>
        </w:rPr>
      </w:pPr>
      <w:r>
        <w:rPr>
          <w:rFonts w:ascii="仿宋_GB2312" w:hAnsi="??" w:hint="eastAsia"/>
          <w:szCs w:val="32"/>
        </w:rPr>
        <w:t>“十二五”期间，杭州市坚持“东方休闲之都，品质生活之城”的总体定位，整合全市休闲资源，实现休闲产业系列化、规模化，打造特色休闲旅游产品。重点致力于旅游休闲产品的培育，加快旅游和十大特色潜力行业的产品融合，获得了国家“旅游休闲示范城市”的称号。杭州旅游休闲发展的经验和成果成为国家相关标准的基础数据。</w:t>
      </w:r>
    </w:p>
    <w:p w:rsidR="00883E04" w:rsidRDefault="00883E04" w:rsidP="0009188F">
      <w:pPr>
        <w:pStyle w:val="1"/>
        <w:snapToGrid w:val="0"/>
        <w:spacing w:line="336" w:lineRule="auto"/>
        <w:ind w:firstLine="652"/>
        <w:rPr>
          <w:rFonts w:ascii="仿宋_GB2312" w:eastAsia="仿宋_GB2312" w:hAnsi="??"/>
          <w:b/>
          <w:sz w:val="32"/>
          <w:szCs w:val="32"/>
        </w:rPr>
      </w:pPr>
      <w:r>
        <w:rPr>
          <w:rFonts w:ascii="仿宋_GB2312" w:eastAsia="仿宋_GB2312" w:hAnsi="??"/>
          <w:bCs/>
          <w:sz w:val="32"/>
          <w:szCs w:val="32"/>
        </w:rPr>
        <w:t>3.</w:t>
      </w:r>
      <w:r>
        <w:rPr>
          <w:rFonts w:ascii="仿宋_GB2312" w:eastAsia="仿宋_GB2312" w:hAnsi="??" w:hint="eastAsia"/>
          <w:bCs/>
          <w:sz w:val="32"/>
          <w:szCs w:val="32"/>
        </w:rPr>
        <w:t>坚持营销创新、多元推广。</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“十二五”期间，采取多种措施拓展欧美市场和东南亚市场，通过在国外重点城市投放公共交通车体广告、在国际主流旅游媒体投放软文广告、注册利用海外知名网络媒体官方网站</w:t>
      </w:r>
      <w:r>
        <w:rPr>
          <w:rFonts w:ascii="仿宋_GB2312" w:hAnsi="??" w:cs="??" w:hint="eastAsia"/>
          <w:szCs w:val="32"/>
        </w:rPr>
        <w:t>等营销举措，</w:t>
      </w:r>
      <w:r>
        <w:rPr>
          <w:rFonts w:ascii="仿宋_GB2312" w:hAnsi="??" w:hint="eastAsia"/>
          <w:szCs w:val="32"/>
        </w:rPr>
        <w:t>集中资源、细分市场、整合营销，有效巩固了杭州入境游市场。国内旅游市场则坚持市场导向，抓住沪杭、杭宁、杭甬、杭长等高铁线路开通的契机，重点实施高铁整合营销项目，积极抢占高铁游市场。</w:t>
      </w:r>
    </w:p>
    <w:p w:rsidR="00883E04" w:rsidRDefault="00883E04" w:rsidP="0009188F">
      <w:pPr>
        <w:pStyle w:val="1"/>
        <w:snapToGrid w:val="0"/>
        <w:spacing w:line="336" w:lineRule="auto"/>
        <w:ind w:firstLine="652"/>
        <w:rPr>
          <w:rFonts w:ascii="仿宋_GB2312" w:eastAsia="仿宋_GB2312" w:hAnsi="??"/>
          <w:b/>
          <w:sz w:val="32"/>
          <w:szCs w:val="32"/>
        </w:rPr>
      </w:pPr>
      <w:r>
        <w:rPr>
          <w:rFonts w:ascii="仿宋_GB2312" w:eastAsia="仿宋_GB2312" w:hAnsi="??"/>
          <w:bCs/>
          <w:sz w:val="32"/>
          <w:szCs w:val="32"/>
        </w:rPr>
        <w:t>4.</w:t>
      </w:r>
      <w:r>
        <w:rPr>
          <w:rFonts w:ascii="仿宋_GB2312" w:eastAsia="仿宋_GB2312" w:hAnsi="??" w:hint="eastAsia"/>
          <w:bCs/>
          <w:sz w:val="32"/>
          <w:szCs w:val="32"/>
        </w:rPr>
        <w:t>坚持国际战略、持续推进。</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十二五”期间，在前两轮旅游国际化行动阶段性成果基础上，杭州全力推进旅游国际化战略。旅游产品国际化方面，深度挖掘西湖、西溪、运河三大旅游产品的国际吸引力，已基本形成特色鲜明的休闲产品国际化新格局，并不断举办、承接各类国际性会议与赛事；市场营销国际化方面，充分利用新的技术手段开发欧美市场，拓展中东、俄罗斯市场，开展了“马可·波罗与杭州”系列旅游宣传营销活动，并拍摄多部国际版杭州旅游宣传片；服务功能国际化方面，不断提升城市国际化公共服务功能，增开国际新航线，实现指示信息多语种化，完善国际化的旅游集散功能，完成了城市旅游公共咨询体系建设，初步建成了国际旅游休闲目的地自助无障碍体系；服务管理国际化方面，旅游公共服务职能明显增强，旅游休闲市场秩序得到进一步规范，旅游应急保障体系趋完善。</w:t>
      </w:r>
    </w:p>
    <w:p w:rsidR="00883E04" w:rsidRDefault="00883E04" w:rsidP="0009188F">
      <w:pPr>
        <w:pStyle w:val="Heading2"/>
        <w:snapToGrid w:val="0"/>
        <w:spacing w:before="0" w:after="0" w:line="336" w:lineRule="auto"/>
        <w:ind w:firstLineChars="200" w:firstLine="652"/>
        <w:rPr>
          <w:rFonts w:ascii="楷体_GB2312" w:eastAsia="楷体_GB2312" w:hAnsi="??"/>
          <w:b w:val="0"/>
          <w:bCs w:val="0"/>
        </w:rPr>
      </w:pPr>
      <w:bookmarkStart w:id="7" w:name="_Toc454196327"/>
      <w:bookmarkStart w:id="8" w:name="_Toc7064"/>
      <w:r>
        <w:rPr>
          <w:rFonts w:ascii="楷体_GB2312" w:eastAsia="楷体_GB2312" w:hAnsi="??" w:hint="eastAsia"/>
          <w:b w:val="0"/>
          <w:bCs w:val="0"/>
        </w:rPr>
        <w:t>（三）存在问题</w:t>
      </w:r>
      <w:bookmarkEnd w:id="7"/>
      <w:bookmarkEnd w:id="8"/>
      <w:r>
        <w:rPr>
          <w:rFonts w:ascii="楷体_GB2312" w:eastAsia="楷体_GB2312" w:hAnsi="??" w:hint="eastAsia"/>
          <w:b w:val="0"/>
          <w:bCs w:val="0"/>
        </w:rPr>
        <w:t>。</w:t>
      </w:r>
    </w:p>
    <w:p w:rsidR="00883E04" w:rsidRDefault="00883E04" w:rsidP="0009188F">
      <w:pPr>
        <w:pStyle w:val="1"/>
        <w:snapToGrid w:val="0"/>
        <w:spacing w:line="336" w:lineRule="auto"/>
        <w:ind w:firstLine="652"/>
        <w:rPr>
          <w:rFonts w:ascii="仿宋_GB2312" w:eastAsia="仿宋_GB2312" w:hAnsi="??"/>
          <w:b/>
          <w:sz w:val="32"/>
          <w:szCs w:val="32"/>
        </w:rPr>
      </w:pPr>
      <w:r>
        <w:rPr>
          <w:rFonts w:ascii="仿宋_GB2312" w:eastAsia="仿宋_GB2312" w:hAnsi="??"/>
          <w:bCs/>
          <w:sz w:val="32"/>
          <w:szCs w:val="32"/>
        </w:rPr>
        <w:t>1.</w:t>
      </w:r>
      <w:r>
        <w:rPr>
          <w:rFonts w:ascii="仿宋_GB2312" w:eastAsia="仿宋_GB2312" w:hAnsi="??" w:hint="eastAsia"/>
          <w:bCs/>
          <w:sz w:val="32"/>
          <w:szCs w:val="32"/>
        </w:rPr>
        <w:t>入境游客源结构不合理。</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“十二五”期间，亚洲（包括港、澳、台地区）等近程国际旅游市场是杭州第一大入境客源市场，而远程的欧美市场尚不成熟。亚洲旅游者（包括港、澳、台旅游者）占整体入境旅游者的</w:t>
      </w:r>
      <w:r>
        <w:rPr>
          <w:rFonts w:ascii="仿宋_GB2312" w:hAnsi="??"/>
          <w:szCs w:val="32"/>
        </w:rPr>
        <w:t>72%</w:t>
      </w:r>
      <w:r>
        <w:rPr>
          <w:rFonts w:ascii="仿宋_GB2312" w:hAnsi="??" w:hint="eastAsia"/>
          <w:szCs w:val="32"/>
        </w:rPr>
        <w:t>，远程的欧美旅游者比重仅有</w:t>
      </w:r>
      <w:r>
        <w:rPr>
          <w:rFonts w:ascii="仿宋_GB2312" w:hAnsi="??"/>
          <w:szCs w:val="32"/>
        </w:rPr>
        <w:t>22.2%</w:t>
      </w:r>
      <w:r>
        <w:rPr>
          <w:rFonts w:ascii="仿宋_GB2312" w:hAnsi="??" w:hint="eastAsia"/>
          <w:szCs w:val="32"/>
        </w:rPr>
        <w:t>，且以美、德、英、法等国为主。因此，杭州国际旅游远程入境客源市场面临较大提升压力。</w:t>
      </w:r>
    </w:p>
    <w:p w:rsidR="00883E04" w:rsidRDefault="00883E04" w:rsidP="0009188F">
      <w:pPr>
        <w:pStyle w:val="1"/>
        <w:snapToGrid w:val="0"/>
        <w:spacing w:line="336" w:lineRule="auto"/>
        <w:ind w:firstLine="652"/>
        <w:rPr>
          <w:rFonts w:ascii="仿宋_GB2312" w:eastAsia="仿宋_GB2312" w:hAnsi="??"/>
          <w:b/>
          <w:sz w:val="32"/>
          <w:szCs w:val="32"/>
        </w:rPr>
      </w:pPr>
      <w:r>
        <w:rPr>
          <w:rFonts w:ascii="仿宋_GB2312" w:eastAsia="仿宋_GB2312" w:hAnsi="??"/>
          <w:bCs/>
          <w:sz w:val="32"/>
          <w:szCs w:val="32"/>
        </w:rPr>
        <w:t>2.</w:t>
      </w:r>
      <w:r>
        <w:rPr>
          <w:rFonts w:ascii="仿宋_GB2312" w:eastAsia="仿宋_GB2312" w:hAnsi="??" w:hint="eastAsia"/>
          <w:bCs/>
          <w:sz w:val="32"/>
          <w:szCs w:val="32"/>
        </w:rPr>
        <w:t>休闲度假产品有待提升。</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十二五”期间，杭州致力于休闲度假旅游产品的建设和升级，虽有一定成效，但规模化产品、国际化产品仍显不足，集聚化程度有待提升；钱塘江、富春江、新安江等水上产品有待开发；来杭旅游者中观光游客的占比偏大，休闲度假旅游产品有待进一步提升。</w:t>
      </w:r>
    </w:p>
    <w:p w:rsidR="00883E04" w:rsidRDefault="00883E04" w:rsidP="0009188F">
      <w:pPr>
        <w:pStyle w:val="1"/>
        <w:snapToGrid w:val="0"/>
        <w:spacing w:line="336" w:lineRule="auto"/>
        <w:ind w:firstLine="652"/>
        <w:rPr>
          <w:rFonts w:ascii="仿宋_GB2312" w:eastAsia="仿宋_GB2312" w:hAnsi="??"/>
          <w:b/>
          <w:sz w:val="32"/>
          <w:szCs w:val="32"/>
        </w:rPr>
      </w:pPr>
      <w:r>
        <w:rPr>
          <w:rFonts w:ascii="仿宋_GB2312" w:eastAsia="仿宋_GB2312" w:hAnsi="??"/>
          <w:bCs/>
          <w:sz w:val="32"/>
          <w:szCs w:val="32"/>
        </w:rPr>
        <w:t>3.</w:t>
      </w:r>
      <w:r>
        <w:rPr>
          <w:rFonts w:ascii="仿宋_GB2312" w:eastAsia="仿宋_GB2312" w:hAnsi="??" w:hint="eastAsia"/>
          <w:bCs/>
          <w:sz w:val="32"/>
          <w:szCs w:val="32"/>
        </w:rPr>
        <w:t>旅游接待空间分布不均衡。</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杭州优质旅游资源数量丰富，但分布与发展呈现不均衡的态势。西湖风景区作为杭州最具代表性的景点，每年接待旅游者数量远超其他景区，存在一定的遮蔽效应；集聚的旅游者过度占用当地社会资源，导致当地居民与游客存在矛盾。旅游旺季，杭州各区、县（市）接待人数差距较大，空间上分布不均衡。</w:t>
      </w:r>
    </w:p>
    <w:p w:rsidR="00883E04" w:rsidRDefault="00883E04" w:rsidP="0009188F">
      <w:pPr>
        <w:pStyle w:val="1"/>
        <w:snapToGrid w:val="0"/>
        <w:spacing w:line="336" w:lineRule="auto"/>
        <w:ind w:firstLine="652"/>
        <w:rPr>
          <w:rFonts w:ascii="仿宋_GB2312" w:eastAsia="仿宋_GB2312" w:hAnsi="??"/>
          <w:bCs/>
          <w:sz w:val="32"/>
          <w:szCs w:val="32"/>
        </w:rPr>
      </w:pPr>
      <w:r>
        <w:rPr>
          <w:rFonts w:ascii="仿宋_GB2312" w:eastAsia="仿宋_GB2312" w:hAnsi="??"/>
          <w:bCs/>
          <w:sz w:val="32"/>
          <w:szCs w:val="32"/>
        </w:rPr>
        <w:t>4.</w:t>
      </w:r>
      <w:r>
        <w:rPr>
          <w:rFonts w:ascii="仿宋_GB2312" w:eastAsia="仿宋_GB2312" w:hAnsi="??" w:hint="eastAsia"/>
          <w:bCs/>
          <w:sz w:val="32"/>
          <w:szCs w:val="32"/>
        </w:rPr>
        <w:t>旅游公共服务品质有待提升。</w:t>
      </w:r>
    </w:p>
    <w:p w:rsidR="00883E04" w:rsidRDefault="00883E04" w:rsidP="0009188F">
      <w:pPr>
        <w:pStyle w:val="Heading1"/>
        <w:snapToGrid w:val="0"/>
        <w:spacing w:before="0" w:after="0" w:line="336" w:lineRule="auto"/>
        <w:ind w:firstLineChars="200" w:firstLine="652"/>
        <w:rPr>
          <w:rFonts w:ascii="黑体" w:eastAsia="黑体"/>
          <w:b w:val="0"/>
          <w:sz w:val="28"/>
          <w:szCs w:val="28"/>
        </w:rPr>
      </w:pPr>
      <w:r>
        <w:rPr>
          <w:rFonts w:ascii="仿宋_GB2312" w:hAnsi="??" w:hint="eastAsia"/>
          <w:b w:val="0"/>
          <w:sz w:val="32"/>
          <w:szCs w:val="32"/>
        </w:rPr>
        <w:t>杭州旅游公共服务品质与构建旅游国际化、全域化目标相比仍有较大差距。旅游便民服务体系方面，“</w:t>
      </w:r>
      <w:r>
        <w:rPr>
          <w:rFonts w:ascii="仿宋_GB2312" w:hAnsi="??"/>
          <w:b w:val="0"/>
          <w:sz w:val="32"/>
          <w:szCs w:val="32"/>
        </w:rPr>
        <w:t>i-hangzhou</w:t>
      </w:r>
      <w:r>
        <w:rPr>
          <w:rFonts w:ascii="仿宋_GB2312" w:hAnsi="??" w:hint="eastAsia"/>
          <w:b w:val="0"/>
          <w:sz w:val="32"/>
          <w:szCs w:val="32"/>
        </w:rPr>
        <w:t>”无线网络信号强度和网速有待提升，旅游购物支付形式多样化不足。旅游交通服务体系方面，已开通水上巴士、旅游专线和部分旅游集散换乘线路等设施，但未能解决旅游交通拥堵的现状，自驾车营地、车辆租赁等服务设施建设仍有不足。旅游信息咨询服务体系方面，旅游标识未实现全域化，自助导游服务亟待推广。旅游安全服务体系方面，安全标识需要进一步覆盖。</w:t>
      </w:r>
    </w:p>
    <w:p w:rsidR="00883E04" w:rsidRDefault="00883E04" w:rsidP="0009188F">
      <w:pPr>
        <w:pStyle w:val="Heading1"/>
        <w:snapToGrid w:val="0"/>
        <w:spacing w:before="0" w:after="0" w:line="336" w:lineRule="auto"/>
        <w:ind w:firstLineChars="200" w:firstLine="574"/>
        <w:rPr>
          <w:rFonts w:ascii="黑体" w:eastAsia="黑体" w:hAnsi="黑体" w:cs="黑体"/>
          <w:b w:val="0"/>
          <w:bCs w:val="0"/>
          <w:sz w:val="32"/>
          <w:szCs w:val="32"/>
        </w:rPr>
      </w:pPr>
      <w:r>
        <w:rPr>
          <w:rFonts w:ascii="黑体" w:eastAsia="黑体" w:hint="eastAsia"/>
          <w:sz w:val="28"/>
          <w:szCs w:val="28"/>
        </w:rPr>
        <w:t>二</w:t>
      </w:r>
      <w:r>
        <w:rPr>
          <w:rFonts w:ascii="黑体" w:eastAsia="黑体" w:hAnsi="黑体" w:cs="黑体" w:hint="eastAsia"/>
          <w:b w:val="0"/>
          <w:bCs w:val="0"/>
          <w:sz w:val="32"/>
          <w:szCs w:val="32"/>
        </w:rPr>
        <w:t>、“十三五”发展环境</w:t>
      </w:r>
      <w:bookmarkEnd w:id="1"/>
      <w:bookmarkEnd w:id="2"/>
    </w:p>
    <w:p w:rsidR="00883E04" w:rsidRDefault="00883E04" w:rsidP="0009188F">
      <w:pPr>
        <w:pStyle w:val="Heading2"/>
        <w:snapToGrid w:val="0"/>
        <w:spacing w:before="0" w:after="0" w:line="336" w:lineRule="auto"/>
        <w:ind w:firstLineChars="200" w:firstLine="652"/>
        <w:rPr>
          <w:rFonts w:ascii="楷体_GB2312" w:eastAsia="楷体_GB2312" w:hAnsi="??"/>
          <w:b w:val="0"/>
          <w:bCs w:val="0"/>
        </w:rPr>
      </w:pPr>
      <w:bookmarkStart w:id="9" w:name="_Toc454196329"/>
      <w:bookmarkStart w:id="10" w:name="_Toc27874"/>
      <w:r>
        <w:rPr>
          <w:rFonts w:ascii="楷体_GB2312" w:eastAsia="楷体_GB2312" w:hAnsi="??" w:hint="eastAsia"/>
          <w:b w:val="0"/>
          <w:bCs w:val="0"/>
        </w:rPr>
        <w:t>（一）发展机遇</w:t>
      </w:r>
      <w:bookmarkEnd w:id="9"/>
      <w:bookmarkEnd w:id="10"/>
      <w:r>
        <w:rPr>
          <w:rFonts w:ascii="楷体_GB2312" w:eastAsia="楷体_GB2312" w:hAnsi="??" w:hint="eastAsia"/>
          <w:b w:val="0"/>
          <w:bCs w:val="0"/>
        </w:rPr>
        <w:t>。</w:t>
      </w:r>
    </w:p>
    <w:p w:rsidR="00883E04" w:rsidRDefault="00883E04" w:rsidP="0009188F">
      <w:pPr>
        <w:pStyle w:val="1"/>
        <w:snapToGrid w:val="0"/>
        <w:spacing w:line="336" w:lineRule="auto"/>
        <w:ind w:firstLine="652"/>
        <w:rPr>
          <w:rFonts w:ascii="仿宋_GB2312" w:eastAsia="仿宋_GB2312" w:hAnsi="??"/>
          <w:b/>
          <w:sz w:val="32"/>
          <w:szCs w:val="32"/>
        </w:rPr>
      </w:pPr>
      <w:r>
        <w:rPr>
          <w:rFonts w:ascii="仿宋_GB2312" w:eastAsia="仿宋_GB2312" w:hAnsi="??"/>
          <w:bCs/>
          <w:sz w:val="32"/>
          <w:szCs w:val="32"/>
        </w:rPr>
        <w:t>1.</w:t>
      </w:r>
      <w:r>
        <w:rPr>
          <w:rFonts w:ascii="仿宋_GB2312" w:eastAsia="仿宋_GB2312" w:hAnsi="??" w:hint="eastAsia"/>
          <w:bCs/>
          <w:sz w:val="32"/>
          <w:szCs w:val="32"/>
        </w:rPr>
        <w:t>国家战略强扶持。</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“一带一路”和长江经济带等国家战略，助推杭州旅游国际化。《国务院关于促进旅游业改革发展的若干意见》（国发〔</w:t>
      </w:r>
      <w:r>
        <w:rPr>
          <w:rFonts w:ascii="仿宋_GB2312" w:hAnsi="??"/>
          <w:szCs w:val="32"/>
        </w:rPr>
        <w:t>2014</w:t>
      </w:r>
      <w:r>
        <w:rPr>
          <w:rFonts w:ascii="仿宋_GB2312" w:hAnsi="??" w:hint="eastAsia"/>
          <w:szCs w:val="32"/>
        </w:rPr>
        <w:t>〕</w:t>
      </w:r>
      <w:r>
        <w:rPr>
          <w:rFonts w:ascii="仿宋_GB2312" w:hAnsi="??"/>
          <w:szCs w:val="32"/>
        </w:rPr>
        <w:t>31</w:t>
      </w:r>
      <w:r>
        <w:rPr>
          <w:rFonts w:ascii="仿宋_GB2312" w:hAnsi="??" w:hint="eastAsia"/>
          <w:szCs w:val="32"/>
        </w:rPr>
        <w:t>号），全国旅游工作会议提出的旅游发展“</w:t>
      </w:r>
      <w:r>
        <w:rPr>
          <w:rFonts w:ascii="仿宋_GB2312" w:hAnsi="??"/>
          <w:szCs w:val="32"/>
        </w:rPr>
        <w:t>515</w:t>
      </w:r>
      <w:r>
        <w:rPr>
          <w:rFonts w:ascii="仿宋_GB2312" w:hAnsi="??" w:hint="eastAsia"/>
          <w:szCs w:val="32"/>
        </w:rPr>
        <w:t>”战略，为杭州旅游休闲业创新升级、多元发展提供了有力支撑。“十二五”期间，杭州成为全国首个跨境电子商务综合试验区和全国第十个国家自主创新示范区。这意味着杭州将在推进自主创新和高新技术产业发展方面先行先试、探索经验、作出示范。</w:t>
      </w:r>
    </w:p>
    <w:p w:rsidR="00883E04" w:rsidRDefault="00883E04" w:rsidP="0009188F">
      <w:pPr>
        <w:pStyle w:val="1"/>
        <w:snapToGrid w:val="0"/>
        <w:spacing w:line="336" w:lineRule="auto"/>
        <w:ind w:firstLine="652"/>
        <w:rPr>
          <w:rFonts w:ascii="仿宋_GB2312" w:eastAsia="仿宋_GB2312" w:hAnsi="??"/>
          <w:b/>
          <w:sz w:val="32"/>
          <w:szCs w:val="32"/>
        </w:rPr>
      </w:pPr>
      <w:r>
        <w:rPr>
          <w:rFonts w:ascii="仿宋_GB2312" w:eastAsia="仿宋_GB2312" w:hAnsi="??"/>
          <w:bCs/>
          <w:sz w:val="32"/>
          <w:szCs w:val="32"/>
        </w:rPr>
        <w:t>2.</w:t>
      </w:r>
      <w:r>
        <w:rPr>
          <w:rFonts w:ascii="仿宋_GB2312" w:eastAsia="仿宋_GB2312" w:hAnsi="??" w:hint="eastAsia"/>
          <w:bCs/>
          <w:sz w:val="32"/>
          <w:szCs w:val="32"/>
        </w:rPr>
        <w:t>重大赛会新平台。</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“十三五”期间及未来，杭州将成为众多国际重大会议和赛事的举办地。如</w:t>
      </w:r>
      <w:r>
        <w:rPr>
          <w:rFonts w:ascii="仿宋_GB2312" w:hAnsi="??"/>
          <w:szCs w:val="32"/>
        </w:rPr>
        <w:t>2016</w:t>
      </w:r>
      <w:r>
        <w:rPr>
          <w:rFonts w:ascii="仿宋_GB2312" w:hAnsi="??" w:hint="eastAsia"/>
          <w:szCs w:val="32"/>
        </w:rPr>
        <w:t>年</w:t>
      </w:r>
      <w:r>
        <w:rPr>
          <w:rFonts w:ascii="仿宋_GB2312" w:hAnsi="??"/>
          <w:szCs w:val="32"/>
        </w:rPr>
        <w:t>G20</w:t>
      </w:r>
      <w:r>
        <w:rPr>
          <w:rFonts w:ascii="仿宋_GB2312" w:hAnsi="??" w:hint="eastAsia"/>
          <w:szCs w:val="32"/>
        </w:rPr>
        <w:t>国际峰会、</w:t>
      </w:r>
      <w:r>
        <w:rPr>
          <w:rFonts w:ascii="仿宋_GB2312" w:hAnsi="??"/>
          <w:szCs w:val="32"/>
        </w:rPr>
        <w:t>2018</w:t>
      </w:r>
      <w:r>
        <w:rPr>
          <w:rFonts w:ascii="仿宋_GB2312" w:hAnsi="??" w:hint="eastAsia"/>
          <w:szCs w:val="32"/>
        </w:rPr>
        <w:t>年世界短池游泳锦标赛、</w:t>
      </w:r>
      <w:r>
        <w:rPr>
          <w:rFonts w:ascii="仿宋_GB2312" w:hAnsi="??"/>
          <w:szCs w:val="32"/>
        </w:rPr>
        <w:t>2022</w:t>
      </w:r>
      <w:r>
        <w:rPr>
          <w:rFonts w:ascii="仿宋_GB2312" w:hAnsi="??" w:hint="eastAsia"/>
          <w:szCs w:val="32"/>
        </w:rPr>
        <w:t>年第</w:t>
      </w:r>
      <w:r>
        <w:rPr>
          <w:rFonts w:ascii="仿宋_GB2312" w:hAnsi="??"/>
          <w:szCs w:val="32"/>
        </w:rPr>
        <w:t>19</w:t>
      </w:r>
      <w:r>
        <w:rPr>
          <w:rFonts w:ascii="仿宋_GB2312" w:hAnsi="??" w:hint="eastAsia"/>
          <w:szCs w:val="32"/>
        </w:rPr>
        <w:t>届亚洲运动会，这些展现国家和城市形象的重大事件，将成为杭州对外宣传前所未有的机遇，更是全面提升杭州城市品质和国际知名度的重要契机。</w:t>
      </w:r>
    </w:p>
    <w:p w:rsidR="00883E04" w:rsidRDefault="00883E04" w:rsidP="0009188F">
      <w:pPr>
        <w:pStyle w:val="1"/>
        <w:snapToGrid w:val="0"/>
        <w:spacing w:line="336" w:lineRule="auto"/>
        <w:ind w:firstLine="652"/>
        <w:rPr>
          <w:rFonts w:ascii="仿宋_GB2312" w:eastAsia="仿宋_GB2312" w:hAnsi="??"/>
          <w:b/>
          <w:sz w:val="32"/>
          <w:szCs w:val="32"/>
        </w:rPr>
      </w:pPr>
      <w:r>
        <w:rPr>
          <w:rFonts w:ascii="仿宋_GB2312" w:eastAsia="仿宋_GB2312" w:hAnsi="??"/>
          <w:bCs/>
          <w:sz w:val="32"/>
          <w:szCs w:val="32"/>
        </w:rPr>
        <w:t>3.</w:t>
      </w:r>
      <w:r>
        <w:rPr>
          <w:rFonts w:ascii="仿宋_GB2312" w:eastAsia="仿宋_GB2312" w:hAnsi="??" w:hint="eastAsia"/>
          <w:bCs/>
          <w:sz w:val="32"/>
          <w:szCs w:val="32"/>
        </w:rPr>
        <w:t>国民生活新需求。</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随着国内旅游和出境旅游的迅速崛起，旅游需求已经成为一种普遍的、常态化的国民品质生活新需求，在经济社会中的重要性日益凸显。中国已稳居世界第一大出境旅游市场与第一大出境旅游消费国。</w:t>
      </w:r>
      <w:r>
        <w:rPr>
          <w:rFonts w:ascii="仿宋_GB2312" w:hAnsi="??"/>
          <w:szCs w:val="32"/>
        </w:rPr>
        <w:t>2014</w:t>
      </w:r>
      <w:r>
        <w:rPr>
          <w:rFonts w:ascii="仿宋_GB2312" w:hAnsi="??" w:hint="eastAsia"/>
          <w:szCs w:val="32"/>
        </w:rPr>
        <w:t>年旅游服务贸易逆差突破</w:t>
      </w:r>
      <w:r>
        <w:rPr>
          <w:rFonts w:ascii="仿宋_GB2312" w:hAnsi="??"/>
          <w:szCs w:val="32"/>
        </w:rPr>
        <w:t>1000</w:t>
      </w:r>
      <w:r>
        <w:rPr>
          <w:rFonts w:ascii="仿宋_GB2312" w:hAnsi="??" w:hint="eastAsia"/>
          <w:szCs w:val="32"/>
        </w:rPr>
        <w:t>亿美元，带动了全球旅游行业的向上发展。以上也将推动杭州旅游休闲业乘势发展。</w:t>
      </w:r>
    </w:p>
    <w:p w:rsidR="00883E04" w:rsidRDefault="00883E04" w:rsidP="0009188F">
      <w:pPr>
        <w:pStyle w:val="1"/>
        <w:snapToGrid w:val="0"/>
        <w:spacing w:line="336" w:lineRule="auto"/>
        <w:ind w:firstLine="652"/>
        <w:rPr>
          <w:rFonts w:ascii="仿宋_GB2312" w:eastAsia="仿宋_GB2312" w:hAnsi="??"/>
          <w:b/>
          <w:sz w:val="32"/>
          <w:szCs w:val="32"/>
        </w:rPr>
      </w:pPr>
      <w:r>
        <w:rPr>
          <w:rFonts w:ascii="仿宋_GB2312" w:eastAsia="仿宋_GB2312" w:hAnsi="??"/>
          <w:bCs/>
          <w:sz w:val="32"/>
          <w:szCs w:val="32"/>
        </w:rPr>
        <w:t>4.</w:t>
      </w:r>
      <w:r>
        <w:rPr>
          <w:rFonts w:ascii="仿宋_GB2312" w:eastAsia="仿宋_GB2312" w:hAnsi="??" w:hint="eastAsia"/>
          <w:bCs/>
          <w:sz w:val="32"/>
          <w:szCs w:val="32"/>
        </w:rPr>
        <w:t>互联网应用新趋势。</w:t>
      </w:r>
    </w:p>
    <w:p w:rsidR="00883E04" w:rsidRDefault="00883E04" w:rsidP="0009188F">
      <w:pPr>
        <w:snapToGrid w:val="0"/>
        <w:spacing w:line="336" w:lineRule="auto"/>
        <w:ind w:firstLineChars="200" w:firstLine="600"/>
        <w:rPr>
          <w:rFonts w:ascii="仿宋_GB2312" w:hAnsi="??"/>
          <w:spacing w:val="-13"/>
          <w:szCs w:val="32"/>
        </w:rPr>
      </w:pPr>
      <w:r>
        <w:rPr>
          <w:rFonts w:ascii="仿宋_GB2312" w:hAnsi="??" w:hint="eastAsia"/>
          <w:spacing w:val="-13"/>
          <w:szCs w:val="32"/>
        </w:rPr>
        <w:t>随着国务院《关于积极推进“互联网</w:t>
      </w:r>
      <w:r>
        <w:rPr>
          <w:rFonts w:ascii="仿宋_GB2312" w:hAnsi="??"/>
          <w:spacing w:val="-13"/>
          <w:szCs w:val="32"/>
        </w:rPr>
        <w:t>+</w:t>
      </w:r>
      <w:r>
        <w:rPr>
          <w:rFonts w:ascii="仿宋_GB2312" w:hAnsi="??" w:hint="eastAsia"/>
          <w:spacing w:val="-13"/>
          <w:szCs w:val="32"/>
        </w:rPr>
        <w:t>”行动的指导意见》的出台，互联网应用面临新的发展机遇和挑战。“十三五”时期是“互联网</w:t>
      </w:r>
      <w:r>
        <w:rPr>
          <w:rFonts w:ascii="仿宋_GB2312" w:hAnsi="??"/>
          <w:spacing w:val="-13"/>
          <w:szCs w:val="32"/>
        </w:rPr>
        <w:t>+</w:t>
      </w:r>
      <w:r>
        <w:rPr>
          <w:rFonts w:ascii="仿宋_GB2312" w:hAnsi="??" w:hint="eastAsia"/>
          <w:spacing w:val="-13"/>
          <w:szCs w:val="32"/>
        </w:rPr>
        <w:t>”蓬勃发展的重要时期，杭州旅游休闲业要主动融入互联网领域，创新“旅游</w:t>
      </w:r>
      <w:r>
        <w:rPr>
          <w:rFonts w:ascii="仿宋_GB2312" w:hAnsi="??"/>
          <w:spacing w:val="-13"/>
          <w:szCs w:val="32"/>
        </w:rPr>
        <w:t>+</w:t>
      </w:r>
      <w:r>
        <w:rPr>
          <w:rFonts w:ascii="仿宋_GB2312" w:hAnsi="??" w:hint="eastAsia"/>
          <w:spacing w:val="-13"/>
          <w:szCs w:val="32"/>
        </w:rPr>
        <w:t>互联网”发展新模式，推动智慧旅游的加速发展。</w:t>
      </w:r>
    </w:p>
    <w:p w:rsidR="00883E04" w:rsidRDefault="00883E04" w:rsidP="0009188F">
      <w:pPr>
        <w:pStyle w:val="1"/>
        <w:snapToGrid w:val="0"/>
        <w:spacing w:line="336" w:lineRule="auto"/>
        <w:ind w:firstLine="652"/>
        <w:rPr>
          <w:rFonts w:ascii="仿宋_GB2312" w:eastAsia="仿宋_GB2312" w:hAnsi="??"/>
          <w:b/>
          <w:sz w:val="32"/>
          <w:szCs w:val="32"/>
        </w:rPr>
      </w:pPr>
      <w:r>
        <w:rPr>
          <w:rFonts w:ascii="仿宋_GB2312" w:eastAsia="仿宋_GB2312" w:hAnsi="??"/>
          <w:bCs/>
          <w:sz w:val="32"/>
          <w:szCs w:val="32"/>
        </w:rPr>
        <w:t>5.</w:t>
      </w:r>
      <w:r>
        <w:rPr>
          <w:rFonts w:ascii="仿宋_GB2312" w:eastAsia="仿宋_GB2312" w:hAnsi="??" w:hint="eastAsia"/>
          <w:bCs/>
          <w:sz w:val="32"/>
          <w:szCs w:val="32"/>
        </w:rPr>
        <w:t>过境免签新政策。</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自</w:t>
      </w:r>
      <w:r>
        <w:rPr>
          <w:rFonts w:ascii="仿宋_GB2312" w:hAnsi="??"/>
          <w:szCs w:val="32"/>
        </w:rPr>
        <w:t>2014</w:t>
      </w:r>
      <w:r>
        <w:rPr>
          <w:rFonts w:ascii="仿宋_GB2312" w:hAnsi="??" w:hint="eastAsia"/>
          <w:szCs w:val="32"/>
        </w:rPr>
        <w:t>年</w:t>
      </w:r>
      <w:r>
        <w:rPr>
          <w:rFonts w:ascii="仿宋_GB2312" w:hAnsi="??"/>
          <w:szCs w:val="32"/>
        </w:rPr>
        <w:t>10</w:t>
      </w:r>
      <w:r>
        <w:rPr>
          <w:rFonts w:ascii="仿宋_GB2312" w:hAnsi="??" w:hint="eastAsia"/>
          <w:szCs w:val="32"/>
        </w:rPr>
        <w:t>月以来，杭州逐步实行了“</w:t>
      </w:r>
      <w:r>
        <w:rPr>
          <w:rFonts w:ascii="仿宋_GB2312" w:hAnsi="??"/>
          <w:szCs w:val="32"/>
        </w:rPr>
        <w:t>144</w:t>
      </w:r>
      <w:r>
        <w:rPr>
          <w:rFonts w:ascii="仿宋_GB2312" w:hAnsi="??" w:hint="eastAsia"/>
          <w:szCs w:val="32"/>
        </w:rPr>
        <w:t>小时过境免签”政策。随着服务设施提升和营销传播，未来将进一步拉动入境游市场，这有利于杭州发挥国际机场的综合功能，融入长三角区域通关一体化，加快推进浙江省和杭州市国际化发展步伐、提升国际竞争力。</w:t>
      </w:r>
    </w:p>
    <w:p w:rsidR="00883E04" w:rsidRDefault="00883E04" w:rsidP="0009188F">
      <w:pPr>
        <w:pStyle w:val="1"/>
        <w:snapToGrid w:val="0"/>
        <w:spacing w:line="336" w:lineRule="auto"/>
        <w:ind w:firstLine="652"/>
        <w:rPr>
          <w:rFonts w:ascii="仿宋_GB2312" w:eastAsia="仿宋_GB2312" w:hAnsi="??"/>
          <w:b/>
          <w:sz w:val="32"/>
          <w:szCs w:val="32"/>
        </w:rPr>
      </w:pPr>
      <w:r>
        <w:rPr>
          <w:rFonts w:ascii="仿宋_GB2312" w:eastAsia="仿宋_GB2312" w:hAnsi="??"/>
          <w:bCs/>
          <w:sz w:val="32"/>
          <w:szCs w:val="32"/>
        </w:rPr>
        <w:t>6.</w:t>
      </w:r>
      <w:r>
        <w:rPr>
          <w:rFonts w:ascii="仿宋_GB2312" w:eastAsia="仿宋_GB2312" w:hAnsi="??" w:hint="eastAsia"/>
          <w:bCs/>
          <w:sz w:val="32"/>
          <w:szCs w:val="32"/>
        </w:rPr>
        <w:t>乡村旅游新规划。</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乡村旅游关系国家战略。杭州乡村旅游文化底蕴浓郁、特色资源丰富、旅游消费旺盛。杭州正在不断创新乡村旅游产品和业态，着力促进乡村旅游提质增效，积极鼓励乡村旅游创业就业，坚持多元化推动、特色化建设、产业化发展、规范化管理，全面提升乡村旅游的发展质量和服务水平。</w:t>
      </w:r>
    </w:p>
    <w:p w:rsidR="00883E04" w:rsidRDefault="00883E04" w:rsidP="0009188F">
      <w:pPr>
        <w:pStyle w:val="Heading2"/>
        <w:snapToGrid w:val="0"/>
        <w:spacing w:before="0" w:after="0" w:line="336" w:lineRule="auto"/>
        <w:ind w:firstLineChars="200" w:firstLine="652"/>
        <w:rPr>
          <w:rFonts w:ascii="楷体_GB2312" w:eastAsia="楷体_GB2312" w:hAnsi="??"/>
          <w:b w:val="0"/>
          <w:bCs w:val="0"/>
        </w:rPr>
      </w:pPr>
      <w:bookmarkStart w:id="11" w:name="_Toc454196330"/>
      <w:bookmarkStart w:id="12" w:name="_Toc2210"/>
      <w:r>
        <w:rPr>
          <w:rFonts w:ascii="楷体_GB2312" w:eastAsia="楷体_GB2312" w:hAnsi="??" w:hint="eastAsia"/>
          <w:b w:val="0"/>
          <w:bCs w:val="0"/>
        </w:rPr>
        <w:t>（二）面临挑战</w:t>
      </w:r>
      <w:bookmarkEnd w:id="11"/>
      <w:bookmarkEnd w:id="12"/>
      <w:r>
        <w:rPr>
          <w:rFonts w:ascii="楷体_GB2312" w:eastAsia="楷体_GB2312" w:hAnsi="??" w:hint="eastAsia"/>
          <w:b w:val="0"/>
          <w:bCs w:val="0"/>
        </w:rPr>
        <w:t>。</w:t>
      </w:r>
    </w:p>
    <w:p w:rsidR="00883E04" w:rsidRDefault="00883E04" w:rsidP="0009188F">
      <w:pPr>
        <w:pStyle w:val="1"/>
        <w:snapToGrid w:val="0"/>
        <w:spacing w:line="336" w:lineRule="auto"/>
        <w:ind w:firstLine="652"/>
        <w:rPr>
          <w:rFonts w:ascii="仿宋_GB2312" w:eastAsia="仿宋_GB2312" w:hAnsi="??"/>
          <w:b/>
          <w:sz w:val="32"/>
          <w:szCs w:val="32"/>
        </w:rPr>
      </w:pPr>
      <w:r>
        <w:rPr>
          <w:rFonts w:ascii="仿宋_GB2312" w:eastAsia="仿宋_GB2312" w:hAnsi="??"/>
          <w:bCs/>
          <w:sz w:val="32"/>
          <w:szCs w:val="32"/>
        </w:rPr>
        <w:t>1.</w:t>
      </w:r>
      <w:r>
        <w:rPr>
          <w:rFonts w:ascii="仿宋_GB2312" w:eastAsia="仿宋_GB2312" w:hAnsi="??" w:hint="eastAsia"/>
          <w:bCs/>
          <w:sz w:val="32"/>
          <w:szCs w:val="32"/>
        </w:rPr>
        <w:t>如何全方位提升杭州旅游休闲业国际化程度。</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当前，上海、苏州、深圳等城市在建设国际都市方面有一定的优势和基础，如何依托杭州休闲国际化的独特优势，实现差异化竞争，提升国际化程度，挑战巨大；杭州国际客源市场薄弱，现有休闲旅游产品国际化程度不够，旅游公共服务水平、配套设施等还未达到国际化水平。如何引进大型、品牌、有特色的休闲旅游产品和对现有休闲旅游产品进行国际化升级，任务艰巨。</w:t>
      </w:r>
    </w:p>
    <w:p w:rsidR="00883E04" w:rsidRDefault="00883E04" w:rsidP="0009188F">
      <w:pPr>
        <w:pStyle w:val="1"/>
        <w:snapToGrid w:val="0"/>
        <w:spacing w:line="336" w:lineRule="auto"/>
        <w:ind w:firstLine="652"/>
        <w:rPr>
          <w:rFonts w:ascii="仿宋_GB2312" w:eastAsia="仿宋_GB2312" w:hAnsi="??"/>
          <w:b/>
          <w:sz w:val="32"/>
          <w:szCs w:val="32"/>
        </w:rPr>
      </w:pPr>
      <w:r>
        <w:rPr>
          <w:rFonts w:ascii="仿宋_GB2312" w:eastAsia="仿宋_GB2312" w:hAnsi="??"/>
          <w:bCs/>
          <w:sz w:val="32"/>
          <w:szCs w:val="32"/>
        </w:rPr>
        <w:t>2.</w:t>
      </w:r>
      <w:r>
        <w:rPr>
          <w:rFonts w:ascii="仿宋_GB2312" w:eastAsia="仿宋_GB2312" w:hAnsi="??" w:hint="eastAsia"/>
          <w:bCs/>
          <w:sz w:val="32"/>
          <w:szCs w:val="32"/>
        </w:rPr>
        <w:t>如何进一步推进旅游休闲全域化。</w:t>
      </w:r>
    </w:p>
    <w:p w:rsidR="00883E04" w:rsidRDefault="00883E04" w:rsidP="0009188F">
      <w:pPr>
        <w:snapToGrid w:val="0"/>
        <w:spacing w:line="336" w:lineRule="auto"/>
        <w:ind w:firstLineChars="200" w:firstLine="628"/>
        <w:rPr>
          <w:rFonts w:ascii="仿宋_GB2312" w:hAnsi="??"/>
          <w:b/>
          <w:szCs w:val="32"/>
        </w:rPr>
      </w:pPr>
      <w:r>
        <w:rPr>
          <w:rFonts w:ascii="仿宋_GB2312" w:hAnsi="??" w:hint="eastAsia"/>
          <w:szCs w:val="32"/>
        </w:rPr>
        <w:t>旅游休闲发展空间分布不均衡已成为杭州当前旅游发展的瓶颈，环西湖一带的旅游者占了杭州旅游人数的</w:t>
      </w:r>
      <w:r>
        <w:rPr>
          <w:rFonts w:ascii="仿宋_GB2312" w:hAnsi="??"/>
          <w:szCs w:val="32"/>
        </w:rPr>
        <w:t>70%</w:t>
      </w:r>
      <w:r>
        <w:rPr>
          <w:rFonts w:ascii="仿宋_GB2312" w:hAnsi="??" w:hint="eastAsia"/>
          <w:szCs w:val="32"/>
        </w:rPr>
        <w:t>以上，如何加快杭州旅游全域化发展，如何推动西部地区与杭州城区旅游休闲产业的衔接互动，如何在旅游发展不足的区域布局和建设规模化、品牌化项目，成为当务之急。</w:t>
      </w:r>
    </w:p>
    <w:p w:rsidR="00883E04" w:rsidRDefault="00883E04" w:rsidP="0009188F">
      <w:pPr>
        <w:pStyle w:val="1"/>
        <w:snapToGrid w:val="0"/>
        <w:spacing w:line="336" w:lineRule="auto"/>
        <w:ind w:firstLine="652"/>
        <w:rPr>
          <w:rFonts w:ascii="仿宋_GB2312" w:eastAsia="仿宋_GB2312" w:hAnsi="??"/>
          <w:b/>
          <w:sz w:val="32"/>
          <w:szCs w:val="32"/>
        </w:rPr>
      </w:pPr>
      <w:r>
        <w:rPr>
          <w:rFonts w:ascii="仿宋_GB2312" w:eastAsia="仿宋_GB2312" w:hAnsi="??"/>
          <w:bCs/>
          <w:sz w:val="32"/>
          <w:szCs w:val="32"/>
        </w:rPr>
        <w:t>3.</w:t>
      </w:r>
      <w:r>
        <w:rPr>
          <w:rFonts w:ascii="仿宋_GB2312" w:eastAsia="仿宋_GB2312" w:hAnsi="??" w:hint="eastAsia"/>
          <w:bCs/>
          <w:sz w:val="32"/>
          <w:szCs w:val="32"/>
        </w:rPr>
        <w:t>如何加快实现旅游规模高位增长和产品转型升级。</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杭州同时面临产品开发和升级挑战。杭州旅游资源丰富，在众多产业中如何开发新型产品，寻找差异，获得比较优势，是杭州开发新型旅游产品的最大挑战。现有部分景区仍处于旅游产品初级阶段，如何进一步挖掘、整合、提升景区内涵，并实现旅游产品向观光、休闲、度假的复合型旅游区转变，是实现景区升级和旅游产品发展的另一大挑战。</w:t>
      </w:r>
    </w:p>
    <w:p w:rsidR="00883E04" w:rsidRDefault="00883E04" w:rsidP="0009188F">
      <w:pPr>
        <w:pStyle w:val="Heading1"/>
        <w:snapToGrid w:val="0"/>
        <w:spacing w:before="0" w:after="0" w:line="336" w:lineRule="auto"/>
        <w:ind w:firstLineChars="200" w:firstLine="652"/>
        <w:rPr>
          <w:rFonts w:ascii="??" w:eastAsia="Times New Roman" w:hAnsi="??"/>
          <w:b w:val="0"/>
          <w:bCs w:val="0"/>
          <w:sz w:val="32"/>
          <w:szCs w:val="32"/>
        </w:rPr>
      </w:pPr>
      <w:bookmarkStart w:id="13" w:name="_Toc454196331"/>
      <w:bookmarkStart w:id="14" w:name="_Toc15387"/>
      <w:r>
        <w:rPr>
          <w:rFonts w:ascii="黑体" w:eastAsia="黑体" w:hAnsi="黑体" w:cs="黑体" w:hint="eastAsia"/>
          <w:b w:val="0"/>
          <w:bCs w:val="0"/>
          <w:sz w:val="32"/>
          <w:szCs w:val="32"/>
        </w:rPr>
        <w:t>三、</w:t>
      </w:r>
      <w:r>
        <w:rPr>
          <w:rFonts w:ascii="黑体" w:eastAsia="黑体" w:hAnsi="??" w:hint="eastAsia"/>
          <w:b w:val="0"/>
          <w:bCs w:val="0"/>
          <w:sz w:val="32"/>
          <w:szCs w:val="32"/>
        </w:rPr>
        <w:t>指导思想与目标战略</w:t>
      </w:r>
      <w:bookmarkEnd w:id="13"/>
      <w:bookmarkEnd w:id="14"/>
    </w:p>
    <w:p w:rsidR="00883E04" w:rsidRDefault="00883E04" w:rsidP="0009188F">
      <w:pPr>
        <w:pStyle w:val="Heading2"/>
        <w:snapToGrid w:val="0"/>
        <w:spacing w:before="0" w:after="0" w:line="336" w:lineRule="auto"/>
        <w:ind w:firstLineChars="200" w:firstLine="652"/>
        <w:rPr>
          <w:rFonts w:ascii="楷体_GB2312" w:eastAsia="楷体_GB2312" w:hAnsi="??"/>
          <w:b w:val="0"/>
          <w:bCs w:val="0"/>
        </w:rPr>
      </w:pPr>
      <w:bookmarkStart w:id="15" w:name="_Toc454196332"/>
      <w:bookmarkStart w:id="16" w:name="_Toc9333"/>
      <w:r>
        <w:rPr>
          <w:rFonts w:ascii="楷体_GB2312" w:eastAsia="楷体_GB2312" w:hAnsi="??" w:hint="eastAsia"/>
          <w:b w:val="0"/>
          <w:bCs w:val="0"/>
        </w:rPr>
        <w:t>（一）指导思想</w:t>
      </w:r>
      <w:bookmarkEnd w:id="15"/>
      <w:bookmarkEnd w:id="16"/>
      <w:r>
        <w:rPr>
          <w:rFonts w:ascii="楷体_GB2312" w:eastAsia="楷体_GB2312" w:hAnsi="??" w:hint="eastAsia"/>
          <w:b w:val="0"/>
          <w:bCs w:val="0"/>
        </w:rPr>
        <w:t>。</w:t>
      </w:r>
    </w:p>
    <w:p w:rsidR="00883E04" w:rsidRDefault="00883E04" w:rsidP="0009188F">
      <w:pPr>
        <w:snapToGrid w:val="0"/>
        <w:spacing w:line="336" w:lineRule="auto"/>
        <w:ind w:firstLineChars="200" w:firstLine="628"/>
        <w:rPr>
          <w:rFonts w:ascii="仿宋_GB2312" w:hAnsi="??"/>
          <w:bCs/>
          <w:szCs w:val="32"/>
        </w:rPr>
      </w:pPr>
      <w:r>
        <w:rPr>
          <w:rFonts w:ascii="仿宋_GB2312" w:hAnsi="??" w:hint="eastAsia"/>
          <w:bCs/>
          <w:szCs w:val="32"/>
        </w:rPr>
        <w:t>以科学发展观、党的十八大及十八届三中、四中、五中全会精神为指导，按照“四个全面”战略布局，牢固树立“创新、协调、绿色、开放、共享”的发展理念，深入实施“旅游国际化”和“旅游全域化”两大战略，以“旅游智慧化”和“旅游品质化”为两大重要支撑，全面推动杭州旅游产业向观光游览、休闲度假、文化体验、商务会展“四位一体”转型升级，把杭州建设成为“国际重要的旅游休闲中心”。</w:t>
      </w:r>
    </w:p>
    <w:p w:rsidR="00883E04" w:rsidRDefault="00883E04" w:rsidP="0009188F">
      <w:pPr>
        <w:pStyle w:val="Heading2"/>
        <w:snapToGrid w:val="0"/>
        <w:spacing w:before="0" w:after="0" w:line="336" w:lineRule="auto"/>
        <w:ind w:firstLineChars="200" w:firstLine="652"/>
        <w:rPr>
          <w:rFonts w:ascii="楷体_GB2312" w:eastAsia="楷体_GB2312" w:hAnsi="??"/>
          <w:b w:val="0"/>
          <w:bCs w:val="0"/>
        </w:rPr>
      </w:pPr>
      <w:bookmarkStart w:id="17" w:name="_Toc454196333"/>
      <w:bookmarkStart w:id="18" w:name="_Toc24135"/>
      <w:r>
        <w:rPr>
          <w:rFonts w:ascii="楷体_GB2312" w:eastAsia="楷体_GB2312" w:hAnsi="??" w:hint="eastAsia"/>
          <w:b w:val="0"/>
          <w:bCs w:val="0"/>
        </w:rPr>
        <w:t>（二）发展目标</w:t>
      </w:r>
      <w:bookmarkEnd w:id="17"/>
      <w:bookmarkEnd w:id="18"/>
      <w:r>
        <w:rPr>
          <w:rFonts w:ascii="楷体_GB2312" w:eastAsia="楷体_GB2312" w:hAnsi="??" w:hint="eastAsia"/>
          <w:b w:val="0"/>
          <w:bCs w:val="0"/>
        </w:rPr>
        <w:t>。</w:t>
      </w:r>
    </w:p>
    <w:p w:rsidR="00883E04" w:rsidRDefault="00883E04" w:rsidP="0009188F">
      <w:pPr>
        <w:pStyle w:val="1"/>
        <w:snapToGrid w:val="0"/>
        <w:spacing w:line="336" w:lineRule="auto"/>
        <w:ind w:firstLine="652"/>
        <w:rPr>
          <w:rFonts w:ascii="仿宋_GB2312" w:eastAsia="仿宋_GB2312" w:hAnsi="??"/>
          <w:b/>
          <w:bCs/>
          <w:sz w:val="32"/>
          <w:szCs w:val="32"/>
        </w:rPr>
      </w:pPr>
      <w:r>
        <w:rPr>
          <w:rFonts w:ascii="仿宋_GB2312" w:eastAsia="仿宋_GB2312" w:hAnsi="??"/>
          <w:sz w:val="32"/>
          <w:szCs w:val="32"/>
        </w:rPr>
        <w:t>1.</w:t>
      </w:r>
      <w:r>
        <w:rPr>
          <w:rFonts w:ascii="仿宋_GB2312" w:eastAsia="仿宋_GB2312" w:hAnsi="??" w:hint="eastAsia"/>
          <w:sz w:val="32"/>
          <w:szCs w:val="32"/>
        </w:rPr>
        <w:t>总体目标。</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以供给侧结构性改革为引擎，发挥优势，补齐短板，着力推进“优化全域化旅游休闲空间、拓展全领域产业融合体系、打造国际化旅游龙头产品、丰富全域化休闲产品体系、升级旅游休闲业要素体系、构建国际化品质公服体系、完善国际化营销推广体系、推进全域化智慧旅游平台”八大举措</w:t>
      </w:r>
      <w:r>
        <w:rPr>
          <w:rFonts w:ascii="仿宋_GB2312" w:hAnsi="??" w:hint="eastAsia"/>
          <w:color w:val="000000"/>
          <w:szCs w:val="32"/>
        </w:rPr>
        <w:t>，充分发挥旅游休闲业作为“杭州市重要的战略性支柱产业和人民群众更加满意的现代服务业”的带动引领作用，努力将杭州市打造成名副其实的“国际重要的旅游休闲中心”。重点建设“三大示范”，即国家全域旅游示范城市、</w:t>
      </w:r>
      <w:r>
        <w:rPr>
          <w:rFonts w:ascii="仿宋_GB2312" w:hAnsi="??" w:hint="eastAsia"/>
          <w:szCs w:val="32"/>
        </w:rPr>
        <w:t>中国旅游国际化示范城市、中国首选会奖旅游示范城市。</w:t>
      </w:r>
    </w:p>
    <w:p w:rsidR="00883E04" w:rsidRDefault="00883E04" w:rsidP="0009188F">
      <w:pPr>
        <w:pStyle w:val="1"/>
        <w:snapToGrid w:val="0"/>
        <w:spacing w:line="336" w:lineRule="auto"/>
        <w:ind w:firstLine="652"/>
        <w:rPr>
          <w:rFonts w:ascii="仿宋_GB2312" w:eastAsia="仿宋_GB2312" w:hAnsi="??"/>
          <w:b/>
          <w:bCs/>
          <w:sz w:val="32"/>
          <w:szCs w:val="32"/>
        </w:rPr>
      </w:pPr>
      <w:r>
        <w:rPr>
          <w:rFonts w:ascii="仿宋_GB2312" w:eastAsia="仿宋_GB2312" w:hAnsi="??"/>
          <w:sz w:val="32"/>
          <w:szCs w:val="32"/>
        </w:rPr>
        <w:t>2.</w:t>
      </w:r>
      <w:r>
        <w:rPr>
          <w:rFonts w:ascii="仿宋_GB2312" w:eastAsia="仿宋_GB2312" w:hAnsi="??" w:hint="eastAsia"/>
          <w:sz w:val="32"/>
          <w:szCs w:val="32"/>
        </w:rPr>
        <w:t>具体指标。</w:t>
      </w:r>
    </w:p>
    <w:p w:rsidR="00883E04" w:rsidRDefault="00883E04" w:rsidP="0009188F">
      <w:pPr>
        <w:snapToGrid w:val="0"/>
        <w:spacing w:line="336" w:lineRule="auto"/>
        <w:ind w:firstLineChars="200" w:firstLine="628"/>
        <w:rPr>
          <w:rFonts w:ascii="仿宋_GB2312" w:hAnsi="??"/>
          <w:szCs w:val="32"/>
        </w:rPr>
      </w:pPr>
      <w:r>
        <w:rPr>
          <w:rFonts w:ascii="仿宋_GB2312" w:hAnsi="??" w:hint="eastAsia"/>
          <w:bCs/>
          <w:szCs w:val="32"/>
        </w:rPr>
        <w:t>（</w:t>
      </w:r>
      <w:r>
        <w:rPr>
          <w:rFonts w:ascii="仿宋_GB2312" w:hAnsi="??"/>
          <w:bCs/>
          <w:szCs w:val="32"/>
        </w:rPr>
        <w:t>1</w:t>
      </w:r>
      <w:r>
        <w:rPr>
          <w:rFonts w:ascii="仿宋_GB2312" w:hAnsi="??" w:hint="eastAsia"/>
          <w:bCs/>
          <w:szCs w:val="32"/>
        </w:rPr>
        <w:t>）旅游经济指标。</w:t>
      </w:r>
      <w:r>
        <w:rPr>
          <w:rFonts w:ascii="仿宋_GB2312" w:hAnsi="??" w:hint="eastAsia"/>
          <w:szCs w:val="32"/>
        </w:rPr>
        <w:t>至</w:t>
      </w:r>
      <w:r>
        <w:rPr>
          <w:rFonts w:ascii="仿宋_GB2312" w:hAnsi="??"/>
          <w:szCs w:val="32"/>
        </w:rPr>
        <w:t>2020</w:t>
      </w:r>
      <w:r>
        <w:rPr>
          <w:rFonts w:ascii="仿宋_GB2312" w:hAnsi="??" w:hint="eastAsia"/>
          <w:szCs w:val="32"/>
        </w:rPr>
        <w:t>年，接待入境旅游者达</w:t>
      </w:r>
      <w:r>
        <w:rPr>
          <w:rFonts w:ascii="仿宋_GB2312" w:hAnsi="??"/>
          <w:szCs w:val="32"/>
        </w:rPr>
        <w:t>435</w:t>
      </w:r>
      <w:r>
        <w:rPr>
          <w:rFonts w:ascii="仿宋_GB2312" w:hAnsi="??" w:hint="eastAsia"/>
          <w:szCs w:val="32"/>
        </w:rPr>
        <w:t>万人次，年均增长</w:t>
      </w:r>
      <w:r>
        <w:rPr>
          <w:rFonts w:ascii="仿宋_GB2312" w:hAnsi="??"/>
          <w:szCs w:val="32"/>
        </w:rPr>
        <w:t>5%</w:t>
      </w:r>
      <w:r>
        <w:rPr>
          <w:rFonts w:ascii="仿宋_GB2312" w:hAnsi="??" w:hint="eastAsia"/>
          <w:szCs w:val="32"/>
        </w:rPr>
        <w:t>；旅游外汇收入</w:t>
      </w:r>
      <w:r>
        <w:rPr>
          <w:rFonts w:ascii="仿宋_GB2312" w:hAnsi="??"/>
          <w:szCs w:val="32"/>
        </w:rPr>
        <w:t>40</w:t>
      </w:r>
      <w:r>
        <w:rPr>
          <w:rFonts w:ascii="仿宋_GB2312" w:hAnsi="??" w:hint="eastAsia"/>
          <w:szCs w:val="32"/>
        </w:rPr>
        <w:t>亿美元，年均增长</w:t>
      </w:r>
      <w:r>
        <w:rPr>
          <w:rFonts w:ascii="仿宋_GB2312" w:hAnsi="??"/>
          <w:szCs w:val="32"/>
        </w:rPr>
        <w:t>6.4%</w:t>
      </w:r>
      <w:r>
        <w:rPr>
          <w:rFonts w:ascii="仿宋_GB2312" w:hAnsi="??" w:hint="eastAsia"/>
          <w:szCs w:val="32"/>
        </w:rPr>
        <w:t>；入境游客人均停留天数</w:t>
      </w:r>
      <w:r>
        <w:rPr>
          <w:rFonts w:ascii="仿宋_GB2312" w:hAnsi="??"/>
          <w:szCs w:val="32"/>
        </w:rPr>
        <w:t>3.2</w:t>
      </w:r>
      <w:r>
        <w:rPr>
          <w:rFonts w:ascii="仿宋_GB2312" w:hAnsi="??" w:hint="eastAsia"/>
          <w:szCs w:val="32"/>
        </w:rPr>
        <w:t>天；入境过夜旅游人均天花费达到</w:t>
      </w:r>
      <w:r>
        <w:rPr>
          <w:rFonts w:ascii="仿宋_GB2312" w:hAnsi="??"/>
          <w:szCs w:val="32"/>
        </w:rPr>
        <w:t>300</w:t>
      </w:r>
      <w:r>
        <w:rPr>
          <w:rFonts w:ascii="仿宋_GB2312" w:hAnsi="??" w:hint="eastAsia"/>
          <w:szCs w:val="32"/>
        </w:rPr>
        <w:t>美元。接待国内旅游者达</w:t>
      </w:r>
      <w:r>
        <w:rPr>
          <w:rFonts w:ascii="仿宋_GB2312" w:hAnsi="??"/>
          <w:szCs w:val="32"/>
        </w:rPr>
        <w:t>18000</w:t>
      </w:r>
      <w:r>
        <w:rPr>
          <w:rFonts w:ascii="仿宋_GB2312" w:hAnsi="??" w:hint="eastAsia"/>
          <w:szCs w:val="32"/>
        </w:rPr>
        <w:t>万人次，年均增长</w:t>
      </w:r>
      <w:r>
        <w:rPr>
          <w:rFonts w:ascii="仿宋_GB2312" w:hAnsi="??"/>
          <w:szCs w:val="32"/>
        </w:rPr>
        <w:t>8.4%</w:t>
      </w:r>
      <w:r>
        <w:rPr>
          <w:rFonts w:ascii="仿宋_GB2312" w:hAnsi="??" w:hint="eastAsia"/>
          <w:szCs w:val="32"/>
        </w:rPr>
        <w:t>；国内旅游收入达到</w:t>
      </w:r>
      <w:r>
        <w:rPr>
          <w:rFonts w:ascii="仿宋_GB2312" w:hAnsi="??"/>
          <w:szCs w:val="32"/>
        </w:rPr>
        <w:t>3600</w:t>
      </w:r>
      <w:r>
        <w:rPr>
          <w:rFonts w:ascii="仿宋_GB2312" w:hAnsi="??" w:hint="eastAsia"/>
          <w:szCs w:val="32"/>
        </w:rPr>
        <w:t>亿元，年均增长</w:t>
      </w:r>
      <w:r>
        <w:rPr>
          <w:rFonts w:ascii="仿宋_GB2312" w:hAnsi="??"/>
          <w:szCs w:val="32"/>
        </w:rPr>
        <w:t>12.3%</w:t>
      </w:r>
      <w:r>
        <w:rPr>
          <w:rFonts w:ascii="仿宋_GB2312" w:hAnsi="??" w:hint="eastAsia"/>
          <w:szCs w:val="32"/>
        </w:rPr>
        <w:t>；国内游客人均停留天数</w:t>
      </w:r>
      <w:r>
        <w:rPr>
          <w:rFonts w:ascii="仿宋_GB2312" w:hAnsi="??"/>
          <w:szCs w:val="32"/>
        </w:rPr>
        <w:t>2.5</w:t>
      </w:r>
      <w:r>
        <w:rPr>
          <w:rFonts w:ascii="仿宋_GB2312" w:hAnsi="??" w:hint="eastAsia"/>
          <w:szCs w:val="32"/>
        </w:rPr>
        <w:t>天；国内旅游人均消费达到</w:t>
      </w:r>
      <w:r>
        <w:rPr>
          <w:rFonts w:ascii="仿宋_GB2312" w:hAnsi="??"/>
          <w:szCs w:val="32"/>
        </w:rPr>
        <w:t>2000</w:t>
      </w:r>
      <w:r>
        <w:rPr>
          <w:rFonts w:ascii="仿宋_GB2312" w:hAnsi="??" w:hint="eastAsia"/>
          <w:szCs w:val="32"/>
        </w:rPr>
        <w:t>元。实现旅游接待总人数</w:t>
      </w:r>
      <w:r>
        <w:rPr>
          <w:rFonts w:ascii="仿宋_GB2312" w:hAnsi="??"/>
          <w:szCs w:val="32"/>
        </w:rPr>
        <w:t>18400</w:t>
      </w:r>
      <w:r>
        <w:rPr>
          <w:rFonts w:ascii="仿宋_GB2312" w:hAnsi="??" w:hint="eastAsia"/>
          <w:szCs w:val="32"/>
        </w:rPr>
        <w:t>万人次，年均增长</w:t>
      </w:r>
      <w:r>
        <w:rPr>
          <w:rFonts w:ascii="仿宋_GB2312" w:hAnsi="??"/>
          <w:szCs w:val="32"/>
        </w:rPr>
        <w:t>8.2%</w:t>
      </w:r>
      <w:r>
        <w:rPr>
          <w:rFonts w:ascii="仿宋_GB2312" w:hAnsi="??" w:hint="eastAsia"/>
          <w:szCs w:val="32"/>
        </w:rPr>
        <w:t>；旅游总收入</w:t>
      </w:r>
      <w:r>
        <w:rPr>
          <w:rFonts w:ascii="仿宋_GB2312" w:hAnsi="??"/>
          <w:szCs w:val="32"/>
        </w:rPr>
        <w:t>3860</w:t>
      </w:r>
      <w:r>
        <w:rPr>
          <w:rFonts w:ascii="仿宋_GB2312" w:hAnsi="??" w:hint="eastAsia"/>
          <w:szCs w:val="32"/>
        </w:rPr>
        <w:t>亿元，年均增长</w:t>
      </w:r>
      <w:r>
        <w:rPr>
          <w:rFonts w:ascii="仿宋_GB2312" w:hAnsi="??"/>
          <w:szCs w:val="32"/>
        </w:rPr>
        <w:t>11.9%</w:t>
      </w:r>
      <w:r>
        <w:rPr>
          <w:rFonts w:ascii="仿宋_GB2312" w:hAnsi="??" w:hint="eastAsia"/>
          <w:szCs w:val="32"/>
        </w:rPr>
        <w:t>。出境游人数达</w:t>
      </w:r>
      <w:r>
        <w:rPr>
          <w:rFonts w:ascii="仿宋_GB2312" w:hAnsi="??"/>
          <w:szCs w:val="32"/>
        </w:rPr>
        <w:t>300</w:t>
      </w:r>
      <w:r>
        <w:rPr>
          <w:rFonts w:ascii="仿宋_GB2312" w:hAnsi="??" w:hint="eastAsia"/>
          <w:szCs w:val="32"/>
        </w:rPr>
        <w:t>万人次，年均增长</w:t>
      </w:r>
      <w:r>
        <w:rPr>
          <w:rFonts w:ascii="仿宋_GB2312" w:hAnsi="??"/>
          <w:szCs w:val="32"/>
        </w:rPr>
        <w:t>15%</w:t>
      </w:r>
      <w:r>
        <w:rPr>
          <w:rFonts w:ascii="仿宋_GB2312" w:hAnsi="??" w:hint="eastAsia"/>
          <w:szCs w:val="32"/>
        </w:rPr>
        <w:t>。</w:t>
      </w:r>
    </w:p>
    <w:tbl>
      <w:tblPr>
        <w:tblW w:w="8405" w:type="dxa"/>
        <w:jc w:val="center"/>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A0"/>
      </w:tblPr>
      <w:tblGrid>
        <w:gridCol w:w="586"/>
        <w:gridCol w:w="1159"/>
        <w:gridCol w:w="2697"/>
        <w:gridCol w:w="1173"/>
        <w:gridCol w:w="1173"/>
        <w:gridCol w:w="1617"/>
      </w:tblGrid>
      <w:tr w:rsidR="00883E04">
        <w:trPr>
          <w:trHeight w:val="326"/>
          <w:tblHeader/>
          <w:jc w:val="center"/>
        </w:trPr>
        <w:tc>
          <w:tcPr>
            <w:tcW w:w="586" w:type="dxa"/>
            <w:vAlign w:val="center"/>
          </w:tcPr>
          <w:p w:rsidR="00883E04" w:rsidRDefault="00883E04">
            <w:pPr>
              <w:snapToGrid w:val="0"/>
              <w:spacing w:line="240" w:lineRule="auto"/>
              <w:jc w:val="center"/>
              <w:rPr>
                <w:rFonts w:ascii="黑体" w:eastAsia="黑体" w:hAnsi="黑体" w:cs="黑体"/>
                <w:bCs/>
                <w:kern w:val="0"/>
                <w:sz w:val="24"/>
              </w:rPr>
            </w:pPr>
            <w:r>
              <w:rPr>
                <w:rFonts w:ascii="黑体" w:eastAsia="黑体" w:hAnsi="黑体" w:cs="黑体" w:hint="eastAsia"/>
                <w:bCs/>
                <w:kern w:val="0"/>
                <w:sz w:val="24"/>
              </w:rPr>
              <w:t>类别</w:t>
            </w:r>
          </w:p>
        </w:tc>
        <w:tc>
          <w:tcPr>
            <w:tcW w:w="3856" w:type="dxa"/>
            <w:gridSpan w:val="2"/>
            <w:vAlign w:val="center"/>
          </w:tcPr>
          <w:p w:rsidR="00883E04" w:rsidRDefault="00883E04">
            <w:pPr>
              <w:snapToGrid w:val="0"/>
              <w:spacing w:line="240" w:lineRule="auto"/>
              <w:jc w:val="center"/>
              <w:rPr>
                <w:rFonts w:ascii="黑体" w:eastAsia="黑体" w:hAnsi="黑体" w:cs="黑体"/>
                <w:bCs/>
                <w:kern w:val="0"/>
                <w:sz w:val="24"/>
              </w:rPr>
            </w:pPr>
            <w:r>
              <w:rPr>
                <w:rFonts w:ascii="黑体" w:eastAsia="黑体" w:hAnsi="黑体" w:cs="黑体" w:hint="eastAsia"/>
                <w:bCs/>
                <w:kern w:val="0"/>
                <w:sz w:val="24"/>
              </w:rPr>
              <w:t>指标名称</w:t>
            </w:r>
          </w:p>
        </w:tc>
        <w:tc>
          <w:tcPr>
            <w:tcW w:w="1173" w:type="dxa"/>
            <w:tcMar>
              <w:top w:w="0" w:type="dxa"/>
              <w:left w:w="108" w:type="dxa"/>
              <w:bottom w:w="0" w:type="dxa"/>
              <w:right w:w="108" w:type="dxa"/>
            </w:tcMar>
            <w:vAlign w:val="center"/>
          </w:tcPr>
          <w:p w:rsidR="00883E04" w:rsidRDefault="00883E04">
            <w:pPr>
              <w:snapToGrid w:val="0"/>
              <w:spacing w:line="240" w:lineRule="auto"/>
              <w:jc w:val="center"/>
              <w:rPr>
                <w:rFonts w:ascii="黑体" w:eastAsia="黑体" w:hAnsi="黑体" w:cs="黑体"/>
                <w:bCs/>
                <w:kern w:val="0"/>
                <w:sz w:val="24"/>
              </w:rPr>
            </w:pPr>
            <w:r>
              <w:rPr>
                <w:rFonts w:ascii="黑体" w:eastAsia="黑体" w:hAnsi="黑体" w:cs="黑体"/>
                <w:bCs/>
                <w:kern w:val="0"/>
                <w:sz w:val="24"/>
              </w:rPr>
              <w:t>2015</w:t>
            </w:r>
            <w:r>
              <w:rPr>
                <w:rFonts w:ascii="黑体" w:eastAsia="黑体" w:hAnsi="黑体" w:cs="黑体" w:hint="eastAsia"/>
                <w:bCs/>
                <w:kern w:val="0"/>
                <w:sz w:val="24"/>
              </w:rPr>
              <w:t>年</w:t>
            </w:r>
          </w:p>
        </w:tc>
        <w:tc>
          <w:tcPr>
            <w:tcW w:w="1173" w:type="dxa"/>
            <w:tcMar>
              <w:top w:w="0" w:type="dxa"/>
              <w:left w:w="108" w:type="dxa"/>
              <w:bottom w:w="0" w:type="dxa"/>
              <w:right w:w="108" w:type="dxa"/>
            </w:tcMar>
            <w:vAlign w:val="center"/>
          </w:tcPr>
          <w:p w:rsidR="00883E04" w:rsidRDefault="00883E04">
            <w:pPr>
              <w:snapToGrid w:val="0"/>
              <w:spacing w:line="240" w:lineRule="auto"/>
              <w:jc w:val="center"/>
              <w:rPr>
                <w:rFonts w:ascii="黑体" w:eastAsia="黑体" w:hAnsi="黑体" w:cs="黑体"/>
                <w:bCs/>
                <w:kern w:val="0"/>
                <w:sz w:val="24"/>
              </w:rPr>
            </w:pPr>
            <w:r>
              <w:rPr>
                <w:rFonts w:ascii="黑体" w:eastAsia="黑体" w:hAnsi="黑体" w:cs="黑体"/>
                <w:bCs/>
                <w:kern w:val="0"/>
                <w:sz w:val="24"/>
              </w:rPr>
              <w:t>2020</w:t>
            </w:r>
            <w:r>
              <w:rPr>
                <w:rFonts w:ascii="黑体" w:eastAsia="黑体" w:hAnsi="黑体" w:cs="黑体" w:hint="eastAsia"/>
                <w:bCs/>
                <w:kern w:val="0"/>
                <w:sz w:val="24"/>
              </w:rPr>
              <w:t>年</w:t>
            </w:r>
          </w:p>
          <w:p w:rsidR="00883E04" w:rsidRDefault="00883E04">
            <w:pPr>
              <w:snapToGrid w:val="0"/>
              <w:spacing w:line="240" w:lineRule="auto"/>
              <w:jc w:val="center"/>
              <w:rPr>
                <w:rFonts w:ascii="黑体" w:eastAsia="黑体" w:hAnsi="黑体" w:cs="黑体"/>
                <w:bCs/>
                <w:kern w:val="0"/>
                <w:sz w:val="24"/>
              </w:rPr>
            </w:pPr>
            <w:r>
              <w:rPr>
                <w:rFonts w:ascii="黑体" w:eastAsia="黑体" w:hAnsi="黑体" w:cs="黑体" w:hint="eastAsia"/>
                <w:bCs/>
                <w:kern w:val="0"/>
                <w:sz w:val="24"/>
              </w:rPr>
              <w:t>目标值</w:t>
            </w:r>
          </w:p>
        </w:tc>
        <w:tc>
          <w:tcPr>
            <w:tcW w:w="1617" w:type="dxa"/>
            <w:tcMar>
              <w:top w:w="0" w:type="dxa"/>
              <w:left w:w="108" w:type="dxa"/>
              <w:bottom w:w="0" w:type="dxa"/>
              <w:right w:w="108" w:type="dxa"/>
            </w:tcMar>
            <w:vAlign w:val="center"/>
          </w:tcPr>
          <w:p w:rsidR="00883E04" w:rsidRDefault="00883E04">
            <w:pPr>
              <w:snapToGrid w:val="0"/>
              <w:spacing w:line="240" w:lineRule="auto"/>
              <w:jc w:val="center"/>
              <w:rPr>
                <w:rFonts w:ascii="黑体" w:eastAsia="黑体" w:hAnsi="黑体" w:cs="黑体"/>
                <w:bCs/>
                <w:kern w:val="0"/>
                <w:sz w:val="24"/>
              </w:rPr>
            </w:pPr>
            <w:r>
              <w:rPr>
                <w:rFonts w:ascii="黑体" w:eastAsia="黑体" w:hAnsi="黑体" w:cs="黑体" w:hint="eastAsia"/>
                <w:bCs/>
                <w:kern w:val="0"/>
                <w:sz w:val="24"/>
              </w:rPr>
              <w:t>年均增长</w:t>
            </w:r>
          </w:p>
        </w:tc>
      </w:tr>
      <w:tr w:rsidR="00883E04">
        <w:trPr>
          <w:trHeight w:val="94"/>
          <w:jc w:val="center"/>
        </w:trPr>
        <w:tc>
          <w:tcPr>
            <w:tcW w:w="586" w:type="dxa"/>
            <w:vMerge w:val="restart"/>
            <w:vAlign w:val="center"/>
          </w:tcPr>
          <w:p w:rsidR="00883E04" w:rsidRDefault="00883E04">
            <w:pPr>
              <w:snapToGrid w:val="0"/>
              <w:spacing w:line="264" w:lineRule="auto"/>
              <w:jc w:val="center"/>
              <w:rPr>
                <w:rFonts w:ascii="仿宋_GB2312" w:cs="仿宋_GB2312"/>
                <w:kern w:val="0"/>
                <w:sz w:val="24"/>
              </w:rPr>
            </w:pPr>
            <w:r>
              <w:rPr>
                <w:rFonts w:ascii="仿宋_GB2312" w:hAnsi="仿宋_GB2312" w:cs="仿宋_GB2312" w:hint="eastAsia"/>
                <w:kern w:val="0"/>
                <w:sz w:val="24"/>
              </w:rPr>
              <w:t>旅游经济</w:t>
            </w:r>
          </w:p>
          <w:p w:rsidR="00883E04" w:rsidRDefault="00883E04">
            <w:pPr>
              <w:snapToGrid w:val="0"/>
              <w:spacing w:line="264" w:lineRule="auto"/>
              <w:jc w:val="center"/>
              <w:rPr>
                <w:rFonts w:ascii="仿宋_GB2312" w:cs="仿宋_GB2312"/>
                <w:kern w:val="0"/>
                <w:sz w:val="24"/>
              </w:rPr>
            </w:pPr>
            <w:r>
              <w:rPr>
                <w:rFonts w:ascii="仿宋_GB2312" w:hAnsi="仿宋_GB2312" w:cs="仿宋_GB2312" w:hint="eastAsia"/>
                <w:kern w:val="0"/>
                <w:sz w:val="24"/>
              </w:rPr>
              <w:t>指标</w:t>
            </w:r>
          </w:p>
        </w:tc>
        <w:tc>
          <w:tcPr>
            <w:tcW w:w="1159" w:type="dxa"/>
            <w:vMerge w:val="restart"/>
            <w:vAlign w:val="center"/>
          </w:tcPr>
          <w:p w:rsidR="00883E04" w:rsidRDefault="00883E04">
            <w:pPr>
              <w:snapToGrid w:val="0"/>
              <w:spacing w:line="264" w:lineRule="auto"/>
              <w:jc w:val="left"/>
              <w:rPr>
                <w:rFonts w:ascii="仿宋_GB2312" w:cs="仿宋_GB2312"/>
                <w:kern w:val="0"/>
                <w:sz w:val="24"/>
              </w:rPr>
            </w:pPr>
            <w:r>
              <w:rPr>
                <w:rFonts w:ascii="仿宋_GB2312" w:hAnsi="仿宋_GB2312" w:cs="仿宋_GB2312" w:hint="eastAsia"/>
                <w:kern w:val="0"/>
                <w:sz w:val="24"/>
              </w:rPr>
              <w:t>入境旅游</w:t>
            </w:r>
          </w:p>
        </w:tc>
        <w:tc>
          <w:tcPr>
            <w:tcW w:w="2697" w:type="dxa"/>
            <w:vAlign w:val="center"/>
          </w:tcPr>
          <w:p w:rsidR="00883E04" w:rsidRDefault="00883E04">
            <w:pPr>
              <w:snapToGrid w:val="0"/>
              <w:spacing w:line="264" w:lineRule="auto"/>
              <w:jc w:val="left"/>
              <w:rPr>
                <w:rFonts w:ascii="仿宋_GB2312" w:cs="仿宋_GB2312"/>
                <w:kern w:val="0"/>
                <w:sz w:val="24"/>
              </w:rPr>
            </w:pPr>
            <w:r>
              <w:rPr>
                <w:rFonts w:ascii="仿宋_GB2312" w:hAnsi="仿宋_GB2312" w:cs="仿宋_GB2312" w:hint="eastAsia"/>
                <w:kern w:val="0"/>
                <w:sz w:val="24"/>
              </w:rPr>
              <w:t>入境游客人次（万人次）</w:t>
            </w:r>
          </w:p>
        </w:tc>
        <w:tc>
          <w:tcPr>
            <w:tcW w:w="1173" w:type="dxa"/>
            <w:tcMar>
              <w:top w:w="0" w:type="dxa"/>
              <w:left w:w="108" w:type="dxa"/>
              <w:bottom w:w="0" w:type="dxa"/>
              <w:right w:w="108" w:type="dxa"/>
            </w:tcMar>
            <w:vAlign w:val="center"/>
          </w:tcPr>
          <w:p w:rsidR="00883E04" w:rsidRDefault="00883E04">
            <w:pPr>
              <w:snapToGrid w:val="0"/>
              <w:spacing w:line="264" w:lineRule="auto"/>
              <w:jc w:val="center"/>
              <w:rPr>
                <w:rFonts w:ascii="仿宋_GB2312" w:cs="仿宋_GB2312"/>
                <w:kern w:val="0"/>
                <w:sz w:val="24"/>
              </w:rPr>
            </w:pPr>
            <w:r>
              <w:rPr>
                <w:rFonts w:ascii="仿宋_GB2312" w:hAnsi="仿宋_GB2312" w:cs="仿宋_GB2312"/>
                <w:kern w:val="0"/>
                <w:sz w:val="24"/>
              </w:rPr>
              <w:t>341.6</w:t>
            </w:r>
          </w:p>
        </w:tc>
        <w:tc>
          <w:tcPr>
            <w:tcW w:w="1173" w:type="dxa"/>
            <w:tcMar>
              <w:top w:w="0" w:type="dxa"/>
              <w:left w:w="108" w:type="dxa"/>
              <w:bottom w:w="0" w:type="dxa"/>
              <w:right w:w="108" w:type="dxa"/>
            </w:tcMar>
            <w:vAlign w:val="center"/>
          </w:tcPr>
          <w:p w:rsidR="00883E04" w:rsidRDefault="00883E04">
            <w:pPr>
              <w:snapToGrid w:val="0"/>
              <w:spacing w:line="264" w:lineRule="auto"/>
              <w:jc w:val="center"/>
              <w:rPr>
                <w:rFonts w:ascii="仿宋_GB2312" w:cs="仿宋_GB2312"/>
                <w:kern w:val="0"/>
                <w:sz w:val="24"/>
              </w:rPr>
            </w:pPr>
            <w:r>
              <w:rPr>
                <w:rFonts w:ascii="仿宋_GB2312" w:hAnsi="仿宋_GB2312" w:cs="仿宋_GB2312"/>
                <w:kern w:val="0"/>
                <w:sz w:val="24"/>
              </w:rPr>
              <w:t>435</w:t>
            </w:r>
          </w:p>
        </w:tc>
        <w:tc>
          <w:tcPr>
            <w:tcW w:w="1617" w:type="dxa"/>
            <w:vAlign w:val="center"/>
          </w:tcPr>
          <w:p w:rsidR="00883E04" w:rsidRDefault="00883E04">
            <w:pPr>
              <w:snapToGrid w:val="0"/>
              <w:spacing w:line="264" w:lineRule="auto"/>
              <w:jc w:val="center"/>
              <w:rPr>
                <w:rFonts w:ascii="仿宋_GB2312" w:cs="仿宋_GB2312"/>
                <w:kern w:val="0"/>
                <w:sz w:val="24"/>
              </w:rPr>
            </w:pPr>
            <w:r>
              <w:rPr>
                <w:rFonts w:ascii="仿宋_GB2312" w:hAnsi="仿宋_GB2312" w:cs="仿宋_GB2312"/>
                <w:kern w:val="0"/>
                <w:sz w:val="24"/>
              </w:rPr>
              <w:t>5%</w:t>
            </w:r>
          </w:p>
        </w:tc>
      </w:tr>
      <w:tr w:rsidR="00883E04">
        <w:trPr>
          <w:trHeight w:val="91"/>
          <w:jc w:val="center"/>
        </w:trPr>
        <w:tc>
          <w:tcPr>
            <w:tcW w:w="586" w:type="dxa"/>
            <w:vMerge/>
            <w:vAlign w:val="center"/>
          </w:tcPr>
          <w:p w:rsidR="00883E04" w:rsidRDefault="00883E04">
            <w:pPr>
              <w:snapToGrid w:val="0"/>
              <w:spacing w:line="264" w:lineRule="auto"/>
              <w:jc w:val="center"/>
              <w:rPr>
                <w:rFonts w:ascii="仿宋_GB2312" w:cs="仿宋_GB2312"/>
                <w:kern w:val="0"/>
                <w:sz w:val="24"/>
              </w:rPr>
            </w:pPr>
          </w:p>
        </w:tc>
        <w:tc>
          <w:tcPr>
            <w:tcW w:w="1159" w:type="dxa"/>
            <w:vMerge/>
            <w:vAlign w:val="center"/>
          </w:tcPr>
          <w:p w:rsidR="00883E04" w:rsidRDefault="00883E04">
            <w:pPr>
              <w:snapToGrid w:val="0"/>
              <w:spacing w:line="264" w:lineRule="auto"/>
              <w:jc w:val="left"/>
              <w:rPr>
                <w:rFonts w:ascii="仿宋_GB2312" w:cs="仿宋_GB2312"/>
                <w:kern w:val="0"/>
                <w:sz w:val="24"/>
              </w:rPr>
            </w:pPr>
          </w:p>
        </w:tc>
        <w:tc>
          <w:tcPr>
            <w:tcW w:w="2697" w:type="dxa"/>
            <w:vAlign w:val="center"/>
          </w:tcPr>
          <w:p w:rsidR="00883E04" w:rsidRDefault="00883E04">
            <w:pPr>
              <w:snapToGrid w:val="0"/>
              <w:spacing w:line="264" w:lineRule="auto"/>
              <w:jc w:val="left"/>
              <w:rPr>
                <w:rFonts w:ascii="仿宋_GB2312" w:cs="仿宋_GB2312"/>
                <w:kern w:val="0"/>
                <w:sz w:val="24"/>
              </w:rPr>
            </w:pPr>
            <w:r>
              <w:rPr>
                <w:rFonts w:ascii="仿宋_GB2312" w:hAnsi="仿宋_GB2312" w:cs="仿宋_GB2312" w:hint="eastAsia"/>
                <w:kern w:val="0"/>
                <w:sz w:val="24"/>
              </w:rPr>
              <w:t>旅游外汇收入（亿美元）</w:t>
            </w:r>
          </w:p>
        </w:tc>
        <w:tc>
          <w:tcPr>
            <w:tcW w:w="1173" w:type="dxa"/>
            <w:tcMar>
              <w:top w:w="0" w:type="dxa"/>
              <w:left w:w="108" w:type="dxa"/>
              <w:bottom w:w="0" w:type="dxa"/>
              <w:right w:w="108" w:type="dxa"/>
            </w:tcMar>
            <w:vAlign w:val="center"/>
          </w:tcPr>
          <w:p w:rsidR="00883E04" w:rsidRDefault="00883E04">
            <w:pPr>
              <w:snapToGrid w:val="0"/>
              <w:spacing w:line="264" w:lineRule="auto"/>
              <w:jc w:val="center"/>
              <w:rPr>
                <w:rFonts w:ascii="仿宋_GB2312" w:cs="仿宋_GB2312"/>
                <w:kern w:val="0"/>
                <w:sz w:val="24"/>
              </w:rPr>
            </w:pPr>
            <w:r>
              <w:rPr>
                <w:rFonts w:ascii="仿宋_GB2312" w:hAnsi="仿宋_GB2312" w:cs="仿宋_GB2312"/>
                <w:kern w:val="0"/>
                <w:sz w:val="24"/>
              </w:rPr>
              <w:t>29.3</w:t>
            </w:r>
          </w:p>
        </w:tc>
        <w:tc>
          <w:tcPr>
            <w:tcW w:w="1173" w:type="dxa"/>
            <w:tcMar>
              <w:top w:w="0" w:type="dxa"/>
              <w:left w:w="108" w:type="dxa"/>
              <w:bottom w:w="0" w:type="dxa"/>
              <w:right w:w="108" w:type="dxa"/>
            </w:tcMar>
            <w:vAlign w:val="center"/>
          </w:tcPr>
          <w:p w:rsidR="00883E04" w:rsidRDefault="00883E04">
            <w:pPr>
              <w:snapToGrid w:val="0"/>
              <w:spacing w:line="264" w:lineRule="auto"/>
              <w:jc w:val="center"/>
              <w:rPr>
                <w:rFonts w:ascii="仿宋_GB2312" w:cs="仿宋_GB2312"/>
                <w:kern w:val="0"/>
                <w:sz w:val="24"/>
              </w:rPr>
            </w:pPr>
            <w:r>
              <w:rPr>
                <w:rFonts w:ascii="仿宋_GB2312" w:hAnsi="仿宋_GB2312" w:cs="仿宋_GB2312"/>
                <w:kern w:val="0"/>
                <w:sz w:val="24"/>
              </w:rPr>
              <w:t>40</w:t>
            </w:r>
          </w:p>
        </w:tc>
        <w:tc>
          <w:tcPr>
            <w:tcW w:w="1617" w:type="dxa"/>
            <w:vAlign w:val="center"/>
          </w:tcPr>
          <w:p w:rsidR="00883E04" w:rsidRDefault="00883E04">
            <w:pPr>
              <w:snapToGrid w:val="0"/>
              <w:spacing w:line="264" w:lineRule="auto"/>
              <w:jc w:val="center"/>
              <w:rPr>
                <w:rFonts w:ascii="仿宋_GB2312" w:cs="仿宋_GB2312"/>
                <w:kern w:val="0"/>
                <w:sz w:val="24"/>
              </w:rPr>
            </w:pPr>
            <w:r>
              <w:rPr>
                <w:rFonts w:ascii="仿宋_GB2312" w:hAnsi="仿宋_GB2312" w:cs="仿宋_GB2312"/>
                <w:kern w:val="0"/>
                <w:sz w:val="24"/>
              </w:rPr>
              <w:t>6.4%</w:t>
            </w:r>
          </w:p>
        </w:tc>
      </w:tr>
      <w:tr w:rsidR="00883E04">
        <w:trPr>
          <w:trHeight w:val="91"/>
          <w:jc w:val="center"/>
        </w:trPr>
        <w:tc>
          <w:tcPr>
            <w:tcW w:w="586" w:type="dxa"/>
            <w:vMerge/>
            <w:vAlign w:val="center"/>
          </w:tcPr>
          <w:p w:rsidR="00883E04" w:rsidRDefault="00883E04">
            <w:pPr>
              <w:snapToGrid w:val="0"/>
              <w:spacing w:line="264" w:lineRule="auto"/>
              <w:jc w:val="center"/>
              <w:rPr>
                <w:rFonts w:ascii="仿宋_GB2312" w:cs="仿宋_GB2312"/>
                <w:kern w:val="0"/>
                <w:sz w:val="24"/>
              </w:rPr>
            </w:pPr>
          </w:p>
        </w:tc>
        <w:tc>
          <w:tcPr>
            <w:tcW w:w="1159" w:type="dxa"/>
            <w:vMerge/>
            <w:vAlign w:val="center"/>
          </w:tcPr>
          <w:p w:rsidR="00883E04" w:rsidRDefault="00883E04">
            <w:pPr>
              <w:snapToGrid w:val="0"/>
              <w:spacing w:line="264" w:lineRule="auto"/>
              <w:jc w:val="left"/>
              <w:rPr>
                <w:rFonts w:ascii="仿宋_GB2312" w:cs="仿宋_GB2312"/>
                <w:kern w:val="0"/>
                <w:sz w:val="24"/>
              </w:rPr>
            </w:pPr>
          </w:p>
        </w:tc>
        <w:tc>
          <w:tcPr>
            <w:tcW w:w="2697" w:type="dxa"/>
            <w:vAlign w:val="center"/>
          </w:tcPr>
          <w:p w:rsidR="00883E04" w:rsidRDefault="00883E04">
            <w:pPr>
              <w:snapToGrid w:val="0"/>
              <w:spacing w:line="264" w:lineRule="auto"/>
              <w:jc w:val="left"/>
              <w:rPr>
                <w:rFonts w:ascii="仿宋_GB2312" w:cs="仿宋_GB2312"/>
                <w:kern w:val="0"/>
                <w:sz w:val="24"/>
              </w:rPr>
            </w:pPr>
            <w:r>
              <w:rPr>
                <w:rFonts w:ascii="仿宋_GB2312" w:hAnsi="仿宋_GB2312" w:cs="仿宋_GB2312" w:hint="eastAsia"/>
                <w:kern w:val="0"/>
                <w:sz w:val="24"/>
              </w:rPr>
              <w:t>人均停留天数（天）</w:t>
            </w:r>
          </w:p>
        </w:tc>
        <w:tc>
          <w:tcPr>
            <w:tcW w:w="1173" w:type="dxa"/>
            <w:tcMar>
              <w:top w:w="0" w:type="dxa"/>
              <w:left w:w="108" w:type="dxa"/>
              <w:bottom w:w="0" w:type="dxa"/>
              <w:right w:w="108" w:type="dxa"/>
            </w:tcMar>
            <w:vAlign w:val="center"/>
          </w:tcPr>
          <w:p w:rsidR="00883E04" w:rsidRDefault="00883E04">
            <w:pPr>
              <w:snapToGrid w:val="0"/>
              <w:spacing w:line="264" w:lineRule="auto"/>
              <w:jc w:val="center"/>
              <w:rPr>
                <w:rFonts w:ascii="仿宋_GB2312" w:cs="仿宋_GB2312"/>
                <w:kern w:val="0"/>
                <w:sz w:val="24"/>
              </w:rPr>
            </w:pPr>
            <w:r>
              <w:rPr>
                <w:rFonts w:ascii="仿宋_GB2312" w:hAnsi="仿宋_GB2312" w:cs="仿宋_GB2312"/>
                <w:kern w:val="0"/>
                <w:sz w:val="24"/>
              </w:rPr>
              <w:t>2.99</w:t>
            </w:r>
          </w:p>
        </w:tc>
        <w:tc>
          <w:tcPr>
            <w:tcW w:w="1173" w:type="dxa"/>
            <w:tcMar>
              <w:top w:w="0" w:type="dxa"/>
              <w:left w:w="108" w:type="dxa"/>
              <w:bottom w:w="0" w:type="dxa"/>
              <w:right w:w="108" w:type="dxa"/>
            </w:tcMar>
            <w:vAlign w:val="center"/>
          </w:tcPr>
          <w:p w:rsidR="00883E04" w:rsidRDefault="00883E04">
            <w:pPr>
              <w:snapToGrid w:val="0"/>
              <w:spacing w:line="264" w:lineRule="auto"/>
              <w:jc w:val="center"/>
              <w:rPr>
                <w:rFonts w:ascii="仿宋_GB2312" w:cs="仿宋_GB2312"/>
                <w:kern w:val="0"/>
                <w:sz w:val="24"/>
              </w:rPr>
            </w:pPr>
            <w:r>
              <w:rPr>
                <w:rFonts w:ascii="仿宋_GB2312" w:hAnsi="仿宋_GB2312" w:cs="仿宋_GB2312"/>
                <w:kern w:val="0"/>
                <w:sz w:val="24"/>
              </w:rPr>
              <w:t>3.2</w:t>
            </w:r>
          </w:p>
        </w:tc>
        <w:tc>
          <w:tcPr>
            <w:tcW w:w="1617" w:type="dxa"/>
            <w:vAlign w:val="center"/>
          </w:tcPr>
          <w:p w:rsidR="00883E04" w:rsidRDefault="00883E04">
            <w:pPr>
              <w:snapToGrid w:val="0"/>
              <w:spacing w:line="264" w:lineRule="auto"/>
              <w:jc w:val="center"/>
              <w:rPr>
                <w:rFonts w:ascii="仿宋_GB2312" w:cs="仿宋_GB2312"/>
                <w:kern w:val="0"/>
                <w:sz w:val="24"/>
              </w:rPr>
            </w:pPr>
            <w:r>
              <w:rPr>
                <w:rFonts w:ascii="仿宋_GB2312" w:hAnsi="仿宋_GB2312" w:cs="仿宋_GB2312"/>
                <w:kern w:val="0"/>
                <w:sz w:val="24"/>
              </w:rPr>
              <w:t>/</w:t>
            </w:r>
          </w:p>
        </w:tc>
      </w:tr>
      <w:tr w:rsidR="00883E04">
        <w:trPr>
          <w:trHeight w:val="91"/>
          <w:jc w:val="center"/>
        </w:trPr>
        <w:tc>
          <w:tcPr>
            <w:tcW w:w="586" w:type="dxa"/>
            <w:vMerge/>
            <w:vAlign w:val="center"/>
          </w:tcPr>
          <w:p w:rsidR="00883E04" w:rsidRDefault="00883E04">
            <w:pPr>
              <w:snapToGrid w:val="0"/>
              <w:spacing w:line="264" w:lineRule="auto"/>
              <w:jc w:val="center"/>
              <w:rPr>
                <w:rFonts w:ascii="仿宋_GB2312" w:cs="仿宋_GB2312"/>
                <w:kern w:val="0"/>
                <w:sz w:val="24"/>
              </w:rPr>
            </w:pPr>
          </w:p>
        </w:tc>
        <w:tc>
          <w:tcPr>
            <w:tcW w:w="1159" w:type="dxa"/>
            <w:vMerge/>
            <w:vAlign w:val="center"/>
          </w:tcPr>
          <w:p w:rsidR="00883E04" w:rsidRDefault="00883E04">
            <w:pPr>
              <w:snapToGrid w:val="0"/>
              <w:spacing w:line="264" w:lineRule="auto"/>
              <w:jc w:val="left"/>
              <w:rPr>
                <w:rFonts w:ascii="仿宋_GB2312" w:cs="仿宋_GB2312"/>
                <w:kern w:val="0"/>
                <w:sz w:val="24"/>
              </w:rPr>
            </w:pPr>
          </w:p>
        </w:tc>
        <w:tc>
          <w:tcPr>
            <w:tcW w:w="2697" w:type="dxa"/>
            <w:vAlign w:val="center"/>
          </w:tcPr>
          <w:p w:rsidR="00883E04" w:rsidRDefault="00883E04">
            <w:pPr>
              <w:snapToGrid w:val="0"/>
              <w:spacing w:line="264" w:lineRule="auto"/>
              <w:jc w:val="left"/>
              <w:rPr>
                <w:rFonts w:ascii="仿宋_GB2312" w:cs="仿宋_GB2312"/>
                <w:kern w:val="0"/>
                <w:sz w:val="24"/>
              </w:rPr>
            </w:pPr>
            <w:r>
              <w:rPr>
                <w:rFonts w:ascii="仿宋_GB2312" w:hAnsi="仿宋_GB2312" w:cs="仿宋_GB2312" w:hint="eastAsia"/>
                <w:kern w:val="0"/>
                <w:sz w:val="24"/>
              </w:rPr>
              <w:t>过夜旅游人均天花费（美元）</w:t>
            </w:r>
          </w:p>
        </w:tc>
        <w:tc>
          <w:tcPr>
            <w:tcW w:w="1173" w:type="dxa"/>
            <w:tcMar>
              <w:top w:w="0" w:type="dxa"/>
              <w:left w:w="108" w:type="dxa"/>
              <w:bottom w:w="0" w:type="dxa"/>
              <w:right w:w="108" w:type="dxa"/>
            </w:tcMar>
            <w:vAlign w:val="center"/>
          </w:tcPr>
          <w:p w:rsidR="00883E04" w:rsidRDefault="00883E04">
            <w:pPr>
              <w:snapToGrid w:val="0"/>
              <w:spacing w:line="264" w:lineRule="auto"/>
              <w:jc w:val="center"/>
              <w:rPr>
                <w:rFonts w:ascii="仿宋_GB2312" w:cs="仿宋_GB2312"/>
                <w:kern w:val="0"/>
                <w:sz w:val="24"/>
              </w:rPr>
            </w:pPr>
            <w:r>
              <w:rPr>
                <w:rFonts w:ascii="仿宋_GB2312" w:hAnsi="仿宋_GB2312" w:cs="仿宋_GB2312"/>
                <w:kern w:val="0"/>
                <w:sz w:val="24"/>
              </w:rPr>
              <w:t>286.5</w:t>
            </w:r>
          </w:p>
        </w:tc>
        <w:tc>
          <w:tcPr>
            <w:tcW w:w="1173" w:type="dxa"/>
            <w:tcMar>
              <w:top w:w="0" w:type="dxa"/>
              <w:left w:w="108" w:type="dxa"/>
              <w:bottom w:w="0" w:type="dxa"/>
              <w:right w:w="108" w:type="dxa"/>
            </w:tcMar>
            <w:vAlign w:val="center"/>
          </w:tcPr>
          <w:p w:rsidR="00883E04" w:rsidRDefault="00883E04">
            <w:pPr>
              <w:snapToGrid w:val="0"/>
              <w:spacing w:line="264" w:lineRule="auto"/>
              <w:jc w:val="center"/>
              <w:rPr>
                <w:rFonts w:ascii="仿宋_GB2312" w:cs="仿宋_GB2312"/>
                <w:kern w:val="0"/>
                <w:sz w:val="24"/>
              </w:rPr>
            </w:pPr>
            <w:r>
              <w:rPr>
                <w:rFonts w:ascii="仿宋_GB2312" w:hAnsi="仿宋_GB2312" w:cs="仿宋_GB2312"/>
                <w:kern w:val="0"/>
                <w:sz w:val="24"/>
              </w:rPr>
              <w:t>300</w:t>
            </w:r>
          </w:p>
        </w:tc>
        <w:tc>
          <w:tcPr>
            <w:tcW w:w="1617" w:type="dxa"/>
            <w:vAlign w:val="center"/>
          </w:tcPr>
          <w:p w:rsidR="00883E04" w:rsidRDefault="00883E04">
            <w:pPr>
              <w:snapToGrid w:val="0"/>
              <w:spacing w:line="264" w:lineRule="auto"/>
              <w:jc w:val="center"/>
              <w:rPr>
                <w:rFonts w:ascii="仿宋_GB2312" w:cs="仿宋_GB2312"/>
                <w:kern w:val="0"/>
                <w:sz w:val="24"/>
              </w:rPr>
            </w:pPr>
            <w:r>
              <w:rPr>
                <w:rFonts w:ascii="仿宋_GB2312" w:hAnsi="仿宋_GB2312" w:cs="仿宋_GB2312"/>
                <w:kern w:val="0"/>
                <w:sz w:val="24"/>
              </w:rPr>
              <w:t>1%</w:t>
            </w:r>
          </w:p>
        </w:tc>
      </w:tr>
      <w:tr w:rsidR="00883E04">
        <w:trPr>
          <w:trHeight w:val="117"/>
          <w:jc w:val="center"/>
        </w:trPr>
        <w:tc>
          <w:tcPr>
            <w:tcW w:w="586" w:type="dxa"/>
            <w:vMerge/>
            <w:vAlign w:val="center"/>
          </w:tcPr>
          <w:p w:rsidR="00883E04" w:rsidRDefault="00883E04">
            <w:pPr>
              <w:snapToGrid w:val="0"/>
              <w:spacing w:line="264" w:lineRule="auto"/>
              <w:jc w:val="left"/>
              <w:rPr>
                <w:rFonts w:ascii="仿宋_GB2312" w:cs="仿宋_GB2312"/>
                <w:kern w:val="0"/>
                <w:sz w:val="24"/>
              </w:rPr>
            </w:pPr>
          </w:p>
        </w:tc>
        <w:tc>
          <w:tcPr>
            <w:tcW w:w="1159" w:type="dxa"/>
            <w:vMerge w:val="restart"/>
            <w:vAlign w:val="center"/>
          </w:tcPr>
          <w:p w:rsidR="00883E04" w:rsidRDefault="00883E04">
            <w:pPr>
              <w:snapToGrid w:val="0"/>
              <w:spacing w:line="264" w:lineRule="auto"/>
              <w:jc w:val="left"/>
              <w:rPr>
                <w:rFonts w:ascii="仿宋_GB2312" w:cs="仿宋_GB2312"/>
                <w:kern w:val="0"/>
                <w:sz w:val="24"/>
              </w:rPr>
            </w:pPr>
            <w:r>
              <w:rPr>
                <w:rFonts w:ascii="仿宋_GB2312" w:hAnsi="仿宋_GB2312" w:cs="仿宋_GB2312" w:hint="eastAsia"/>
                <w:kern w:val="0"/>
                <w:sz w:val="24"/>
              </w:rPr>
              <w:t>国内旅游</w:t>
            </w:r>
          </w:p>
        </w:tc>
        <w:tc>
          <w:tcPr>
            <w:tcW w:w="2697" w:type="dxa"/>
            <w:vAlign w:val="center"/>
          </w:tcPr>
          <w:p w:rsidR="00883E04" w:rsidRDefault="00883E04">
            <w:pPr>
              <w:snapToGrid w:val="0"/>
              <w:spacing w:line="264" w:lineRule="auto"/>
              <w:jc w:val="left"/>
              <w:rPr>
                <w:rFonts w:ascii="仿宋_GB2312" w:cs="仿宋_GB2312"/>
                <w:kern w:val="0"/>
                <w:sz w:val="24"/>
              </w:rPr>
            </w:pPr>
            <w:r>
              <w:rPr>
                <w:rFonts w:ascii="仿宋_GB2312" w:hAnsi="仿宋_GB2312" w:cs="仿宋_GB2312" w:hint="eastAsia"/>
                <w:kern w:val="0"/>
                <w:sz w:val="24"/>
              </w:rPr>
              <w:t>国内游客人次（万人次）</w:t>
            </w:r>
          </w:p>
        </w:tc>
        <w:tc>
          <w:tcPr>
            <w:tcW w:w="1173" w:type="dxa"/>
            <w:tcMar>
              <w:top w:w="0" w:type="dxa"/>
              <w:left w:w="108" w:type="dxa"/>
              <w:bottom w:w="0" w:type="dxa"/>
              <w:right w:w="108" w:type="dxa"/>
            </w:tcMar>
            <w:vAlign w:val="center"/>
          </w:tcPr>
          <w:p w:rsidR="00883E04" w:rsidRDefault="00883E04">
            <w:pPr>
              <w:snapToGrid w:val="0"/>
              <w:spacing w:line="264" w:lineRule="auto"/>
              <w:jc w:val="center"/>
              <w:rPr>
                <w:rFonts w:ascii="仿宋_GB2312" w:cs="仿宋_GB2312"/>
                <w:kern w:val="0"/>
                <w:sz w:val="24"/>
              </w:rPr>
            </w:pPr>
            <w:r>
              <w:rPr>
                <w:rFonts w:ascii="仿宋_GB2312" w:hAnsi="仿宋_GB2312" w:cs="仿宋_GB2312"/>
                <w:kern w:val="0"/>
                <w:sz w:val="24"/>
              </w:rPr>
              <w:t>12040.4</w:t>
            </w:r>
          </w:p>
        </w:tc>
        <w:tc>
          <w:tcPr>
            <w:tcW w:w="1173" w:type="dxa"/>
            <w:tcMar>
              <w:top w:w="0" w:type="dxa"/>
              <w:left w:w="108" w:type="dxa"/>
              <w:bottom w:w="0" w:type="dxa"/>
              <w:right w:w="108" w:type="dxa"/>
            </w:tcMar>
            <w:vAlign w:val="center"/>
          </w:tcPr>
          <w:p w:rsidR="00883E04" w:rsidRDefault="00883E04">
            <w:pPr>
              <w:snapToGrid w:val="0"/>
              <w:spacing w:line="264" w:lineRule="auto"/>
              <w:jc w:val="center"/>
              <w:rPr>
                <w:rFonts w:ascii="仿宋_GB2312" w:cs="仿宋_GB2312"/>
                <w:kern w:val="0"/>
                <w:sz w:val="24"/>
              </w:rPr>
            </w:pPr>
            <w:r>
              <w:rPr>
                <w:rFonts w:ascii="仿宋_GB2312" w:hAnsi="仿宋_GB2312" w:cs="仿宋_GB2312"/>
                <w:kern w:val="0"/>
                <w:sz w:val="24"/>
              </w:rPr>
              <w:t>18000</w:t>
            </w:r>
          </w:p>
        </w:tc>
        <w:tc>
          <w:tcPr>
            <w:tcW w:w="1617" w:type="dxa"/>
            <w:vAlign w:val="center"/>
          </w:tcPr>
          <w:p w:rsidR="00883E04" w:rsidRDefault="00883E04">
            <w:pPr>
              <w:snapToGrid w:val="0"/>
              <w:spacing w:line="264" w:lineRule="auto"/>
              <w:jc w:val="center"/>
              <w:rPr>
                <w:rFonts w:ascii="仿宋_GB2312" w:cs="仿宋_GB2312"/>
                <w:kern w:val="0"/>
                <w:sz w:val="24"/>
              </w:rPr>
            </w:pPr>
            <w:r>
              <w:rPr>
                <w:rFonts w:ascii="仿宋_GB2312" w:hAnsi="仿宋_GB2312" w:cs="仿宋_GB2312"/>
                <w:kern w:val="0"/>
                <w:sz w:val="24"/>
              </w:rPr>
              <w:t>8.4%</w:t>
            </w:r>
          </w:p>
        </w:tc>
      </w:tr>
      <w:tr w:rsidR="00883E04">
        <w:trPr>
          <w:trHeight w:val="115"/>
          <w:jc w:val="center"/>
        </w:trPr>
        <w:tc>
          <w:tcPr>
            <w:tcW w:w="586" w:type="dxa"/>
            <w:vMerge/>
            <w:vAlign w:val="center"/>
          </w:tcPr>
          <w:p w:rsidR="00883E04" w:rsidRDefault="00883E04">
            <w:pPr>
              <w:snapToGrid w:val="0"/>
              <w:spacing w:line="264" w:lineRule="auto"/>
              <w:jc w:val="left"/>
              <w:rPr>
                <w:rFonts w:ascii="仿宋_GB2312" w:cs="仿宋_GB2312"/>
                <w:kern w:val="0"/>
                <w:sz w:val="24"/>
              </w:rPr>
            </w:pPr>
          </w:p>
        </w:tc>
        <w:tc>
          <w:tcPr>
            <w:tcW w:w="1159" w:type="dxa"/>
            <w:vMerge/>
            <w:vAlign w:val="center"/>
          </w:tcPr>
          <w:p w:rsidR="00883E04" w:rsidRDefault="00883E04">
            <w:pPr>
              <w:snapToGrid w:val="0"/>
              <w:spacing w:line="264" w:lineRule="auto"/>
              <w:jc w:val="left"/>
              <w:rPr>
                <w:rFonts w:ascii="仿宋_GB2312" w:cs="仿宋_GB2312"/>
                <w:kern w:val="0"/>
                <w:sz w:val="24"/>
              </w:rPr>
            </w:pPr>
          </w:p>
        </w:tc>
        <w:tc>
          <w:tcPr>
            <w:tcW w:w="2697" w:type="dxa"/>
            <w:vAlign w:val="center"/>
          </w:tcPr>
          <w:p w:rsidR="00883E04" w:rsidRDefault="00883E04">
            <w:pPr>
              <w:snapToGrid w:val="0"/>
              <w:spacing w:line="264" w:lineRule="auto"/>
              <w:jc w:val="left"/>
              <w:rPr>
                <w:rFonts w:ascii="仿宋_GB2312" w:cs="仿宋_GB2312"/>
                <w:kern w:val="0"/>
                <w:sz w:val="24"/>
              </w:rPr>
            </w:pPr>
            <w:r>
              <w:rPr>
                <w:rFonts w:ascii="仿宋_GB2312" w:hAnsi="仿宋_GB2312" w:cs="仿宋_GB2312" w:hint="eastAsia"/>
                <w:kern w:val="0"/>
                <w:sz w:val="24"/>
              </w:rPr>
              <w:t>国内旅游收入（亿元）</w:t>
            </w:r>
          </w:p>
        </w:tc>
        <w:tc>
          <w:tcPr>
            <w:tcW w:w="1173" w:type="dxa"/>
            <w:tcMar>
              <w:top w:w="0" w:type="dxa"/>
              <w:left w:w="108" w:type="dxa"/>
              <w:bottom w:w="0" w:type="dxa"/>
              <w:right w:w="108" w:type="dxa"/>
            </w:tcMar>
            <w:vAlign w:val="center"/>
          </w:tcPr>
          <w:p w:rsidR="00883E04" w:rsidRDefault="00883E04">
            <w:pPr>
              <w:snapToGrid w:val="0"/>
              <w:spacing w:line="264" w:lineRule="auto"/>
              <w:jc w:val="center"/>
              <w:rPr>
                <w:rFonts w:ascii="仿宋_GB2312" w:cs="仿宋_GB2312"/>
                <w:kern w:val="0"/>
                <w:sz w:val="24"/>
              </w:rPr>
            </w:pPr>
            <w:r>
              <w:rPr>
                <w:rFonts w:ascii="仿宋_GB2312" w:hAnsi="仿宋_GB2312" w:cs="仿宋_GB2312"/>
                <w:kern w:val="0"/>
                <w:sz w:val="24"/>
              </w:rPr>
              <w:t>2019.7</w:t>
            </w:r>
          </w:p>
        </w:tc>
        <w:tc>
          <w:tcPr>
            <w:tcW w:w="1173" w:type="dxa"/>
            <w:tcMar>
              <w:top w:w="0" w:type="dxa"/>
              <w:left w:w="108" w:type="dxa"/>
              <w:bottom w:w="0" w:type="dxa"/>
              <w:right w:w="108" w:type="dxa"/>
            </w:tcMar>
            <w:vAlign w:val="center"/>
          </w:tcPr>
          <w:p w:rsidR="00883E04" w:rsidRDefault="00883E04">
            <w:pPr>
              <w:snapToGrid w:val="0"/>
              <w:spacing w:line="264" w:lineRule="auto"/>
              <w:jc w:val="center"/>
              <w:rPr>
                <w:rFonts w:ascii="仿宋_GB2312" w:cs="仿宋_GB2312"/>
                <w:kern w:val="0"/>
                <w:sz w:val="24"/>
              </w:rPr>
            </w:pPr>
            <w:r>
              <w:rPr>
                <w:rFonts w:ascii="仿宋_GB2312" w:hAnsi="仿宋_GB2312" w:cs="仿宋_GB2312"/>
                <w:kern w:val="0"/>
                <w:sz w:val="24"/>
              </w:rPr>
              <w:t>3600</w:t>
            </w:r>
          </w:p>
        </w:tc>
        <w:tc>
          <w:tcPr>
            <w:tcW w:w="1617" w:type="dxa"/>
            <w:vAlign w:val="center"/>
          </w:tcPr>
          <w:p w:rsidR="00883E04" w:rsidRDefault="00883E04">
            <w:pPr>
              <w:snapToGrid w:val="0"/>
              <w:spacing w:line="264" w:lineRule="auto"/>
              <w:jc w:val="center"/>
              <w:rPr>
                <w:rFonts w:ascii="仿宋_GB2312" w:cs="仿宋_GB2312"/>
                <w:kern w:val="0"/>
                <w:sz w:val="24"/>
              </w:rPr>
            </w:pPr>
            <w:r>
              <w:rPr>
                <w:rFonts w:ascii="仿宋_GB2312" w:hAnsi="仿宋_GB2312" w:cs="仿宋_GB2312"/>
                <w:kern w:val="0"/>
                <w:sz w:val="24"/>
              </w:rPr>
              <w:t>12.3%</w:t>
            </w:r>
          </w:p>
        </w:tc>
      </w:tr>
      <w:tr w:rsidR="00883E04">
        <w:trPr>
          <w:trHeight w:val="115"/>
          <w:jc w:val="center"/>
        </w:trPr>
        <w:tc>
          <w:tcPr>
            <w:tcW w:w="586" w:type="dxa"/>
            <w:vMerge/>
            <w:vAlign w:val="center"/>
          </w:tcPr>
          <w:p w:rsidR="00883E04" w:rsidRDefault="00883E04">
            <w:pPr>
              <w:snapToGrid w:val="0"/>
              <w:spacing w:line="264" w:lineRule="auto"/>
              <w:jc w:val="left"/>
              <w:rPr>
                <w:rFonts w:ascii="仿宋_GB2312" w:cs="仿宋_GB2312"/>
                <w:kern w:val="0"/>
                <w:sz w:val="24"/>
              </w:rPr>
            </w:pPr>
          </w:p>
        </w:tc>
        <w:tc>
          <w:tcPr>
            <w:tcW w:w="1159" w:type="dxa"/>
            <w:vMerge/>
            <w:vAlign w:val="center"/>
          </w:tcPr>
          <w:p w:rsidR="00883E04" w:rsidRDefault="00883E04">
            <w:pPr>
              <w:snapToGrid w:val="0"/>
              <w:spacing w:line="264" w:lineRule="auto"/>
              <w:jc w:val="left"/>
              <w:rPr>
                <w:rFonts w:ascii="仿宋_GB2312" w:cs="仿宋_GB2312"/>
                <w:kern w:val="0"/>
                <w:sz w:val="24"/>
              </w:rPr>
            </w:pPr>
          </w:p>
        </w:tc>
        <w:tc>
          <w:tcPr>
            <w:tcW w:w="2697" w:type="dxa"/>
            <w:vAlign w:val="center"/>
          </w:tcPr>
          <w:p w:rsidR="00883E04" w:rsidRDefault="00883E04">
            <w:pPr>
              <w:snapToGrid w:val="0"/>
              <w:spacing w:line="264" w:lineRule="auto"/>
              <w:jc w:val="left"/>
              <w:rPr>
                <w:rFonts w:ascii="仿宋_GB2312" w:cs="仿宋_GB2312"/>
                <w:kern w:val="0"/>
                <w:sz w:val="24"/>
              </w:rPr>
            </w:pPr>
            <w:r>
              <w:rPr>
                <w:rFonts w:ascii="仿宋_GB2312" w:hAnsi="仿宋_GB2312" w:cs="仿宋_GB2312" w:hint="eastAsia"/>
                <w:kern w:val="0"/>
                <w:sz w:val="24"/>
              </w:rPr>
              <w:t>人均停留天数（天）</w:t>
            </w:r>
          </w:p>
        </w:tc>
        <w:tc>
          <w:tcPr>
            <w:tcW w:w="1173" w:type="dxa"/>
            <w:tcMar>
              <w:top w:w="0" w:type="dxa"/>
              <w:left w:w="108" w:type="dxa"/>
              <w:bottom w:w="0" w:type="dxa"/>
              <w:right w:w="108" w:type="dxa"/>
            </w:tcMar>
            <w:vAlign w:val="center"/>
          </w:tcPr>
          <w:p w:rsidR="00883E04" w:rsidRDefault="00883E04">
            <w:pPr>
              <w:snapToGrid w:val="0"/>
              <w:spacing w:line="264" w:lineRule="auto"/>
              <w:jc w:val="center"/>
              <w:rPr>
                <w:rFonts w:ascii="仿宋_GB2312" w:cs="仿宋_GB2312"/>
                <w:kern w:val="0"/>
                <w:sz w:val="24"/>
              </w:rPr>
            </w:pPr>
            <w:r>
              <w:rPr>
                <w:rFonts w:ascii="仿宋_GB2312" w:hAnsi="仿宋_GB2312" w:cs="仿宋_GB2312"/>
                <w:kern w:val="0"/>
                <w:sz w:val="24"/>
              </w:rPr>
              <w:t>2.2</w:t>
            </w:r>
          </w:p>
        </w:tc>
        <w:tc>
          <w:tcPr>
            <w:tcW w:w="1173" w:type="dxa"/>
            <w:tcMar>
              <w:top w:w="0" w:type="dxa"/>
              <w:left w:w="108" w:type="dxa"/>
              <w:bottom w:w="0" w:type="dxa"/>
              <w:right w:w="108" w:type="dxa"/>
            </w:tcMar>
            <w:vAlign w:val="center"/>
          </w:tcPr>
          <w:p w:rsidR="00883E04" w:rsidRDefault="00883E04">
            <w:pPr>
              <w:snapToGrid w:val="0"/>
              <w:spacing w:line="264" w:lineRule="auto"/>
              <w:jc w:val="center"/>
              <w:rPr>
                <w:rFonts w:ascii="仿宋_GB2312" w:cs="仿宋_GB2312"/>
                <w:kern w:val="0"/>
                <w:sz w:val="24"/>
              </w:rPr>
            </w:pPr>
            <w:r>
              <w:rPr>
                <w:rFonts w:ascii="仿宋_GB2312" w:hAnsi="仿宋_GB2312" w:cs="仿宋_GB2312"/>
                <w:kern w:val="0"/>
                <w:sz w:val="24"/>
              </w:rPr>
              <w:t>2.5</w:t>
            </w:r>
          </w:p>
        </w:tc>
        <w:tc>
          <w:tcPr>
            <w:tcW w:w="1617" w:type="dxa"/>
            <w:vAlign w:val="center"/>
          </w:tcPr>
          <w:p w:rsidR="00883E04" w:rsidRDefault="00883E04">
            <w:pPr>
              <w:snapToGrid w:val="0"/>
              <w:spacing w:line="264" w:lineRule="auto"/>
              <w:jc w:val="center"/>
              <w:rPr>
                <w:rFonts w:ascii="仿宋_GB2312" w:cs="仿宋_GB2312"/>
                <w:kern w:val="0"/>
                <w:sz w:val="24"/>
              </w:rPr>
            </w:pPr>
            <w:r>
              <w:rPr>
                <w:rFonts w:ascii="仿宋_GB2312" w:hAnsi="仿宋_GB2312" w:cs="仿宋_GB2312"/>
                <w:kern w:val="0"/>
                <w:sz w:val="24"/>
              </w:rPr>
              <w:t>/</w:t>
            </w:r>
          </w:p>
        </w:tc>
      </w:tr>
      <w:tr w:rsidR="00883E04">
        <w:trPr>
          <w:trHeight w:val="115"/>
          <w:jc w:val="center"/>
        </w:trPr>
        <w:tc>
          <w:tcPr>
            <w:tcW w:w="586" w:type="dxa"/>
            <w:vMerge/>
            <w:vAlign w:val="center"/>
          </w:tcPr>
          <w:p w:rsidR="00883E04" w:rsidRDefault="00883E04">
            <w:pPr>
              <w:snapToGrid w:val="0"/>
              <w:spacing w:line="264" w:lineRule="auto"/>
              <w:jc w:val="left"/>
              <w:rPr>
                <w:rFonts w:ascii="仿宋_GB2312" w:cs="仿宋_GB2312"/>
                <w:kern w:val="0"/>
                <w:sz w:val="24"/>
              </w:rPr>
            </w:pPr>
          </w:p>
        </w:tc>
        <w:tc>
          <w:tcPr>
            <w:tcW w:w="1159" w:type="dxa"/>
            <w:vMerge/>
            <w:vAlign w:val="center"/>
          </w:tcPr>
          <w:p w:rsidR="00883E04" w:rsidRDefault="00883E04">
            <w:pPr>
              <w:snapToGrid w:val="0"/>
              <w:spacing w:line="264" w:lineRule="auto"/>
              <w:jc w:val="left"/>
              <w:rPr>
                <w:rFonts w:ascii="仿宋_GB2312" w:cs="仿宋_GB2312"/>
                <w:kern w:val="0"/>
                <w:sz w:val="24"/>
              </w:rPr>
            </w:pPr>
          </w:p>
        </w:tc>
        <w:tc>
          <w:tcPr>
            <w:tcW w:w="2697" w:type="dxa"/>
            <w:vAlign w:val="center"/>
          </w:tcPr>
          <w:p w:rsidR="00883E04" w:rsidRDefault="00883E04">
            <w:pPr>
              <w:snapToGrid w:val="0"/>
              <w:spacing w:line="264" w:lineRule="auto"/>
              <w:jc w:val="left"/>
              <w:rPr>
                <w:rFonts w:ascii="仿宋_GB2312" w:cs="仿宋_GB2312"/>
                <w:kern w:val="0"/>
                <w:sz w:val="24"/>
              </w:rPr>
            </w:pPr>
            <w:r>
              <w:rPr>
                <w:rFonts w:ascii="仿宋_GB2312" w:hAnsi="仿宋_GB2312" w:cs="仿宋_GB2312" w:hint="eastAsia"/>
                <w:kern w:val="0"/>
                <w:sz w:val="24"/>
              </w:rPr>
              <w:t>旅游人均消费（元）</w:t>
            </w:r>
          </w:p>
        </w:tc>
        <w:tc>
          <w:tcPr>
            <w:tcW w:w="1173" w:type="dxa"/>
            <w:tcMar>
              <w:top w:w="0" w:type="dxa"/>
              <w:left w:w="108" w:type="dxa"/>
              <w:bottom w:w="0" w:type="dxa"/>
              <w:right w:w="108" w:type="dxa"/>
            </w:tcMar>
            <w:vAlign w:val="center"/>
          </w:tcPr>
          <w:p w:rsidR="00883E04" w:rsidRDefault="00883E04">
            <w:pPr>
              <w:snapToGrid w:val="0"/>
              <w:spacing w:line="264" w:lineRule="auto"/>
              <w:jc w:val="center"/>
              <w:rPr>
                <w:rFonts w:ascii="仿宋_GB2312" w:cs="仿宋_GB2312"/>
                <w:kern w:val="0"/>
                <w:sz w:val="24"/>
              </w:rPr>
            </w:pPr>
            <w:r>
              <w:rPr>
                <w:rFonts w:ascii="仿宋_GB2312" w:hAnsi="仿宋_GB2312" w:cs="仿宋_GB2312"/>
                <w:kern w:val="0"/>
                <w:sz w:val="24"/>
              </w:rPr>
              <w:t>1677.5</w:t>
            </w:r>
          </w:p>
        </w:tc>
        <w:tc>
          <w:tcPr>
            <w:tcW w:w="1173" w:type="dxa"/>
            <w:tcMar>
              <w:top w:w="0" w:type="dxa"/>
              <w:left w:w="108" w:type="dxa"/>
              <w:bottom w:w="0" w:type="dxa"/>
              <w:right w:w="108" w:type="dxa"/>
            </w:tcMar>
            <w:vAlign w:val="center"/>
          </w:tcPr>
          <w:p w:rsidR="00883E04" w:rsidRDefault="00883E04">
            <w:pPr>
              <w:snapToGrid w:val="0"/>
              <w:spacing w:line="264" w:lineRule="auto"/>
              <w:jc w:val="center"/>
              <w:rPr>
                <w:rFonts w:ascii="仿宋_GB2312" w:cs="仿宋_GB2312"/>
                <w:kern w:val="0"/>
                <w:sz w:val="24"/>
              </w:rPr>
            </w:pPr>
            <w:r>
              <w:rPr>
                <w:rFonts w:ascii="仿宋_GB2312" w:hAnsi="仿宋_GB2312" w:cs="仿宋_GB2312"/>
                <w:kern w:val="0"/>
                <w:sz w:val="24"/>
              </w:rPr>
              <w:t>2000</w:t>
            </w:r>
          </w:p>
        </w:tc>
        <w:tc>
          <w:tcPr>
            <w:tcW w:w="1617" w:type="dxa"/>
            <w:vAlign w:val="center"/>
          </w:tcPr>
          <w:p w:rsidR="00883E04" w:rsidRDefault="00883E04">
            <w:pPr>
              <w:snapToGrid w:val="0"/>
              <w:spacing w:line="264" w:lineRule="auto"/>
              <w:jc w:val="center"/>
              <w:rPr>
                <w:rFonts w:ascii="仿宋_GB2312" w:cs="仿宋_GB2312"/>
                <w:kern w:val="0"/>
                <w:sz w:val="24"/>
              </w:rPr>
            </w:pPr>
            <w:r>
              <w:rPr>
                <w:rFonts w:ascii="仿宋_GB2312" w:hAnsi="仿宋_GB2312" w:cs="仿宋_GB2312"/>
                <w:kern w:val="0"/>
                <w:sz w:val="24"/>
              </w:rPr>
              <w:t>3.6%</w:t>
            </w:r>
          </w:p>
        </w:tc>
      </w:tr>
      <w:tr w:rsidR="00883E04">
        <w:trPr>
          <w:trHeight w:val="115"/>
          <w:jc w:val="center"/>
        </w:trPr>
        <w:tc>
          <w:tcPr>
            <w:tcW w:w="586" w:type="dxa"/>
            <w:vMerge/>
            <w:vAlign w:val="center"/>
          </w:tcPr>
          <w:p w:rsidR="00883E04" w:rsidRDefault="00883E04">
            <w:pPr>
              <w:snapToGrid w:val="0"/>
              <w:spacing w:line="264" w:lineRule="auto"/>
              <w:jc w:val="left"/>
              <w:rPr>
                <w:rFonts w:ascii="仿宋_GB2312" w:cs="仿宋_GB2312"/>
                <w:kern w:val="0"/>
                <w:sz w:val="24"/>
              </w:rPr>
            </w:pPr>
          </w:p>
        </w:tc>
        <w:tc>
          <w:tcPr>
            <w:tcW w:w="3856" w:type="dxa"/>
            <w:gridSpan w:val="2"/>
            <w:vAlign w:val="center"/>
          </w:tcPr>
          <w:p w:rsidR="00883E04" w:rsidRDefault="00883E04">
            <w:pPr>
              <w:snapToGrid w:val="0"/>
              <w:spacing w:line="264" w:lineRule="auto"/>
              <w:jc w:val="left"/>
              <w:rPr>
                <w:rFonts w:ascii="仿宋_GB2312" w:cs="仿宋_GB2312"/>
                <w:kern w:val="0"/>
                <w:sz w:val="24"/>
              </w:rPr>
            </w:pPr>
            <w:r>
              <w:rPr>
                <w:rFonts w:ascii="仿宋_GB2312" w:hAnsi="仿宋_GB2312" w:cs="仿宋_GB2312" w:hint="eastAsia"/>
                <w:kern w:val="0"/>
                <w:sz w:val="24"/>
              </w:rPr>
              <w:t>接待总人数（万人次）</w:t>
            </w:r>
          </w:p>
        </w:tc>
        <w:tc>
          <w:tcPr>
            <w:tcW w:w="1173" w:type="dxa"/>
            <w:tcMar>
              <w:top w:w="0" w:type="dxa"/>
              <w:left w:w="108" w:type="dxa"/>
              <w:bottom w:w="0" w:type="dxa"/>
              <w:right w:w="108" w:type="dxa"/>
            </w:tcMar>
            <w:vAlign w:val="center"/>
          </w:tcPr>
          <w:p w:rsidR="00883E04" w:rsidRDefault="00883E04">
            <w:pPr>
              <w:snapToGrid w:val="0"/>
              <w:spacing w:line="264" w:lineRule="auto"/>
              <w:jc w:val="center"/>
              <w:rPr>
                <w:rFonts w:ascii="仿宋_GB2312" w:cs="仿宋_GB2312"/>
                <w:kern w:val="0"/>
                <w:sz w:val="24"/>
              </w:rPr>
            </w:pPr>
            <w:r>
              <w:rPr>
                <w:rFonts w:ascii="仿宋_GB2312" w:hAnsi="仿宋_GB2312" w:cs="仿宋_GB2312"/>
                <w:kern w:val="0"/>
                <w:sz w:val="24"/>
              </w:rPr>
              <w:t>12382</w:t>
            </w:r>
          </w:p>
        </w:tc>
        <w:tc>
          <w:tcPr>
            <w:tcW w:w="1173" w:type="dxa"/>
            <w:tcMar>
              <w:top w:w="0" w:type="dxa"/>
              <w:left w:w="108" w:type="dxa"/>
              <w:bottom w:w="0" w:type="dxa"/>
              <w:right w:w="108" w:type="dxa"/>
            </w:tcMar>
            <w:vAlign w:val="center"/>
          </w:tcPr>
          <w:p w:rsidR="00883E04" w:rsidRDefault="00883E04">
            <w:pPr>
              <w:snapToGrid w:val="0"/>
              <w:spacing w:line="264" w:lineRule="auto"/>
              <w:jc w:val="center"/>
              <w:rPr>
                <w:rFonts w:ascii="仿宋_GB2312" w:cs="仿宋_GB2312"/>
                <w:kern w:val="0"/>
                <w:sz w:val="24"/>
              </w:rPr>
            </w:pPr>
            <w:r>
              <w:rPr>
                <w:rFonts w:ascii="仿宋_GB2312" w:hAnsi="仿宋_GB2312" w:cs="仿宋_GB2312"/>
                <w:kern w:val="0"/>
                <w:sz w:val="24"/>
              </w:rPr>
              <w:t>18400</w:t>
            </w:r>
          </w:p>
        </w:tc>
        <w:tc>
          <w:tcPr>
            <w:tcW w:w="1617" w:type="dxa"/>
            <w:tcMar>
              <w:top w:w="0" w:type="dxa"/>
              <w:left w:w="108" w:type="dxa"/>
              <w:bottom w:w="0" w:type="dxa"/>
              <w:right w:w="108" w:type="dxa"/>
            </w:tcMar>
            <w:vAlign w:val="center"/>
          </w:tcPr>
          <w:p w:rsidR="00883E04" w:rsidRDefault="00883E04">
            <w:pPr>
              <w:snapToGrid w:val="0"/>
              <w:spacing w:line="264" w:lineRule="auto"/>
              <w:jc w:val="center"/>
              <w:rPr>
                <w:rFonts w:ascii="仿宋_GB2312" w:cs="仿宋_GB2312"/>
                <w:kern w:val="0"/>
                <w:sz w:val="24"/>
              </w:rPr>
            </w:pPr>
            <w:r>
              <w:rPr>
                <w:rFonts w:ascii="仿宋_GB2312" w:hAnsi="仿宋_GB2312" w:cs="仿宋_GB2312"/>
                <w:kern w:val="0"/>
                <w:sz w:val="24"/>
              </w:rPr>
              <w:t>8.2%</w:t>
            </w:r>
          </w:p>
        </w:tc>
      </w:tr>
      <w:tr w:rsidR="00883E04">
        <w:trPr>
          <w:trHeight w:val="460"/>
          <w:jc w:val="center"/>
        </w:trPr>
        <w:tc>
          <w:tcPr>
            <w:tcW w:w="586" w:type="dxa"/>
            <w:vMerge/>
            <w:vAlign w:val="center"/>
          </w:tcPr>
          <w:p w:rsidR="00883E04" w:rsidRDefault="00883E04">
            <w:pPr>
              <w:snapToGrid w:val="0"/>
              <w:spacing w:line="264" w:lineRule="auto"/>
              <w:jc w:val="left"/>
              <w:rPr>
                <w:rFonts w:ascii="仿宋_GB2312" w:cs="仿宋_GB2312"/>
                <w:kern w:val="0"/>
                <w:sz w:val="24"/>
              </w:rPr>
            </w:pPr>
          </w:p>
        </w:tc>
        <w:tc>
          <w:tcPr>
            <w:tcW w:w="3856" w:type="dxa"/>
            <w:gridSpan w:val="2"/>
            <w:vAlign w:val="center"/>
          </w:tcPr>
          <w:p w:rsidR="00883E04" w:rsidRDefault="00883E04">
            <w:pPr>
              <w:snapToGrid w:val="0"/>
              <w:spacing w:line="264" w:lineRule="auto"/>
              <w:jc w:val="left"/>
              <w:rPr>
                <w:rFonts w:ascii="仿宋_GB2312" w:cs="仿宋_GB2312"/>
                <w:kern w:val="0"/>
                <w:sz w:val="24"/>
              </w:rPr>
            </w:pPr>
            <w:r>
              <w:rPr>
                <w:rFonts w:ascii="仿宋_GB2312" w:hAnsi="仿宋_GB2312" w:cs="仿宋_GB2312" w:hint="eastAsia"/>
                <w:kern w:val="0"/>
                <w:sz w:val="24"/>
              </w:rPr>
              <w:t>旅游总收入（亿元）</w:t>
            </w:r>
          </w:p>
        </w:tc>
        <w:tc>
          <w:tcPr>
            <w:tcW w:w="1173" w:type="dxa"/>
            <w:tcMar>
              <w:top w:w="0" w:type="dxa"/>
              <w:left w:w="108" w:type="dxa"/>
              <w:bottom w:w="0" w:type="dxa"/>
              <w:right w:w="108" w:type="dxa"/>
            </w:tcMar>
            <w:vAlign w:val="center"/>
          </w:tcPr>
          <w:p w:rsidR="00883E04" w:rsidRDefault="00883E04">
            <w:pPr>
              <w:snapToGrid w:val="0"/>
              <w:spacing w:line="264" w:lineRule="auto"/>
              <w:jc w:val="center"/>
              <w:rPr>
                <w:rFonts w:ascii="仿宋_GB2312" w:cs="仿宋_GB2312"/>
                <w:kern w:val="0"/>
                <w:sz w:val="24"/>
              </w:rPr>
            </w:pPr>
            <w:r>
              <w:rPr>
                <w:rFonts w:ascii="仿宋_GB2312" w:hAnsi="仿宋_GB2312" w:cs="仿宋_GB2312"/>
                <w:kern w:val="0"/>
                <w:sz w:val="24"/>
              </w:rPr>
              <w:t>2200.7</w:t>
            </w:r>
          </w:p>
        </w:tc>
        <w:tc>
          <w:tcPr>
            <w:tcW w:w="1173" w:type="dxa"/>
            <w:tcMar>
              <w:top w:w="0" w:type="dxa"/>
              <w:left w:w="108" w:type="dxa"/>
              <w:bottom w:w="0" w:type="dxa"/>
              <w:right w:w="108" w:type="dxa"/>
            </w:tcMar>
            <w:vAlign w:val="center"/>
          </w:tcPr>
          <w:p w:rsidR="00883E04" w:rsidRDefault="00883E04">
            <w:pPr>
              <w:snapToGrid w:val="0"/>
              <w:spacing w:line="264" w:lineRule="auto"/>
              <w:jc w:val="center"/>
              <w:rPr>
                <w:rFonts w:ascii="仿宋_GB2312" w:cs="仿宋_GB2312"/>
                <w:kern w:val="0"/>
                <w:sz w:val="24"/>
              </w:rPr>
            </w:pPr>
            <w:r>
              <w:rPr>
                <w:rFonts w:ascii="仿宋_GB2312" w:hAnsi="仿宋_GB2312" w:cs="仿宋_GB2312"/>
                <w:kern w:val="0"/>
                <w:sz w:val="24"/>
              </w:rPr>
              <w:t>3860</w:t>
            </w:r>
          </w:p>
        </w:tc>
        <w:tc>
          <w:tcPr>
            <w:tcW w:w="1617" w:type="dxa"/>
            <w:tcMar>
              <w:top w:w="0" w:type="dxa"/>
              <w:left w:w="108" w:type="dxa"/>
              <w:bottom w:w="0" w:type="dxa"/>
              <w:right w:w="108" w:type="dxa"/>
            </w:tcMar>
            <w:vAlign w:val="center"/>
          </w:tcPr>
          <w:p w:rsidR="00883E04" w:rsidRDefault="00883E04">
            <w:pPr>
              <w:snapToGrid w:val="0"/>
              <w:spacing w:line="264" w:lineRule="auto"/>
              <w:jc w:val="center"/>
              <w:rPr>
                <w:rFonts w:ascii="仿宋_GB2312" w:cs="仿宋_GB2312"/>
                <w:kern w:val="0"/>
                <w:sz w:val="24"/>
              </w:rPr>
            </w:pPr>
            <w:r>
              <w:rPr>
                <w:rFonts w:ascii="仿宋_GB2312" w:hAnsi="仿宋_GB2312" w:cs="仿宋_GB2312"/>
                <w:kern w:val="0"/>
                <w:sz w:val="24"/>
              </w:rPr>
              <w:t>11.9%</w:t>
            </w:r>
          </w:p>
        </w:tc>
      </w:tr>
      <w:tr w:rsidR="00883E04">
        <w:trPr>
          <w:trHeight w:val="460"/>
          <w:jc w:val="center"/>
        </w:trPr>
        <w:tc>
          <w:tcPr>
            <w:tcW w:w="586" w:type="dxa"/>
            <w:vMerge/>
            <w:vAlign w:val="center"/>
          </w:tcPr>
          <w:p w:rsidR="00883E04" w:rsidRDefault="00883E04">
            <w:pPr>
              <w:snapToGrid w:val="0"/>
              <w:spacing w:line="264" w:lineRule="auto"/>
              <w:jc w:val="left"/>
              <w:rPr>
                <w:rFonts w:ascii="仿宋_GB2312" w:cs="仿宋_GB2312"/>
                <w:kern w:val="0"/>
                <w:sz w:val="24"/>
              </w:rPr>
            </w:pPr>
          </w:p>
        </w:tc>
        <w:tc>
          <w:tcPr>
            <w:tcW w:w="3856" w:type="dxa"/>
            <w:gridSpan w:val="2"/>
            <w:vAlign w:val="center"/>
          </w:tcPr>
          <w:p w:rsidR="00883E04" w:rsidRDefault="00883E04">
            <w:pPr>
              <w:snapToGrid w:val="0"/>
              <w:spacing w:line="264" w:lineRule="auto"/>
              <w:jc w:val="left"/>
              <w:rPr>
                <w:rFonts w:ascii="仿宋_GB2312" w:cs="仿宋_GB2312"/>
                <w:kern w:val="0"/>
                <w:sz w:val="24"/>
              </w:rPr>
            </w:pPr>
            <w:r>
              <w:rPr>
                <w:rFonts w:ascii="仿宋_GB2312" w:hAnsi="仿宋_GB2312" w:cs="仿宋_GB2312" w:hint="eastAsia"/>
                <w:kern w:val="0"/>
                <w:sz w:val="24"/>
              </w:rPr>
              <w:t>出境游人数（万人次）</w:t>
            </w:r>
          </w:p>
        </w:tc>
        <w:tc>
          <w:tcPr>
            <w:tcW w:w="1173" w:type="dxa"/>
            <w:tcMar>
              <w:top w:w="0" w:type="dxa"/>
              <w:left w:w="108" w:type="dxa"/>
              <w:bottom w:w="0" w:type="dxa"/>
              <w:right w:w="108" w:type="dxa"/>
            </w:tcMar>
            <w:vAlign w:val="center"/>
          </w:tcPr>
          <w:p w:rsidR="00883E04" w:rsidRDefault="00883E04">
            <w:pPr>
              <w:snapToGrid w:val="0"/>
              <w:spacing w:line="264" w:lineRule="auto"/>
              <w:jc w:val="center"/>
              <w:rPr>
                <w:rFonts w:ascii="仿宋_GB2312" w:cs="仿宋_GB2312"/>
                <w:kern w:val="0"/>
                <w:sz w:val="24"/>
              </w:rPr>
            </w:pPr>
            <w:r>
              <w:rPr>
                <w:rFonts w:ascii="仿宋_GB2312" w:hAnsi="仿宋_GB2312" w:cs="仿宋_GB2312"/>
                <w:kern w:val="0"/>
                <w:sz w:val="24"/>
              </w:rPr>
              <w:t>150.7</w:t>
            </w:r>
          </w:p>
        </w:tc>
        <w:tc>
          <w:tcPr>
            <w:tcW w:w="1173" w:type="dxa"/>
            <w:tcMar>
              <w:top w:w="0" w:type="dxa"/>
              <w:left w:w="108" w:type="dxa"/>
              <w:bottom w:w="0" w:type="dxa"/>
              <w:right w:w="108" w:type="dxa"/>
            </w:tcMar>
            <w:vAlign w:val="center"/>
          </w:tcPr>
          <w:p w:rsidR="00883E04" w:rsidRDefault="00883E04">
            <w:pPr>
              <w:snapToGrid w:val="0"/>
              <w:spacing w:line="264" w:lineRule="auto"/>
              <w:jc w:val="center"/>
              <w:rPr>
                <w:rFonts w:ascii="仿宋_GB2312" w:cs="仿宋_GB2312"/>
                <w:kern w:val="0"/>
                <w:sz w:val="24"/>
              </w:rPr>
            </w:pPr>
            <w:r>
              <w:rPr>
                <w:rFonts w:ascii="仿宋_GB2312" w:hAnsi="仿宋_GB2312" w:cs="仿宋_GB2312"/>
                <w:kern w:val="0"/>
                <w:sz w:val="24"/>
              </w:rPr>
              <w:t>300</w:t>
            </w:r>
          </w:p>
        </w:tc>
        <w:tc>
          <w:tcPr>
            <w:tcW w:w="1617" w:type="dxa"/>
            <w:tcMar>
              <w:top w:w="0" w:type="dxa"/>
              <w:left w:w="108" w:type="dxa"/>
              <w:bottom w:w="0" w:type="dxa"/>
              <w:right w:w="108" w:type="dxa"/>
            </w:tcMar>
            <w:vAlign w:val="center"/>
          </w:tcPr>
          <w:p w:rsidR="00883E04" w:rsidRDefault="00883E04">
            <w:pPr>
              <w:snapToGrid w:val="0"/>
              <w:spacing w:line="264" w:lineRule="auto"/>
              <w:jc w:val="center"/>
              <w:rPr>
                <w:rFonts w:ascii="仿宋_GB2312" w:cs="仿宋_GB2312"/>
                <w:kern w:val="0"/>
                <w:sz w:val="24"/>
              </w:rPr>
            </w:pPr>
            <w:r>
              <w:rPr>
                <w:rFonts w:ascii="仿宋_GB2312" w:hAnsi="仿宋_GB2312" w:cs="仿宋_GB2312"/>
                <w:kern w:val="0"/>
                <w:sz w:val="24"/>
              </w:rPr>
              <w:t>15%</w:t>
            </w:r>
          </w:p>
        </w:tc>
      </w:tr>
    </w:tbl>
    <w:p w:rsidR="00883E04" w:rsidRDefault="00883E04" w:rsidP="0009188F">
      <w:pPr>
        <w:snapToGrid w:val="0"/>
        <w:spacing w:line="336" w:lineRule="auto"/>
        <w:ind w:firstLineChars="200" w:firstLine="628"/>
        <w:rPr>
          <w:rFonts w:ascii="仿宋_GB2312"/>
          <w:szCs w:val="32"/>
        </w:rPr>
      </w:pPr>
      <w:r>
        <w:rPr>
          <w:rFonts w:ascii="仿宋_GB2312" w:hint="eastAsia"/>
          <w:bCs/>
          <w:szCs w:val="32"/>
        </w:rPr>
        <w:t>（</w:t>
      </w:r>
      <w:r>
        <w:rPr>
          <w:rFonts w:ascii="仿宋_GB2312"/>
          <w:bCs/>
          <w:szCs w:val="32"/>
        </w:rPr>
        <w:t>2</w:t>
      </w:r>
      <w:r>
        <w:rPr>
          <w:rFonts w:ascii="仿宋_GB2312" w:hint="eastAsia"/>
          <w:bCs/>
          <w:szCs w:val="32"/>
        </w:rPr>
        <w:t>）旅游结构性指标。</w:t>
      </w:r>
      <w:r>
        <w:rPr>
          <w:rFonts w:ascii="仿宋_GB2312" w:hint="eastAsia"/>
          <w:szCs w:val="32"/>
        </w:rPr>
        <w:t>“十三五”期间，西部一区四县（市）旅游接待人数和旅游总收入的增长幅度要高于杭州市区的增长幅度，延长游客在西部一区四县（市）的逗留时间。至</w:t>
      </w:r>
      <w:r>
        <w:rPr>
          <w:rFonts w:ascii="仿宋_GB2312"/>
          <w:szCs w:val="32"/>
        </w:rPr>
        <w:t>2020</w:t>
      </w:r>
      <w:r>
        <w:rPr>
          <w:rFonts w:ascii="仿宋_GB2312" w:hint="eastAsia"/>
          <w:szCs w:val="32"/>
        </w:rPr>
        <w:t>年，西部一区四县（市）旅游接待人数占全市旅游接待人数的比重力争从</w:t>
      </w:r>
      <w:r>
        <w:rPr>
          <w:rFonts w:ascii="仿宋_GB2312"/>
          <w:szCs w:val="32"/>
        </w:rPr>
        <w:t>2015</w:t>
      </w:r>
      <w:r>
        <w:rPr>
          <w:rFonts w:ascii="仿宋_GB2312" w:hint="eastAsia"/>
          <w:szCs w:val="32"/>
        </w:rPr>
        <w:t>年的</w:t>
      </w:r>
      <w:r>
        <w:rPr>
          <w:rFonts w:ascii="仿宋_GB2312"/>
          <w:szCs w:val="32"/>
        </w:rPr>
        <w:t>41%</w:t>
      </w:r>
      <w:r>
        <w:rPr>
          <w:rFonts w:ascii="仿宋_GB2312" w:hint="eastAsia"/>
          <w:szCs w:val="32"/>
        </w:rPr>
        <w:t>提升到</w:t>
      </w:r>
      <w:r>
        <w:rPr>
          <w:rFonts w:ascii="仿宋_GB2312"/>
          <w:szCs w:val="32"/>
        </w:rPr>
        <w:t>2020</w:t>
      </w:r>
      <w:r>
        <w:rPr>
          <w:rFonts w:ascii="仿宋_GB2312" w:hint="eastAsia"/>
          <w:szCs w:val="32"/>
        </w:rPr>
        <w:t>年的</w:t>
      </w:r>
      <w:r>
        <w:rPr>
          <w:rFonts w:ascii="仿宋_GB2312"/>
          <w:szCs w:val="32"/>
        </w:rPr>
        <w:t>45%</w:t>
      </w:r>
      <w:r>
        <w:rPr>
          <w:rFonts w:ascii="仿宋_GB2312" w:hint="eastAsia"/>
          <w:szCs w:val="32"/>
        </w:rPr>
        <w:t>，西部一区四县（市）旅游总收入占全市旅游总收入的比重从</w:t>
      </w:r>
      <w:r>
        <w:rPr>
          <w:rFonts w:ascii="仿宋_GB2312"/>
          <w:szCs w:val="32"/>
        </w:rPr>
        <w:t>2015</w:t>
      </w:r>
      <w:r>
        <w:rPr>
          <w:rFonts w:ascii="仿宋_GB2312" w:hint="eastAsia"/>
          <w:szCs w:val="32"/>
        </w:rPr>
        <w:t>年的</w:t>
      </w:r>
      <w:r>
        <w:rPr>
          <w:rFonts w:ascii="仿宋_GB2312"/>
          <w:szCs w:val="32"/>
        </w:rPr>
        <w:t>22%</w:t>
      </w:r>
      <w:r>
        <w:rPr>
          <w:rFonts w:ascii="仿宋_GB2312" w:hint="eastAsia"/>
          <w:szCs w:val="32"/>
        </w:rPr>
        <w:t>提升到</w:t>
      </w:r>
      <w:r>
        <w:rPr>
          <w:rFonts w:ascii="仿宋_GB2312"/>
          <w:szCs w:val="32"/>
        </w:rPr>
        <w:t>2020</w:t>
      </w:r>
      <w:r>
        <w:rPr>
          <w:rFonts w:ascii="仿宋_GB2312" w:hint="eastAsia"/>
          <w:szCs w:val="32"/>
        </w:rPr>
        <w:t>年的</w:t>
      </w:r>
      <w:r>
        <w:rPr>
          <w:rFonts w:ascii="仿宋_GB2312"/>
          <w:szCs w:val="32"/>
        </w:rPr>
        <w:t>25%</w:t>
      </w:r>
      <w:r>
        <w:rPr>
          <w:rFonts w:ascii="仿宋_GB2312" w:hint="eastAsia"/>
          <w:szCs w:val="32"/>
        </w:rPr>
        <w:t>。</w:t>
      </w:r>
    </w:p>
    <w:p w:rsidR="00883E04" w:rsidRDefault="00883E04" w:rsidP="0009188F">
      <w:pPr>
        <w:snapToGrid w:val="0"/>
        <w:spacing w:line="336" w:lineRule="auto"/>
        <w:ind w:firstLineChars="200" w:firstLine="628"/>
        <w:rPr>
          <w:rFonts w:ascii="仿宋_GB2312"/>
          <w:szCs w:val="32"/>
        </w:rPr>
      </w:pPr>
      <w:r>
        <w:rPr>
          <w:rFonts w:ascii="仿宋_GB2312" w:hint="eastAsia"/>
          <w:bCs/>
          <w:szCs w:val="32"/>
        </w:rPr>
        <w:t>（</w:t>
      </w:r>
      <w:r>
        <w:rPr>
          <w:rFonts w:ascii="仿宋_GB2312"/>
          <w:bCs/>
          <w:szCs w:val="32"/>
        </w:rPr>
        <w:t>3</w:t>
      </w:r>
      <w:r>
        <w:rPr>
          <w:rFonts w:ascii="仿宋_GB2312" w:hint="eastAsia"/>
          <w:bCs/>
          <w:szCs w:val="32"/>
        </w:rPr>
        <w:t>）产业要素指标。</w:t>
      </w:r>
      <w:r>
        <w:rPr>
          <w:rFonts w:ascii="仿宋_GB2312" w:hint="eastAsia"/>
          <w:szCs w:val="32"/>
        </w:rPr>
        <w:t>至</w:t>
      </w:r>
      <w:r>
        <w:rPr>
          <w:rFonts w:ascii="仿宋_GB2312"/>
          <w:szCs w:val="32"/>
        </w:rPr>
        <w:t>2020</w:t>
      </w:r>
      <w:r>
        <w:rPr>
          <w:rFonts w:ascii="仿宋_GB2312" w:hint="eastAsia"/>
          <w:szCs w:val="32"/>
        </w:rPr>
        <w:t>年，全市力争新增世界文化遗产项目</w:t>
      </w:r>
      <w:r>
        <w:rPr>
          <w:rFonts w:ascii="仿宋_GB2312"/>
          <w:szCs w:val="32"/>
        </w:rPr>
        <w:t>1</w:t>
      </w:r>
      <w:r>
        <w:rPr>
          <w:rFonts w:ascii="仿宋_GB2312" w:hint="eastAsia"/>
          <w:szCs w:val="32"/>
        </w:rPr>
        <w:t>个，新增</w:t>
      </w:r>
      <w:r>
        <w:rPr>
          <w:rFonts w:ascii="仿宋_GB2312"/>
          <w:szCs w:val="32"/>
        </w:rPr>
        <w:t>5A</w:t>
      </w:r>
      <w:r>
        <w:rPr>
          <w:rFonts w:ascii="仿宋_GB2312" w:hint="eastAsia"/>
          <w:szCs w:val="32"/>
        </w:rPr>
        <w:t>级景区</w:t>
      </w:r>
      <w:r>
        <w:rPr>
          <w:rFonts w:ascii="仿宋_GB2312"/>
          <w:szCs w:val="32"/>
        </w:rPr>
        <w:t>2</w:t>
      </w:r>
      <w:r>
        <w:rPr>
          <w:rFonts w:ascii="仿宋_GB2312" w:hint="eastAsia"/>
          <w:szCs w:val="32"/>
        </w:rPr>
        <w:t>家、</w:t>
      </w:r>
      <w:r>
        <w:rPr>
          <w:rFonts w:ascii="仿宋_GB2312"/>
          <w:szCs w:val="32"/>
        </w:rPr>
        <w:t>4A</w:t>
      </w:r>
      <w:r>
        <w:rPr>
          <w:rFonts w:ascii="仿宋_GB2312" w:hint="eastAsia"/>
          <w:szCs w:val="32"/>
        </w:rPr>
        <w:t>级以上景区</w:t>
      </w:r>
      <w:r>
        <w:rPr>
          <w:rFonts w:ascii="仿宋_GB2312"/>
          <w:szCs w:val="32"/>
        </w:rPr>
        <w:t>6</w:t>
      </w:r>
      <w:r>
        <w:rPr>
          <w:rFonts w:ascii="仿宋_GB2312" w:hint="eastAsia"/>
          <w:szCs w:val="32"/>
        </w:rPr>
        <w:t>家；建成能够举办国际顶级会议的国际会议中心</w:t>
      </w:r>
      <w:r>
        <w:rPr>
          <w:rFonts w:ascii="仿宋_GB2312"/>
          <w:szCs w:val="32"/>
        </w:rPr>
        <w:t>6</w:t>
      </w:r>
      <w:r>
        <w:rPr>
          <w:rFonts w:ascii="仿宋_GB2312" w:hint="eastAsia"/>
          <w:szCs w:val="32"/>
        </w:rPr>
        <w:t>处，能够举办国际顶级展会的会展场馆</w:t>
      </w:r>
      <w:r>
        <w:rPr>
          <w:rFonts w:ascii="仿宋_GB2312"/>
          <w:szCs w:val="32"/>
        </w:rPr>
        <w:t>7</w:t>
      </w:r>
      <w:r>
        <w:rPr>
          <w:rFonts w:ascii="仿宋_GB2312" w:hint="eastAsia"/>
          <w:szCs w:val="32"/>
        </w:rPr>
        <w:t>处，能够举办国际级体育赛事的体育场馆</w:t>
      </w:r>
      <w:r>
        <w:rPr>
          <w:rFonts w:ascii="仿宋_GB2312"/>
          <w:szCs w:val="32"/>
        </w:rPr>
        <w:t>5</w:t>
      </w:r>
      <w:r>
        <w:rPr>
          <w:rFonts w:ascii="仿宋_GB2312" w:hint="eastAsia"/>
          <w:szCs w:val="32"/>
        </w:rPr>
        <w:t>处；新增五星级旅行社</w:t>
      </w:r>
      <w:r>
        <w:rPr>
          <w:rFonts w:ascii="仿宋_GB2312"/>
          <w:szCs w:val="32"/>
        </w:rPr>
        <w:t>5</w:t>
      </w:r>
      <w:r>
        <w:rPr>
          <w:rFonts w:ascii="仿宋_GB2312" w:hint="eastAsia"/>
          <w:szCs w:val="32"/>
        </w:rPr>
        <w:t>家、四星级旅行社</w:t>
      </w:r>
      <w:r>
        <w:rPr>
          <w:rFonts w:ascii="仿宋_GB2312"/>
          <w:szCs w:val="32"/>
        </w:rPr>
        <w:t>10</w:t>
      </w:r>
      <w:r>
        <w:rPr>
          <w:rFonts w:ascii="仿宋_GB2312" w:hint="eastAsia"/>
          <w:szCs w:val="32"/>
        </w:rPr>
        <w:t>家、全国百强旅行社</w:t>
      </w:r>
      <w:r>
        <w:rPr>
          <w:rFonts w:ascii="仿宋_GB2312"/>
          <w:szCs w:val="32"/>
        </w:rPr>
        <w:t>2</w:t>
      </w:r>
      <w:r>
        <w:rPr>
          <w:rFonts w:ascii="仿宋_GB2312" w:hint="eastAsia"/>
          <w:szCs w:val="32"/>
        </w:rPr>
        <w:t>家；拥有国际品牌连锁酒店超过</w:t>
      </w:r>
      <w:r>
        <w:rPr>
          <w:rFonts w:ascii="仿宋_GB2312"/>
          <w:szCs w:val="32"/>
        </w:rPr>
        <w:t>30</w:t>
      </w:r>
      <w:r>
        <w:rPr>
          <w:rFonts w:ascii="仿宋_GB2312" w:hint="eastAsia"/>
          <w:szCs w:val="32"/>
        </w:rPr>
        <w:t>家、全市住宿业数量达到</w:t>
      </w:r>
      <w:r>
        <w:rPr>
          <w:rFonts w:ascii="仿宋_GB2312"/>
          <w:szCs w:val="32"/>
        </w:rPr>
        <w:t>5800</w:t>
      </w:r>
      <w:r>
        <w:rPr>
          <w:rFonts w:ascii="仿宋_GB2312" w:hint="eastAsia"/>
          <w:szCs w:val="32"/>
        </w:rPr>
        <w:t>家、床位数达到</w:t>
      </w:r>
      <w:r>
        <w:rPr>
          <w:rFonts w:ascii="仿宋_GB2312"/>
          <w:szCs w:val="32"/>
        </w:rPr>
        <w:t>360000</w:t>
      </w:r>
      <w:r>
        <w:rPr>
          <w:rFonts w:ascii="仿宋_GB2312" w:hint="eastAsia"/>
          <w:szCs w:val="32"/>
        </w:rPr>
        <w:t>张；建成对国内外游客具有较强吸引力的特色街区</w:t>
      </w:r>
      <w:r>
        <w:rPr>
          <w:rFonts w:ascii="仿宋_GB2312"/>
          <w:szCs w:val="32"/>
        </w:rPr>
        <w:t>15</w:t>
      </w:r>
      <w:r>
        <w:rPr>
          <w:rFonts w:ascii="仿宋_GB2312" w:hint="eastAsia"/>
          <w:szCs w:val="32"/>
        </w:rPr>
        <w:t>处；旅游从业人员专业技能培训率达到</w:t>
      </w:r>
      <w:r>
        <w:rPr>
          <w:rFonts w:ascii="仿宋_GB2312"/>
          <w:szCs w:val="32"/>
        </w:rPr>
        <w:t>100%</w:t>
      </w:r>
      <w:r>
        <w:rPr>
          <w:rFonts w:ascii="仿宋_GB2312" w:hint="eastAsia"/>
          <w:szCs w:val="32"/>
        </w:rPr>
        <w:t>。</w:t>
      </w:r>
    </w:p>
    <w:p w:rsidR="00883E04" w:rsidRDefault="00883E04" w:rsidP="0009188F">
      <w:pPr>
        <w:snapToGrid w:val="0"/>
        <w:spacing w:line="336" w:lineRule="auto"/>
        <w:ind w:firstLineChars="200" w:firstLine="628"/>
        <w:rPr>
          <w:rFonts w:ascii="仿宋_GB2312" w:hAnsi="??"/>
          <w:b/>
          <w:szCs w:val="32"/>
        </w:rPr>
      </w:pPr>
      <w:r>
        <w:rPr>
          <w:rFonts w:ascii="仿宋_GB2312" w:hint="eastAsia"/>
          <w:bCs/>
          <w:szCs w:val="32"/>
        </w:rPr>
        <w:t>（</w:t>
      </w:r>
      <w:r>
        <w:rPr>
          <w:rFonts w:ascii="仿宋_GB2312"/>
          <w:bCs/>
          <w:szCs w:val="32"/>
        </w:rPr>
        <w:t>4</w:t>
      </w:r>
      <w:r>
        <w:rPr>
          <w:rFonts w:ascii="仿宋_GB2312" w:hint="eastAsia"/>
          <w:bCs/>
          <w:szCs w:val="32"/>
        </w:rPr>
        <w:t>）社会效益目标。</w:t>
      </w:r>
      <w:r>
        <w:rPr>
          <w:rFonts w:ascii="仿宋_GB2312" w:hint="eastAsia"/>
          <w:szCs w:val="32"/>
        </w:rPr>
        <w:t>至</w:t>
      </w:r>
      <w:r>
        <w:rPr>
          <w:rFonts w:ascii="仿宋_GB2312"/>
          <w:szCs w:val="32"/>
        </w:rPr>
        <w:t>2020</w:t>
      </w:r>
      <w:r>
        <w:rPr>
          <w:rFonts w:ascii="仿宋_GB2312" w:hint="eastAsia"/>
          <w:szCs w:val="32"/>
        </w:rPr>
        <w:t>年，全市旅游休闲产业增加值突破</w:t>
      </w:r>
      <w:r>
        <w:rPr>
          <w:rFonts w:ascii="仿宋_GB2312"/>
          <w:szCs w:val="32"/>
        </w:rPr>
        <w:t>1000</w:t>
      </w:r>
      <w:r>
        <w:rPr>
          <w:rFonts w:ascii="仿宋_GB2312" w:hint="eastAsia"/>
          <w:szCs w:val="32"/>
        </w:rPr>
        <w:t>亿元，占全市</w:t>
      </w:r>
      <w:r>
        <w:rPr>
          <w:rFonts w:ascii="仿宋_GB2312"/>
          <w:szCs w:val="32"/>
        </w:rPr>
        <w:t>GDP</w:t>
      </w:r>
      <w:r>
        <w:rPr>
          <w:rFonts w:ascii="仿宋_GB2312" w:hint="eastAsia"/>
          <w:szCs w:val="32"/>
        </w:rPr>
        <w:t>的比重提升至</w:t>
      </w:r>
      <w:r>
        <w:rPr>
          <w:rFonts w:ascii="仿宋_GB2312"/>
          <w:szCs w:val="32"/>
        </w:rPr>
        <w:t>8.0%</w:t>
      </w:r>
      <w:r>
        <w:rPr>
          <w:rFonts w:ascii="仿宋_GB2312" w:hint="eastAsia"/>
          <w:szCs w:val="32"/>
        </w:rPr>
        <w:t>，旅游消费（旅游餐饮和旅游购物）占全社会零售总额的比重提升至</w:t>
      </w:r>
      <w:r>
        <w:rPr>
          <w:rFonts w:ascii="仿宋_GB2312"/>
          <w:szCs w:val="32"/>
        </w:rPr>
        <w:t>23%</w:t>
      </w:r>
      <w:r>
        <w:rPr>
          <w:rFonts w:ascii="仿宋_GB2312" w:hint="eastAsia"/>
          <w:szCs w:val="32"/>
        </w:rPr>
        <w:t>；旅游业税收占全市税收比重提升至</w:t>
      </w:r>
      <w:r>
        <w:rPr>
          <w:rFonts w:ascii="仿宋_GB2312"/>
          <w:szCs w:val="32"/>
        </w:rPr>
        <w:t>8.5%</w:t>
      </w:r>
      <w:r>
        <w:rPr>
          <w:rFonts w:ascii="仿宋_GB2312" w:hint="eastAsia"/>
          <w:szCs w:val="32"/>
        </w:rPr>
        <w:t>；旅游从业人数占全社会从业人数的比重提升至</w:t>
      </w:r>
      <w:r>
        <w:rPr>
          <w:rFonts w:ascii="仿宋_GB2312"/>
          <w:szCs w:val="32"/>
        </w:rPr>
        <w:t>11%</w:t>
      </w:r>
      <w:r>
        <w:rPr>
          <w:rFonts w:ascii="仿宋_GB2312" w:hint="eastAsia"/>
          <w:szCs w:val="32"/>
        </w:rPr>
        <w:t>。坚持游客满意、市民满意为旅游休闲发展的第一宗旨，确保每年游客满意度达</w:t>
      </w:r>
      <w:r>
        <w:rPr>
          <w:rFonts w:ascii="仿宋_GB2312"/>
          <w:szCs w:val="32"/>
        </w:rPr>
        <w:t>90%</w:t>
      </w:r>
      <w:r>
        <w:rPr>
          <w:rFonts w:ascii="仿宋_GB2312" w:hint="eastAsia"/>
          <w:szCs w:val="32"/>
        </w:rPr>
        <w:t>以上，在全国各大旅游城市满意度排名中位居前列。</w:t>
      </w:r>
    </w:p>
    <w:p w:rsidR="00883E04" w:rsidRDefault="00883E04" w:rsidP="0009188F">
      <w:pPr>
        <w:pStyle w:val="Heading2"/>
        <w:snapToGrid w:val="0"/>
        <w:spacing w:before="0" w:after="0" w:line="336" w:lineRule="auto"/>
        <w:ind w:firstLineChars="200" w:firstLine="652"/>
        <w:rPr>
          <w:rFonts w:ascii="楷体_GB2312" w:eastAsia="楷体_GB2312" w:hAnsi="??"/>
          <w:b w:val="0"/>
          <w:bCs w:val="0"/>
        </w:rPr>
      </w:pPr>
      <w:bookmarkStart w:id="19" w:name="_Toc454196334"/>
      <w:bookmarkStart w:id="20" w:name="_Toc9886"/>
      <w:r>
        <w:rPr>
          <w:rFonts w:ascii="楷体_GB2312" w:eastAsia="楷体_GB2312" w:hAnsi="??" w:hint="eastAsia"/>
          <w:b w:val="0"/>
          <w:bCs w:val="0"/>
        </w:rPr>
        <w:t>（三）发展战略</w:t>
      </w:r>
      <w:bookmarkEnd w:id="19"/>
      <w:bookmarkEnd w:id="20"/>
      <w:r>
        <w:rPr>
          <w:rFonts w:ascii="楷体_GB2312" w:eastAsia="楷体_GB2312" w:hAnsi="??" w:hint="eastAsia"/>
          <w:b w:val="0"/>
          <w:bCs w:val="0"/>
        </w:rPr>
        <w:t>。</w:t>
      </w:r>
    </w:p>
    <w:p w:rsidR="00883E04" w:rsidRDefault="00883E04" w:rsidP="0009188F">
      <w:pPr>
        <w:pStyle w:val="1"/>
        <w:snapToGrid w:val="0"/>
        <w:spacing w:line="336" w:lineRule="auto"/>
        <w:ind w:firstLine="652"/>
        <w:rPr>
          <w:rFonts w:ascii="仿宋_GB2312" w:eastAsia="仿宋_GB2312" w:hAnsi="??"/>
          <w:b/>
          <w:bCs/>
          <w:sz w:val="32"/>
          <w:szCs w:val="32"/>
        </w:rPr>
      </w:pPr>
      <w:r>
        <w:rPr>
          <w:rFonts w:ascii="仿宋_GB2312" w:eastAsia="仿宋_GB2312" w:hAnsi="??"/>
          <w:sz w:val="32"/>
          <w:szCs w:val="32"/>
        </w:rPr>
        <w:t>1.</w:t>
      </w:r>
      <w:r>
        <w:rPr>
          <w:rFonts w:ascii="仿宋_GB2312" w:eastAsia="仿宋_GB2312" w:hAnsi="??" w:hint="eastAsia"/>
          <w:sz w:val="32"/>
          <w:szCs w:val="32"/>
        </w:rPr>
        <w:t>旅游全域化战略。</w:t>
      </w:r>
    </w:p>
    <w:p w:rsidR="00883E04" w:rsidRDefault="00883E04" w:rsidP="0009188F">
      <w:pPr>
        <w:snapToGrid w:val="0"/>
        <w:spacing w:line="336" w:lineRule="auto"/>
        <w:ind w:firstLineChars="200" w:firstLine="628"/>
        <w:rPr>
          <w:rFonts w:ascii="仿宋_GB2312" w:hAnsi="??"/>
          <w:bCs/>
          <w:szCs w:val="32"/>
        </w:rPr>
      </w:pPr>
      <w:r>
        <w:rPr>
          <w:rFonts w:ascii="仿宋_GB2312" w:hAnsi="??" w:hint="eastAsia"/>
          <w:bCs/>
          <w:szCs w:val="32"/>
        </w:rPr>
        <w:t>全面深化“旅游全域化”战略。进一步强化中心城区的旅游辐射带动作用，围绕商务会展、乡村休闲、运动养生等主题，带动萧山、余杭、富阳等近郊区旅游产业快速发展；同时加强城乡区域统筹，深度挖掘西部四县（市）丰富的山水、湖泊、乡村、文化等资源，丰富产品结构、完善产业系统、构建产业集群，形成城乡区域发展一体化新格局</w:t>
      </w:r>
      <w:r>
        <w:rPr>
          <w:rFonts w:ascii="仿宋_GB2312" w:hAnsi="??"/>
          <w:bCs/>
          <w:szCs w:val="32"/>
        </w:rPr>
        <w:t>,</w:t>
      </w:r>
      <w:r>
        <w:rPr>
          <w:rFonts w:ascii="仿宋_GB2312" w:hAnsi="??" w:hint="eastAsia"/>
          <w:bCs/>
          <w:szCs w:val="32"/>
        </w:rPr>
        <w:t>成功创建“国家全域旅游示范城市”。</w:t>
      </w:r>
    </w:p>
    <w:p w:rsidR="00883E04" w:rsidRDefault="00883E04" w:rsidP="0009188F">
      <w:pPr>
        <w:pStyle w:val="1"/>
        <w:snapToGrid w:val="0"/>
        <w:spacing w:line="336" w:lineRule="auto"/>
        <w:ind w:firstLine="652"/>
        <w:rPr>
          <w:rFonts w:ascii="仿宋_GB2312" w:eastAsia="仿宋_GB2312" w:hAnsi="??"/>
          <w:b/>
          <w:bCs/>
          <w:sz w:val="32"/>
          <w:szCs w:val="32"/>
        </w:rPr>
      </w:pPr>
      <w:r>
        <w:rPr>
          <w:rFonts w:ascii="仿宋_GB2312" w:eastAsia="仿宋_GB2312" w:hAnsi="??"/>
          <w:sz w:val="32"/>
          <w:szCs w:val="32"/>
        </w:rPr>
        <w:t>2.</w:t>
      </w:r>
      <w:r>
        <w:rPr>
          <w:rFonts w:ascii="仿宋_GB2312" w:eastAsia="仿宋_GB2312" w:hAnsi="??" w:hint="eastAsia"/>
          <w:sz w:val="32"/>
          <w:szCs w:val="32"/>
        </w:rPr>
        <w:t>旅游国际化战略。</w:t>
      </w:r>
    </w:p>
    <w:p w:rsidR="00883E04" w:rsidRDefault="00883E04" w:rsidP="0009188F">
      <w:pPr>
        <w:snapToGrid w:val="0"/>
        <w:spacing w:line="336" w:lineRule="auto"/>
        <w:ind w:firstLineChars="200" w:firstLine="628"/>
        <w:rPr>
          <w:rFonts w:ascii="仿宋_GB2312" w:hAnsi="??"/>
          <w:bCs/>
          <w:szCs w:val="32"/>
        </w:rPr>
      </w:pPr>
      <w:r>
        <w:rPr>
          <w:rFonts w:ascii="仿宋_GB2312" w:hAnsi="??" w:hint="eastAsia"/>
          <w:bCs/>
          <w:szCs w:val="32"/>
        </w:rPr>
        <w:t>持续推进“旅游国际化”战略。紧密围绕杭州城市国际化战略要求，切实有效地推进杭州旅游国际化进程，当好城市国际化建设的排头兵和战略突破口。制定并实施杭州第四轮旅游国际化行动计划，围绕产品国际化、营销国际化、服务国际化、功能国际化和管理国际化目标，加快旅游国际化进程，实现杭州从“国内旅游目的地”向“国际旅游目的地”转变，全力将杭州打造为中国旅游国际化示范城市。</w:t>
      </w:r>
    </w:p>
    <w:p w:rsidR="00883E04" w:rsidRDefault="00883E04" w:rsidP="0009188F">
      <w:pPr>
        <w:pStyle w:val="Heading2"/>
        <w:snapToGrid w:val="0"/>
        <w:spacing w:before="0" w:after="0" w:line="336" w:lineRule="auto"/>
        <w:ind w:firstLineChars="200" w:firstLine="652"/>
        <w:rPr>
          <w:rFonts w:ascii="楷体_GB2312" w:eastAsia="楷体_GB2312" w:hAnsi="??"/>
          <w:b w:val="0"/>
          <w:bCs w:val="0"/>
        </w:rPr>
      </w:pPr>
      <w:bookmarkStart w:id="21" w:name="_Toc454196335"/>
      <w:bookmarkStart w:id="22" w:name="_Toc16610"/>
      <w:r>
        <w:rPr>
          <w:rFonts w:ascii="楷体_GB2312" w:eastAsia="楷体_GB2312" w:hAnsi="??" w:hint="eastAsia"/>
          <w:b w:val="0"/>
          <w:bCs w:val="0"/>
        </w:rPr>
        <w:t>（四）战略支撑</w:t>
      </w:r>
      <w:bookmarkEnd w:id="21"/>
      <w:bookmarkEnd w:id="22"/>
      <w:r>
        <w:rPr>
          <w:rFonts w:ascii="楷体_GB2312" w:eastAsia="楷体_GB2312" w:hAnsi="??" w:hint="eastAsia"/>
          <w:b w:val="0"/>
          <w:bCs w:val="0"/>
        </w:rPr>
        <w:t>。</w:t>
      </w:r>
    </w:p>
    <w:p w:rsidR="00883E04" w:rsidRDefault="00883E04" w:rsidP="0009188F">
      <w:pPr>
        <w:pStyle w:val="1"/>
        <w:snapToGrid w:val="0"/>
        <w:spacing w:line="336" w:lineRule="auto"/>
        <w:ind w:firstLine="652"/>
        <w:rPr>
          <w:rFonts w:ascii="仿宋_GB2312" w:eastAsia="仿宋_GB2312" w:hAnsi="??"/>
          <w:b/>
          <w:bCs/>
          <w:sz w:val="32"/>
          <w:szCs w:val="32"/>
        </w:rPr>
      </w:pPr>
      <w:r>
        <w:rPr>
          <w:rFonts w:ascii="仿宋_GB2312" w:eastAsia="仿宋_GB2312" w:hAnsi="??"/>
          <w:sz w:val="32"/>
          <w:szCs w:val="32"/>
        </w:rPr>
        <w:t>1.</w:t>
      </w:r>
      <w:r>
        <w:rPr>
          <w:rFonts w:ascii="仿宋_GB2312" w:eastAsia="仿宋_GB2312" w:hAnsi="??" w:hint="eastAsia"/>
          <w:sz w:val="32"/>
          <w:szCs w:val="32"/>
        </w:rPr>
        <w:t>旅游智慧化。</w:t>
      </w:r>
    </w:p>
    <w:p w:rsidR="00883E04" w:rsidRDefault="00883E04" w:rsidP="0009188F">
      <w:pPr>
        <w:snapToGrid w:val="0"/>
        <w:spacing w:line="336" w:lineRule="auto"/>
        <w:ind w:firstLineChars="200" w:firstLine="628"/>
        <w:rPr>
          <w:rFonts w:ascii="仿宋_GB2312" w:hAnsi="??"/>
          <w:bCs/>
          <w:szCs w:val="32"/>
        </w:rPr>
      </w:pPr>
      <w:r>
        <w:rPr>
          <w:rFonts w:ascii="仿宋_GB2312" w:hAnsi="??" w:hint="eastAsia"/>
          <w:bCs/>
          <w:szCs w:val="32"/>
        </w:rPr>
        <w:t>以智慧旅游为主题，引导杭州智慧旅游城市建设，尤其在智慧服务、智慧管理和智慧营销三方面加强旅游资源、产品的开发和整合，以信息化促进旅游业向现代服务业转变，努力提升旅行社、旅游景区（点）、旅游酒店等旅游企业的现代科技管理水平和服务水平，创新发展模式，推动“十三五”期间杭州旅游业又好又快发展。</w:t>
      </w:r>
    </w:p>
    <w:p w:rsidR="00883E04" w:rsidRDefault="00883E04" w:rsidP="0009188F">
      <w:pPr>
        <w:pStyle w:val="1"/>
        <w:snapToGrid w:val="0"/>
        <w:spacing w:line="336" w:lineRule="auto"/>
        <w:ind w:firstLine="652"/>
        <w:rPr>
          <w:rFonts w:ascii="仿宋_GB2312" w:eastAsia="仿宋_GB2312" w:hAnsi="??"/>
          <w:b/>
          <w:bCs/>
          <w:sz w:val="32"/>
          <w:szCs w:val="32"/>
        </w:rPr>
      </w:pPr>
      <w:r>
        <w:rPr>
          <w:rFonts w:ascii="仿宋_GB2312" w:eastAsia="仿宋_GB2312" w:hAnsi="??"/>
          <w:sz w:val="32"/>
          <w:szCs w:val="32"/>
        </w:rPr>
        <w:t>2.</w:t>
      </w:r>
      <w:r>
        <w:rPr>
          <w:rFonts w:ascii="仿宋_GB2312" w:eastAsia="仿宋_GB2312" w:hAnsi="??" w:hint="eastAsia"/>
          <w:sz w:val="32"/>
          <w:szCs w:val="32"/>
        </w:rPr>
        <w:t>旅游品质化。</w:t>
      </w:r>
    </w:p>
    <w:p w:rsidR="00883E04" w:rsidRDefault="00883E04" w:rsidP="0009188F">
      <w:pPr>
        <w:snapToGrid w:val="0"/>
        <w:spacing w:line="336" w:lineRule="auto"/>
        <w:ind w:firstLineChars="200" w:firstLine="628"/>
        <w:rPr>
          <w:rFonts w:ascii="仿宋_GB2312" w:hAnsi="??"/>
          <w:bCs/>
          <w:szCs w:val="32"/>
        </w:rPr>
      </w:pPr>
      <w:r>
        <w:rPr>
          <w:rFonts w:ascii="仿宋_GB2312" w:hAnsi="??" w:hint="eastAsia"/>
          <w:bCs/>
          <w:szCs w:val="32"/>
        </w:rPr>
        <w:t>顺应杭州市建设“品质生活之城”的目标，实施旅游品质化战略。从“休闲环境”建设向“休闲氛围”营造转变，从“服务游客”向“服务全民”转变，通过全域化、国际化两大战略引导，最终实现杭州旅游品质化提升，使杭州成为具有国际水准的、智慧引领的全域休闲度假型城市，使杭州旅游业真正成为人民群众满意的现代服务业。</w:t>
      </w:r>
    </w:p>
    <w:p w:rsidR="00883E04" w:rsidRDefault="00883E04" w:rsidP="0009188F">
      <w:pPr>
        <w:pStyle w:val="Heading1"/>
        <w:snapToGrid w:val="0"/>
        <w:spacing w:before="0" w:after="0" w:line="336" w:lineRule="auto"/>
        <w:ind w:firstLineChars="200" w:firstLine="652"/>
        <w:rPr>
          <w:rFonts w:ascii="黑体" w:eastAsia="黑体" w:hAnsi="??"/>
          <w:b w:val="0"/>
          <w:bCs w:val="0"/>
          <w:sz w:val="32"/>
          <w:szCs w:val="32"/>
        </w:rPr>
      </w:pPr>
      <w:bookmarkStart w:id="23" w:name="_Toc454196336"/>
      <w:bookmarkStart w:id="24" w:name="_Toc23085"/>
      <w:r>
        <w:rPr>
          <w:rFonts w:ascii="黑体" w:eastAsia="黑体" w:hAnsi="??" w:hint="eastAsia"/>
          <w:b w:val="0"/>
          <w:bCs w:val="0"/>
          <w:sz w:val="32"/>
          <w:szCs w:val="32"/>
        </w:rPr>
        <w:t>四、重点举措</w:t>
      </w:r>
      <w:bookmarkEnd w:id="23"/>
      <w:bookmarkEnd w:id="24"/>
    </w:p>
    <w:p w:rsidR="00883E04" w:rsidRDefault="00883E04" w:rsidP="0009188F">
      <w:pPr>
        <w:pStyle w:val="Heading2"/>
        <w:snapToGrid w:val="0"/>
        <w:spacing w:before="0" w:after="0" w:line="336" w:lineRule="auto"/>
        <w:ind w:firstLineChars="200" w:firstLine="652"/>
        <w:rPr>
          <w:rFonts w:ascii="楷体_GB2312" w:eastAsia="楷体_GB2312" w:hAnsi="??"/>
          <w:b w:val="0"/>
          <w:bCs w:val="0"/>
        </w:rPr>
      </w:pPr>
      <w:bookmarkStart w:id="25" w:name="_Toc454196337"/>
      <w:bookmarkStart w:id="26" w:name="_Toc20531"/>
      <w:r>
        <w:rPr>
          <w:rFonts w:ascii="楷体_GB2312" w:eastAsia="楷体_GB2312" w:hAnsi="??" w:hint="eastAsia"/>
          <w:b w:val="0"/>
          <w:bCs w:val="0"/>
        </w:rPr>
        <w:t>（一）优化全域化旅游休闲空间</w:t>
      </w:r>
      <w:bookmarkEnd w:id="25"/>
      <w:bookmarkEnd w:id="26"/>
      <w:r>
        <w:rPr>
          <w:rFonts w:ascii="楷体_GB2312" w:eastAsia="楷体_GB2312" w:hAnsi="??" w:hint="eastAsia"/>
          <w:b w:val="0"/>
          <w:bCs w:val="0"/>
        </w:rPr>
        <w:t>。</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根据“十三五”杭州城市发展规划目标的调整升级，围绕建设“国际重要的旅游休闲中心”，构建“一核两极、两轴两带、全域发展”的大杭州旅游休闲空间格局。</w:t>
      </w:r>
    </w:p>
    <w:p w:rsidR="00883E04" w:rsidRDefault="00883E04" w:rsidP="0009188F">
      <w:pPr>
        <w:pStyle w:val="1"/>
        <w:snapToGrid w:val="0"/>
        <w:spacing w:line="336" w:lineRule="auto"/>
        <w:ind w:firstLine="652"/>
        <w:rPr>
          <w:rFonts w:ascii="仿宋_GB2312" w:eastAsia="仿宋_GB2312" w:hAnsi="??"/>
          <w:b/>
          <w:sz w:val="32"/>
          <w:szCs w:val="32"/>
        </w:rPr>
      </w:pPr>
      <w:r>
        <w:rPr>
          <w:rFonts w:ascii="仿宋_GB2312" w:eastAsia="仿宋_GB2312" w:hAnsi="??"/>
          <w:bCs/>
          <w:sz w:val="32"/>
          <w:szCs w:val="32"/>
        </w:rPr>
        <w:t>1.</w:t>
      </w:r>
      <w:r>
        <w:rPr>
          <w:rFonts w:ascii="仿宋_GB2312" w:eastAsia="仿宋_GB2312" w:hAnsi="??" w:hint="eastAsia"/>
          <w:bCs/>
          <w:sz w:val="32"/>
          <w:szCs w:val="32"/>
        </w:rPr>
        <w:t>一核：都市旅游休闲核。</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以“西湖”“京杭大运河”两大世界文化遗产为核心品牌，以西湖风景名胜区、京杭大运河景区（杭州段）、西溪国家湿地公园、湘湖国家级旅游度假区四大旅游集聚区为驱动，联合上城区、下城区、江干区、拱墅区、西湖区、滨江区、萧山区和余杭区，全面提升各类旅游服务配套设施，共同打造集旅游观光、都市休闲、文化创意、娱乐体验、会议会展、养生度假等多功能于一体的“大都市旅游休闲核心”，辐射带动全市旅游业整体发展。</w:t>
      </w:r>
    </w:p>
    <w:p w:rsidR="00883E04" w:rsidRDefault="00883E04" w:rsidP="0009188F">
      <w:pPr>
        <w:pStyle w:val="1"/>
        <w:snapToGrid w:val="0"/>
        <w:spacing w:line="336" w:lineRule="auto"/>
        <w:ind w:firstLine="652"/>
        <w:rPr>
          <w:rFonts w:ascii="仿宋_GB2312" w:eastAsia="仿宋_GB2312" w:hAnsi="??"/>
          <w:b/>
          <w:sz w:val="32"/>
          <w:szCs w:val="32"/>
        </w:rPr>
      </w:pPr>
      <w:r>
        <w:rPr>
          <w:rFonts w:ascii="仿宋_GB2312" w:eastAsia="仿宋_GB2312" w:hAnsi="??"/>
          <w:bCs/>
          <w:sz w:val="32"/>
          <w:szCs w:val="32"/>
        </w:rPr>
        <w:t>2.</w:t>
      </w:r>
      <w:r>
        <w:rPr>
          <w:rFonts w:ascii="仿宋_GB2312" w:eastAsia="仿宋_GB2312" w:hAnsi="??" w:hint="eastAsia"/>
          <w:bCs/>
          <w:sz w:val="32"/>
          <w:szCs w:val="32"/>
        </w:rPr>
        <w:t>两极：千岛湖休闲度假增长极、浙西山地旅游增长极。</w:t>
      </w:r>
    </w:p>
    <w:p w:rsidR="00883E04" w:rsidRDefault="00883E04" w:rsidP="0009188F">
      <w:pPr>
        <w:pStyle w:val="1"/>
        <w:snapToGrid w:val="0"/>
        <w:spacing w:line="336" w:lineRule="auto"/>
        <w:ind w:leftChars="200" w:left="628" w:firstLineChars="0" w:firstLine="0"/>
        <w:rPr>
          <w:rFonts w:ascii="仿宋_GB2312" w:eastAsia="仿宋_GB2312" w:hAnsi="??"/>
          <w:sz w:val="32"/>
          <w:szCs w:val="32"/>
        </w:rPr>
      </w:pPr>
      <w:r>
        <w:rPr>
          <w:rFonts w:ascii="仿宋_GB2312" w:eastAsia="仿宋_GB2312" w:hAnsi="??" w:hint="eastAsia"/>
          <w:sz w:val="32"/>
          <w:szCs w:val="32"/>
        </w:rPr>
        <w:t>（</w:t>
      </w:r>
      <w:r>
        <w:rPr>
          <w:rFonts w:ascii="仿宋_GB2312" w:eastAsia="仿宋_GB2312" w:hAnsi="??"/>
          <w:sz w:val="32"/>
          <w:szCs w:val="32"/>
        </w:rPr>
        <w:t>1</w:t>
      </w:r>
      <w:r>
        <w:rPr>
          <w:rFonts w:ascii="仿宋_GB2312" w:eastAsia="仿宋_GB2312" w:hAnsi="??" w:hint="eastAsia"/>
          <w:sz w:val="32"/>
          <w:szCs w:val="32"/>
        </w:rPr>
        <w:t>）千岛湖休闲度假增长极。</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重点打造“千岛湖”湖泊休闲度假品牌，以千岛湖风景区为核心依托，重点推进千岛湖旅游度假区、千岛湖精品民宿、千岛湖生态慢行系统等项目，整合自然与文化旅游资源，依托千岛湖旅游圈交通优势，建设以高端度假为核心主题的集水上休闲、湖泊度假、高端运动康体和养生度假等多种功能于一体的湖泊休闲度假旅游示范区。</w:t>
      </w:r>
    </w:p>
    <w:p w:rsidR="00883E04" w:rsidRDefault="00883E04" w:rsidP="0009188F">
      <w:pPr>
        <w:pStyle w:val="1"/>
        <w:snapToGrid w:val="0"/>
        <w:spacing w:line="336" w:lineRule="auto"/>
        <w:ind w:leftChars="200" w:left="628" w:firstLineChars="0" w:firstLine="0"/>
        <w:rPr>
          <w:rFonts w:ascii="仿宋_GB2312" w:eastAsia="仿宋_GB2312" w:hAnsi="??"/>
          <w:sz w:val="32"/>
          <w:szCs w:val="32"/>
        </w:rPr>
      </w:pPr>
      <w:r>
        <w:rPr>
          <w:rFonts w:ascii="仿宋_GB2312" w:eastAsia="仿宋_GB2312" w:hAnsi="??" w:hint="eastAsia"/>
          <w:sz w:val="32"/>
          <w:szCs w:val="32"/>
        </w:rPr>
        <w:t>（</w:t>
      </w:r>
      <w:r>
        <w:rPr>
          <w:rFonts w:ascii="仿宋_GB2312" w:eastAsia="仿宋_GB2312" w:hAnsi="??"/>
          <w:sz w:val="32"/>
          <w:szCs w:val="32"/>
        </w:rPr>
        <w:t>2</w:t>
      </w:r>
      <w:r>
        <w:rPr>
          <w:rFonts w:ascii="仿宋_GB2312" w:eastAsia="仿宋_GB2312" w:hAnsi="??" w:hint="eastAsia"/>
          <w:sz w:val="32"/>
          <w:szCs w:val="32"/>
        </w:rPr>
        <w:t>）浙西山地旅游增长极。</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重点以临安、余杭西部山地养生旅游为产业增长着力点，打破浙西北部旅游发展的自然瓶颈，以高品质的自然生态环境作为旅游核心吸引，依托杭徽高速和规划中的临金高速，以清凉峰度假休闲、天目山森林禅修、青山湖商务休闲、太湖源乡村旅游、</w:t>
      </w:r>
      <w:r>
        <w:rPr>
          <w:rFonts w:ascii="仿宋_GB2312" w:hAnsi="??" w:cs="??" w:hint="eastAsia"/>
          <w:szCs w:val="32"/>
        </w:rPr>
        <w:t>大径山国家乡村公园五</w:t>
      </w:r>
      <w:r>
        <w:rPr>
          <w:rFonts w:ascii="仿宋_GB2312" w:hAnsi="??" w:hint="eastAsia"/>
          <w:szCs w:val="32"/>
        </w:rPr>
        <w:t>大生态养生旅游休闲板块为抓手，重点发展生态观光、山地运动、乡村度假等产品。同时，结合旅游集散中心建设，提升完善城市旅游基础设施及旅游配套服务设施，与杭州中心城区旅游公共服务配套无缝衔接，打造杭州浙西山地旅游增长极。</w:t>
      </w:r>
    </w:p>
    <w:p w:rsidR="00883E04" w:rsidRDefault="00883E04" w:rsidP="0009188F">
      <w:pPr>
        <w:pStyle w:val="1"/>
        <w:snapToGrid w:val="0"/>
        <w:spacing w:line="336" w:lineRule="auto"/>
        <w:ind w:firstLine="652"/>
        <w:rPr>
          <w:rFonts w:ascii="仿宋_GB2312" w:eastAsia="仿宋_GB2312" w:hAnsi="??"/>
          <w:b/>
          <w:sz w:val="32"/>
          <w:szCs w:val="32"/>
        </w:rPr>
      </w:pPr>
      <w:r>
        <w:rPr>
          <w:rFonts w:ascii="仿宋_GB2312" w:eastAsia="仿宋_GB2312" w:hAnsi="??"/>
          <w:bCs/>
          <w:sz w:val="32"/>
          <w:szCs w:val="32"/>
        </w:rPr>
        <w:t>3.</w:t>
      </w:r>
      <w:r>
        <w:rPr>
          <w:rFonts w:ascii="仿宋_GB2312" w:eastAsia="仿宋_GB2312" w:hAnsi="??" w:hint="eastAsia"/>
          <w:bCs/>
          <w:sz w:val="32"/>
          <w:szCs w:val="32"/>
        </w:rPr>
        <w:t>两轴：“三江两岸”生态旅游发展轴、杭徽高速旅游发展轴。</w:t>
      </w:r>
    </w:p>
    <w:p w:rsidR="00883E04" w:rsidRDefault="00883E04" w:rsidP="0009188F">
      <w:pPr>
        <w:pStyle w:val="1"/>
        <w:snapToGrid w:val="0"/>
        <w:spacing w:line="336" w:lineRule="auto"/>
        <w:ind w:leftChars="200" w:left="628" w:firstLineChars="0" w:firstLine="0"/>
        <w:rPr>
          <w:rFonts w:ascii="仿宋_GB2312" w:eastAsia="仿宋_GB2312" w:hAnsi="??"/>
          <w:sz w:val="32"/>
          <w:szCs w:val="32"/>
        </w:rPr>
      </w:pPr>
      <w:r>
        <w:rPr>
          <w:rFonts w:ascii="仿宋_GB2312" w:eastAsia="仿宋_GB2312" w:hAnsi="??" w:hint="eastAsia"/>
          <w:sz w:val="32"/>
          <w:szCs w:val="32"/>
        </w:rPr>
        <w:t>（</w:t>
      </w:r>
      <w:r>
        <w:rPr>
          <w:rFonts w:ascii="仿宋_GB2312" w:eastAsia="仿宋_GB2312" w:hAnsi="??"/>
          <w:sz w:val="32"/>
          <w:szCs w:val="32"/>
        </w:rPr>
        <w:t>1</w:t>
      </w:r>
      <w:r>
        <w:rPr>
          <w:rFonts w:ascii="仿宋_GB2312" w:eastAsia="仿宋_GB2312" w:hAnsi="??" w:hint="eastAsia"/>
          <w:sz w:val="32"/>
          <w:szCs w:val="32"/>
        </w:rPr>
        <w:t>）“三江两岸”生态旅游发展轴。</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以钱塘江</w:t>
      </w:r>
      <w:r>
        <w:rPr>
          <w:rFonts w:ascii="仿宋_GB2312" w:hAnsi="??"/>
          <w:szCs w:val="32"/>
        </w:rPr>
        <w:t>—</w:t>
      </w:r>
      <w:r>
        <w:rPr>
          <w:rFonts w:ascii="仿宋_GB2312" w:hAnsi="??" w:hint="eastAsia"/>
          <w:szCs w:val="32"/>
        </w:rPr>
        <w:t>富春江</w:t>
      </w:r>
      <w:r>
        <w:rPr>
          <w:rFonts w:ascii="仿宋_GB2312" w:hAnsi="??"/>
          <w:szCs w:val="32"/>
        </w:rPr>
        <w:t>—</w:t>
      </w:r>
      <w:r>
        <w:rPr>
          <w:rFonts w:ascii="仿宋_GB2312" w:hAnsi="??" w:hint="eastAsia"/>
          <w:szCs w:val="32"/>
        </w:rPr>
        <w:t>新安江为纽带，整合“三江两岸”绿道周边的旅游资源、度假设施及主要旅游项目，开通水上黄金旅游线，东西分别连接“都市旅游休闲核”与“千岛湖休闲度假增长极”，依托周边旅游交通及服务配套设施，开发各类旅游产品，提升区域整体知名度，形成三江两岸生态旅游品牌，带动三江沿岸区域整体发展。</w:t>
      </w:r>
    </w:p>
    <w:p w:rsidR="00883E04" w:rsidRDefault="00883E04" w:rsidP="0009188F">
      <w:pPr>
        <w:pStyle w:val="1"/>
        <w:snapToGrid w:val="0"/>
        <w:spacing w:line="336" w:lineRule="auto"/>
        <w:ind w:leftChars="200" w:left="628" w:firstLineChars="0" w:firstLine="0"/>
        <w:rPr>
          <w:rFonts w:ascii="仿宋_GB2312" w:eastAsia="仿宋_GB2312" w:hAnsi="??"/>
          <w:sz w:val="32"/>
          <w:szCs w:val="32"/>
        </w:rPr>
      </w:pPr>
      <w:r>
        <w:rPr>
          <w:rFonts w:ascii="仿宋_GB2312" w:eastAsia="仿宋_GB2312" w:hAnsi="??" w:hint="eastAsia"/>
          <w:sz w:val="32"/>
          <w:szCs w:val="32"/>
        </w:rPr>
        <w:t>（</w:t>
      </w:r>
      <w:r>
        <w:rPr>
          <w:rFonts w:ascii="仿宋_GB2312" w:eastAsia="仿宋_GB2312" w:hAnsi="??"/>
          <w:sz w:val="32"/>
          <w:szCs w:val="32"/>
        </w:rPr>
        <w:t>2</w:t>
      </w:r>
      <w:r>
        <w:rPr>
          <w:rFonts w:ascii="仿宋_GB2312" w:eastAsia="仿宋_GB2312" w:hAnsi="??" w:hint="eastAsia"/>
          <w:sz w:val="32"/>
          <w:szCs w:val="32"/>
        </w:rPr>
        <w:t>）杭徽高速旅游发展轴。</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以杭徽高速为主轴线，从北部由都市旅游休闲核向西贯穿临安市所辖区域，与安徽黄山、江西庐山等世界遗产相连。沿线串联青山湖、太湖源、天目山、柳溪江、浙西大峡谷、大明山、清凉峰等众多旅游景区，结合自驾旅游景观廊道，持续推进名城（杭州）</w:t>
      </w:r>
      <w:r>
        <w:rPr>
          <w:rFonts w:ascii="仿宋_GB2312" w:hAnsi="??"/>
          <w:szCs w:val="32"/>
        </w:rPr>
        <w:t>—</w:t>
      </w:r>
      <w:r>
        <w:rPr>
          <w:rFonts w:ascii="仿宋_GB2312" w:hAnsi="??" w:hint="eastAsia"/>
          <w:szCs w:val="32"/>
        </w:rPr>
        <w:t>名湖（西湖）</w:t>
      </w:r>
      <w:r>
        <w:rPr>
          <w:rFonts w:ascii="仿宋_GB2312" w:hAnsi="??"/>
          <w:szCs w:val="32"/>
        </w:rPr>
        <w:t>—</w:t>
      </w:r>
      <w:r>
        <w:rPr>
          <w:rFonts w:ascii="仿宋_GB2312" w:hAnsi="??" w:hint="eastAsia"/>
          <w:szCs w:val="32"/>
        </w:rPr>
        <w:t>名山（黄山）国际级旅游线路的打造。</w:t>
      </w:r>
    </w:p>
    <w:p w:rsidR="00883E04" w:rsidRDefault="00883E04" w:rsidP="0009188F">
      <w:pPr>
        <w:pStyle w:val="1"/>
        <w:snapToGrid w:val="0"/>
        <w:spacing w:line="336" w:lineRule="auto"/>
        <w:ind w:firstLine="652"/>
        <w:rPr>
          <w:rFonts w:ascii="仿宋_GB2312" w:eastAsia="仿宋_GB2312" w:hAnsi="??"/>
          <w:b/>
          <w:sz w:val="32"/>
          <w:szCs w:val="32"/>
        </w:rPr>
      </w:pPr>
      <w:r>
        <w:rPr>
          <w:rFonts w:ascii="仿宋_GB2312" w:eastAsia="仿宋_GB2312" w:hAnsi="??"/>
          <w:bCs/>
          <w:sz w:val="32"/>
          <w:szCs w:val="32"/>
        </w:rPr>
        <w:t>4.</w:t>
      </w:r>
      <w:r>
        <w:rPr>
          <w:rFonts w:ascii="仿宋_GB2312" w:eastAsia="仿宋_GB2312" w:hAnsi="??" w:hint="eastAsia"/>
          <w:bCs/>
          <w:sz w:val="32"/>
          <w:szCs w:val="32"/>
        </w:rPr>
        <w:t>两带：大运河文化旅游休闲带、南北山水联动旅游带。</w:t>
      </w:r>
    </w:p>
    <w:p w:rsidR="00883E04" w:rsidRDefault="00883E04" w:rsidP="0009188F">
      <w:pPr>
        <w:pStyle w:val="1"/>
        <w:snapToGrid w:val="0"/>
        <w:spacing w:line="336" w:lineRule="auto"/>
        <w:ind w:leftChars="200" w:left="628" w:firstLineChars="0" w:firstLine="0"/>
        <w:rPr>
          <w:rFonts w:ascii="仿宋_GB2312" w:eastAsia="仿宋_GB2312" w:hAnsi="??"/>
          <w:sz w:val="32"/>
          <w:szCs w:val="32"/>
        </w:rPr>
      </w:pPr>
      <w:r>
        <w:rPr>
          <w:rFonts w:ascii="仿宋_GB2312" w:eastAsia="仿宋_GB2312" w:hAnsi="??" w:hint="eastAsia"/>
          <w:sz w:val="32"/>
          <w:szCs w:val="32"/>
        </w:rPr>
        <w:t>（</w:t>
      </w:r>
      <w:r>
        <w:rPr>
          <w:rFonts w:ascii="仿宋_GB2312" w:eastAsia="仿宋_GB2312" w:hAnsi="??"/>
          <w:sz w:val="32"/>
          <w:szCs w:val="32"/>
        </w:rPr>
        <w:t>1</w:t>
      </w:r>
      <w:r>
        <w:rPr>
          <w:rFonts w:ascii="仿宋_GB2312" w:eastAsia="仿宋_GB2312" w:hAnsi="??" w:hint="eastAsia"/>
          <w:sz w:val="32"/>
          <w:szCs w:val="32"/>
        </w:rPr>
        <w:t>）大运河文化旅游休闲带。</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以杭州城市发展格局为基础，依托京杭大运河（杭州段）水上通道，连通主城区及余杭、萧山，深入挖掘和整合区域内的文化资源，进行文化主题旅游资源包装和推广。凭借京杭大运河文化遗产品牌，带动杭州整体文化旅游产品升级和运河东西两岸文化旅游互动，打造杭州文化休闲旅游新热点。</w:t>
      </w:r>
    </w:p>
    <w:p w:rsidR="00883E04" w:rsidRDefault="00883E04" w:rsidP="0009188F">
      <w:pPr>
        <w:pStyle w:val="1"/>
        <w:snapToGrid w:val="0"/>
        <w:spacing w:line="336" w:lineRule="auto"/>
        <w:ind w:leftChars="200" w:left="628" w:firstLineChars="0" w:firstLine="0"/>
        <w:rPr>
          <w:rFonts w:ascii="仿宋_GB2312" w:eastAsia="仿宋_GB2312" w:hAnsi="??"/>
          <w:sz w:val="32"/>
          <w:szCs w:val="32"/>
        </w:rPr>
      </w:pPr>
      <w:r>
        <w:rPr>
          <w:rFonts w:ascii="仿宋_GB2312" w:eastAsia="仿宋_GB2312" w:hAnsi="??" w:hint="eastAsia"/>
          <w:sz w:val="32"/>
          <w:szCs w:val="32"/>
        </w:rPr>
        <w:t>（</w:t>
      </w:r>
      <w:r>
        <w:rPr>
          <w:rFonts w:ascii="仿宋_GB2312" w:eastAsia="仿宋_GB2312" w:hAnsi="??"/>
          <w:sz w:val="32"/>
          <w:szCs w:val="32"/>
        </w:rPr>
        <w:t>2</w:t>
      </w:r>
      <w:r>
        <w:rPr>
          <w:rFonts w:ascii="仿宋_GB2312" w:eastAsia="仿宋_GB2312" w:hAnsi="??" w:hint="eastAsia"/>
          <w:sz w:val="32"/>
          <w:szCs w:val="32"/>
        </w:rPr>
        <w:t>）南北山水联动旅游带。</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结合“旅游西进”、“交通西进”战略，以即将开建的杭州都市高速、临金高速为载体，以杭金衢高速、</w:t>
      </w:r>
      <w:r>
        <w:rPr>
          <w:rFonts w:ascii="仿宋_GB2312" w:hAnsi="??"/>
          <w:szCs w:val="32"/>
        </w:rPr>
        <w:t>330</w:t>
      </w:r>
      <w:r>
        <w:rPr>
          <w:rFonts w:ascii="仿宋_GB2312" w:hAnsi="??" w:hint="eastAsia"/>
          <w:szCs w:val="32"/>
        </w:rPr>
        <w:t>国道、</w:t>
      </w:r>
      <w:r>
        <w:rPr>
          <w:rFonts w:ascii="仿宋_GB2312" w:hAnsi="??"/>
          <w:szCs w:val="32"/>
        </w:rPr>
        <w:t>320</w:t>
      </w:r>
      <w:r>
        <w:rPr>
          <w:rFonts w:ascii="仿宋_GB2312" w:hAnsi="??" w:hint="eastAsia"/>
          <w:szCs w:val="32"/>
        </w:rPr>
        <w:t>国道为支撑，通过优化、完善快速交通架构，构建西部“临安</w:t>
      </w:r>
      <w:r>
        <w:rPr>
          <w:rFonts w:ascii="仿宋_GB2312" w:hAnsi="??"/>
          <w:szCs w:val="32"/>
        </w:rPr>
        <w:t>—</w:t>
      </w:r>
      <w:r>
        <w:rPr>
          <w:rFonts w:ascii="仿宋_GB2312" w:hAnsi="??" w:hint="eastAsia"/>
          <w:szCs w:val="32"/>
        </w:rPr>
        <w:t>富阳”“临安</w:t>
      </w:r>
      <w:r>
        <w:rPr>
          <w:rFonts w:ascii="仿宋_GB2312" w:hAnsi="??"/>
          <w:szCs w:val="32"/>
        </w:rPr>
        <w:t>—</w:t>
      </w:r>
      <w:r>
        <w:rPr>
          <w:rFonts w:ascii="仿宋_GB2312" w:hAnsi="??" w:hint="eastAsia"/>
          <w:szCs w:val="32"/>
        </w:rPr>
        <w:t>桐庐</w:t>
      </w:r>
      <w:r>
        <w:rPr>
          <w:rFonts w:ascii="仿宋_GB2312" w:hAnsi="??"/>
          <w:szCs w:val="32"/>
        </w:rPr>
        <w:t>—</w:t>
      </w:r>
      <w:r>
        <w:rPr>
          <w:rFonts w:ascii="仿宋_GB2312" w:hAnsi="??" w:hint="eastAsia"/>
          <w:szCs w:val="32"/>
        </w:rPr>
        <w:t>建德”两大南北山水联动旅游带；进一步整合临安市、建德市、桐庐县、富阳区沿线旅游资源，发挥生态环境优势，强化旅游休闲度假功能，实现旅游发展向西部腹地延伸的均衡布局。</w:t>
      </w:r>
    </w:p>
    <w:p w:rsidR="00883E04" w:rsidRDefault="00883E04" w:rsidP="0009188F">
      <w:pPr>
        <w:pStyle w:val="1"/>
        <w:snapToGrid w:val="0"/>
        <w:spacing w:line="336" w:lineRule="auto"/>
        <w:ind w:firstLine="652"/>
        <w:rPr>
          <w:rFonts w:ascii="仿宋_GB2312" w:eastAsia="仿宋_GB2312" w:hAnsi="??"/>
          <w:b/>
          <w:sz w:val="32"/>
          <w:szCs w:val="32"/>
        </w:rPr>
      </w:pPr>
      <w:r>
        <w:rPr>
          <w:rFonts w:ascii="仿宋_GB2312" w:eastAsia="仿宋_GB2312" w:hAnsi="??"/>
          <w:bCs/>
          <w:sz w:val="32"/>
          <w:szCs w:val="32"/>
        </w:rPr>
        <w:t>5.</w:t>
      </w:r>
      <w:r>
        <w:rPr>
          <w:rFonts w:ascii="仿宋_GB2312" w:eastAsia="仿宋_GB2312" w:hAnsi="??" w:hint="eastAsia"/>
          <w:bCs/>
          <w:sz w:val="32"/>
          <w:szCs w:val="32"/>
        </w:rPr>
        <w:t>全域发展。</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通过陆路、水路、生态慢行系统等串联旅游景区、休闲度假旅游区、旅游集聚区、旅游小镇等，增强各级旅游网络辐射功能，实现杭州旅游全域网络化，构建旅游全域覆盖的空间新格局。</w:t>
      </w:r>
    </w:p>
    <w:p w:rsidR="00883E04" w:rsidRDefault="00883E04">
      <w:pPr>
        <w:snapToGrid w:val="0"/>
        <w:spacing w:line="336" w:lineRule="auto"/>
        <w:jc w:val="center"/>
        <w:rPr>
          <w:rFonts w:ascii="仿宋_GB2312" w:hAnsi="??"/>
          <w:szCs w:val="32"/>
        </w:rPr>
      </w:pPr>
      <w:r>
        <w:rPr>
          <w:rFonts w:ascii="黑体" w:eastAsia="黑体" w:hAnsi="黑体" w:cs="黑体" w:hint="eastAsia"/>
          <w:sz w:val="24"/>
        </w:rPr>
        <w:t>专栏</w:t>
      </w:r>
      <w:r>
        <w:rPr>
          <w:rFonts w:ascii="黑体" w:eastAsia="黑体" w:hAnsi="黑体" w:cs="黑体"/>
          <w:sz w:val="24"/>
        </w:rPr>
        <w:t>1</w:t>
      </w:r>
      <w:r>
        <w:rPr>
          <w:rFonts w:ascii="黑体" w:eastAsia="黑体" w:hAnsi="黑体" w:cs="黑体" w:hint="eastAsia"/>
          <w:sz w:val="24"/>
        </w:rPr>
        <w:t>杭州各区、县（市）旅游发展指引</w:t>
      </w:r>
    </w:p>
    <w:tbl>
      <w:tblPr>
        <w:tblW w:w="9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46"/>
        <w:gridCol w:w="1559"/>
        <w:gridCol w:w="3544"/>
        <w:gridCol w:w="1775"/>
        <w:gridCol w:w="1201"/>
      </w:tblGrid>
      <w:tr w:rsidR="00883E04">
        <w:trPr>
          <w:trHeight w:val="137"/>
          <w:tblHeader/>
          <w:jc w:val="center"/>
        </w:trPr>
        <w:tc>
          <w:tcPr>
            <w:tcW w:w="946" w:type="dxa"/>
            <w:vAlign w:val="center"/>
          </w:tcPr>
          <w:p w:rsidR="00883E04" w:rsidRDefault="00883E04">
            <w:pPr>
              <w:snapToGrid w:val="0"/>
              <w:spacing w:line="264" w:lineRule="auto"/>
              <w:jc w:val="center"/>
              <w:rPr>
                <w:rFonts w:ascii="黑体" w:eastAsia="黑体" w:hAnsi="黑体" w:cs="黑体"/>
                <w:bCs/>
                <w:sz w:val="24"/>
              </w:rPr>
            </w:pPr>
            <w:r>
              <w:rPr>
                <w:rFonts w:ascii="黑体" w:eastAsia="黑体" w:hAnsi="黑体" w:cs="黑体" w:hint="eastAsia"/>
                <w:bCs/>
                <w:sz w:val="24"/>
              </w:rPr>
              <w:t>地区</w:t>
            </w:r>
          </w:p>
        </w:tc>
        <w:tc>
          <w:tcPr>
            <w:tcW w:w="1559" w:type="dxa"/>
            <w:vAlign w:val="center"/>
          </w:tcPr>
          <w:p w:rsidR="00883E04" w:rsidRDefault="00883E04">
            <w:pPr>
              <w:snapToGrid w:val="0"/>
              <w:spacing w:line="264" w:lineRule="auto"/>
              <w:jc w:val="center"/>
              <w:rPr>
                <w:rFonts w:ascii="黑体" w:eastAsia="黑体" w:hAnsi="黑体" w:cs="黑体"/>
                <w:bCs/>
                <w:sz w:val="24"/>
              </w:rPr>
            </w:pPr>
            <w:r>
              <w:rPr>
                <w:rFonts w:ascii="黑体" w:eastAsia="黑体" w:hAnsi="黑体" w:cs="黑体" w:hint="eastAsia"/>
                <w:bCs/>
                <w:sz w:val="24"/>
              </w:rPr>
              <w:t>发展目标</w:t>
            </w:r>
          </w:p>
        </w:tc>
        <w:tc>
          <w:tcPr>
            <w:tcW w:w="3544" w:type="dxa"/>
            <w:vAlign w:val="center"/>
          </w:tcPr>
          <w:p w:rsidR="00883E04" w:rsidRDefault="00883E04">
            <w:pPr>
              <w:snapToGrid w:val="0"/>
              <w:spacing w:line="264" w:lineRule="auto"/>
              <w:jc w:val="center"/>
              <w:rPr>
                <w:rFonts w:ascii="黑体" w:eastAsia="黑体" w:hAnsi="黑体" w:cs="黑体"/>
                <w:bCs/>
                <w:sz w:val="24"/>
              </w:rPr>
            </w:pPr>
            <w:r>
              <w:rPr>
                <w:rFonts w:ascii="黑体" w:eastAsia="黑体" w:hAnsi="黑体" w:cs="黑体" w:hint="eastAsia"/>
                <w:bCs/>
                <w:sz w:val="24"/>
              </w:rPr>
              <w:t>发展方向</w:t>
            </w:r>
          </w:p>
        </w:tc>
        <w:tc>
          <w:tcPr>
            <w:tcW w:w="1775" w:type="dxa"/>
            <w:vAlign w:val="center"/>
          </w:tcPr>
          <w:p w:rsidR="00883E04" w:rsidRDefault="00883E04">
            <w:pPr>
              <w:snapToGrid w:val="0"/>
              <w:spacing w:line="264" w:lineRule="auto"/>
              <w:jc w:val="center"/>
              <w:rPr>
                <w:rFonts w:ascii="黑体" w:eastAsia="黑体" w:hAnsi="黑体" w:cs="黑体"/>
                <w:bCs/>
                <w:sz w:val="24"/>
              </w:rPr>
            </w:pPr>
            <w:r>
              <w:rPr>
                <w:rFonts w:ascii="黑体" w:eastAsia="黑体" w:hAnsi="黑体" w:cs="黑体" w:hint="eastAsia"/>
                <w:bCs/>
                <w:sz w:val="24"/>
              </w:rPr>
              <w:t>重大项目</w:t>
            </w:r>
          </w:p>
        </w:tc>
        <w:tc>
          <w:tcPr>
            <w:tcW w:w="1201" w:type="dxa"/>
            <w:vAlign w:val="center"/>
          </w:tcPr>
          <w:p w:rsidR="00883E04" w:rsidRDefault="00883E04">
            <w:pPr>
              <w:snapToGrid w:val="0"/>
              <w:spacing w:line="264" w:lineRule="auto"/>
              <w:jc w:val="center"/>
              <w:rPr>
                <w:rFonts w:ascii="黑体" w:eastAsia="黑体" w:hAnsi="黑体" w:cs="黑体"/>
                <w:bCs/>
                <w:sz w:val="24"/>
              </w:rPr>
            </w:pPr>
            <w:r>
              <w:rPr>
                <w:rFonts w:ascii="黑体" w:eastAsia="黑体" w:hAnsi="黑体" w:cs="黑体" w:hint="eastAsia"/>
                <w:bCs/>
                <w:sz w:val="24"/>
              </w:rPr>
              <w:t>产业方向</w:t>
            </w:r>
          </w:p>
        </w:tc>
      </w:tr>
      <w:tr w:rsidR="00883E04">
        <w:trPr>
          <w:trHeight w:val="282"/>
          <w:jc w:val="center"/>
        </w:trPr>
        <w:tc>
          <w:tcPr>
            <w:tcW w:w="946" w:type="dxa"/>
            <w:vAlign w:val="center"/>
          </w:tcPr>
          <w:p w:rsidR="00883E04" w:rsidRDefault="00883E04">
            <w:pPr>
              <w:snapToGrid w:val="0"/>
              <w:spacing w:line="264" w:lineRule="auto"/>
              <w:rPr>
                <w:rFonts w:ascii="仿宋_GB2312" w:cs="仿宋_GB2312"/>
                <w:sz w:val="24"/>
              </w:rPr>
            </w:pPr>
            <w:r>
              <w:rPr>
                <w:rFonts w:ascii="仿宋_GB2312" w:hAnsi="仿宋_GB2312" w:cs="仿宋_GB2312" w:hint="eastAsia"/>
                <w:b/>
                <w:sz w:val="24"/>
              </w:rPr>
              <w:t>萧山区</w:t>
            </w:r>
          </w:p>
        </w:tc>
        <w:tc>
          <w:tcPr>
            <w:tcW w:w="1559" w:type="dxa"/>
            <w:vAlign w:val="center"/>
          </w:tcPr>
          <w:p w:rsidR="00883E04" w:rsidRDefault="00883E04">
            <w:pPr>
              <w:snapToGrid w:val="0"/>
              <w:spacing w:line="264" w:lineRule="auto"/>
              <w:rPr>
                <w:rFonts w:ascii="仿宋_GB2312" w:cs="仿宋_GB2312"/>
                <w:sz w:val="24"/>
              </w:rPr>
            </w:pPr>
            <w:r>
              <w:rPr>
                <w:rFonts w:ascii="仿宋_GB2312" w:hAnsi="仿宋_GB2312" w:cs="仿宋_GB2312" w:hint="eastAsia"/>
                <w:sz w:val="24"/>
              </w:rPr>
              <w:t>华东商务会议旅游首选目的地、长三角著名休闲旅游目的地</w:t>
            </w:r>
          </w:p>
        </w:tc>
        <w:tc>
          <w:tcPr>
            <w:tcW w:w="3544" w:type="dxa"/>
            <w:vAlign w:val="center"/>
          </w:tcPr>
          <w:p w:rsidR="00883E04" w:rsidRDefault="00883E04">
            <w:pPr>
              <w:snapToGrid w:val="0"/>
              <w:spacing w:line="264" w:lineRule="auto"/>
              <w:rPr>
                <w:rFonts w:ascii="仿宋_GB2312" w:cs="仿宋_GB2312"/>
                <w:sz w:val="24"/>
              </w:rPr>
            </w:pPr>
            <w:r>
              <w:rPr>
                <w:rFonts w:ascii="仿宋_GB2312" w:hAnsi="仿宋_GB2312" w:cs="仿宋_GB2312" w:hint="eastAsia"/>
                <w:sz w:val="24"/>
              </w:rPr>
              <w:t>“会议会展旅游、国际峰会主会场”两大方向联动发展。实施“旅游南进”战略，打造湘湖度假休闲板块、东部航坞文化休闲板块、南部山体生态养生休闲板块。</w:t>
            </w:r>
          </w:p>
        </w:tc>
        <w:tc>
          <w:tcPr>
            <w:tcW w:w="1775" w:type="dxa"/>
            <w:vAlign w:val="center"/>
          </w:tcPr>
          <w:p w:rsidR="00883E04" w:rsidRDefault="00883E04">
            <w:pPr>
              <w:snapToGrid w:val="0"/>
              <w:spacing w:line="264" w:lineRule="auto"/>
              <w:rPr>
                <w:rFonts w:ascii="仿宋_GB2312" w:cs="仿宋_GB2312"/>
                <w:sz w:val="24"/>
              </w:rPr>
            </w:pPr>
            <w:r>
              <w:rPr>
                <w:rFonts w:ascii="仿宋_GB2312" w:hAnsi="仿宋_GB2312" w:cs="仿宋_GB2312" w:hint="eastAsia"/>
                <w:sz w:val="24"/>
              </w:rPr>
              <w:t>钱江</w:t>
            </w:r>
            <w:r>
              <w:rPr>
                <w:rFonts w:ascii="仿宋_GB2312" w:hAnsi="仿宋_GB2312" w:cs="仿宋_GB2312"/>
                <w:sz w:val="24"/>
              </w:rPr>
              <w:t>MICE</w:t>
            </w:r>
            <w:r>
              <w:rPr>
                <w:rFonts w:ascii="仿宋_GB2312" w:hAnsi="仿宋_GB2312" w:cs="仿宋_GB2312" w:hint="eastAsia"/>
                <w:sz w:val="24"/>
              </w:rPr>
              <w:t>集聚区、湘湖国家级旅游度假区、空港园区免税购物旅游区</w:t>
            </w:r>
          </w:p>
        </w:tc>
        <w:tc>
          <w:tcPr>
            <w:tcW w:w="1201" w:type="dxa"/>
            <w:vAlign w:val="center"/>
          </w:tcPr>
          <w:p w:rsidR="00883E04" w:rsidRDefault="00883E04">
            <w:pPr>
              <w:snapToGrid w:val="0"/>
              <w:spacing w:line="264" w:lineRule="auto"/>
              <w:rPr>
                <w:rFonts w:ascii="仿宋_GB2312" w:cs="仿宋_GB2312"/>
                <w:sz w:val="24"/>
              </w:rPr>
            </w:pPr>
            <w:r>
              <w:rPr>
                <w:rFonts w:ascii="仿宋_GB2312" w:hAnsi="仿宋_GB2312" w:cs="仿宋_GB2312" w:hint="eastAsia"/>
                <w:sz w:val="24"/>
              </w:rPr>
              <w:t>商务会奖</w:t>
            </w:r>
          </w:p>
          <w:p w:rsidR="00883E04" w:rsidRDefault="00883E04">
            <w:pPr>
              <w:snapToGrid w:val="0"/>
              <w:spacing w:line="264" w:lineRule="auto"/>
              <w:rPr>
                <w:rFonts w:ascii="仿宋_GB2312" w:cs="仿宋_GB2312"/>
                <w:sz w:val="24"/>
              </w:rPr>
            </w:pPr>
            <w:r>
              <w:rPr>
                <w:rFonts w:ascii="仿宋_GB2312" w:hAnsi="仿宋_GB2312" w:cs="仿宋_GB2312" w:hint="eastAsia"/>
                <w:sz w:val="24"/>
              </w:rPr>
              <w:t>休闲度假</w:t>
            </w:r>
          </w:p>
          <w:p w:rsidR="00883E04" w:rsidRDefault="00883E04">
            <w:pPr>
              <w:snapToGrid w:val="0"/>
              <w:spacing w:line="264" w:lineRule="auto"/>
              <w:rPr>
                <w:rFonts w:ascii="仿宋_GB2312" w:cs="仿宋_GB2312"/>
                <w:sz w:val="24"/>
              </w:rPr>
            </w:pPr>
            <w:r>
              <w:rPr>
                <w:rFonts w:ascii="仿宋_GB2312" w:hAnsi="仿宋_GB2312" w:cs="仿宋_GB2312" w:hint="eastAsia"/>
                <w:sz w:val="24"/>
              </w:rPr>
              <w:t>乡村旅游</w:t>
            </w:r>
          </w:p>
        </w:tc>
      </w:tr>
      <w:tr w:rsidR="00883E04">
        <w:trPr>
          <w:trHeight w:val="424"/>
          <w:jc w:val="center"/>
        </w:trPr>
        <w:tc>
          <w:tcPr>
            <w:tcW w:w="946" w:type="dxa"/>
            <w:vAlign w:val="center"/>
          </w:tcPr>
          <w:p w:rsidR="00883E04" w:rsidRDefault="00883E04">
            <w:pPr>
              <w:snapToGrid w:val="0"/>
              <w:spacing w:line="264" w:lineRule="auto"/>
              <w:rPr>
                <w:rFonts w:ascii="仿宋_GB2312" w:cs="仿宋_GB2312"/>
                <w:b/>
                <w:sz w:val="24"/>
              </w:rPr>
            </w:pPr>
            <w:r>
              <w:rPr>
                <w:rFonts w:ascii="仿宋_GB2312" w:hAnsi="仿宋_GB2312" w:cs="仿宋_GB2312" w:hint="eastAsia"/>
                <w:b/>
                <w:sz w:val="24"/>
              </w:rPr>
              <w:t>余杭区</w:t>
            </w:r>
          </w:p>
        </w:tc>
        <w:tc>
          <w:tcPr>
            <w:tcW w:w="1559" w:type="dxa"/>
            <w:vAlign w:val="center"/>
          </w:tcPr>
          <w:p w:rsidR="00883E04" w:rsidRDefault="00883E04">
            <w:pPr>
              <w:snapToGrid w:val="0"/>
              <w:spacing w:line="264" w:lineRule="auto"/>
              <w:rPr>
                <w:rFonts w:ascii="仿宋_GB2312" w:cs="仿宋_GB2312"/>
                <w:sz w:val="24"/>
              </w:rPr>
            </w:pPr>
            <w:r>
              <w:rPr>
                <w:rFonts w:ascii="仿宋_GB2312" w:hAnsi="仿宋_GB2312" w:cs="仿宋_GB2312" w:hint="eastAsia"/>
                <w:sz w:val="24"/>
              </w:rPr>
              <w:t>国际知名的文化旅游胜地</w:t>
            </w:r>
          </w:p>
        </w:tc>
        <w:tc>
          <w:tcPr>
            <w:tcW w:w="3544" w:type="dxa"/>
            <w:vAlign w:val="center"/>
          </w:tcPr>
          <w:p w:rsidR="00883E04" w:rsidRDefault="00883E04">
            <w:pPr>
              <w:snapToGrid w:val="0"/>
              <w:spacing w:line="264" w:lineRule="auto"/>
              <w:rPr>
                <w:rFonts w:ascii="仿宋_GB2312" w:cs="仿宋_GB2312"/>
                <w:sz w:val="24"/>
              </w:rPr>
            </w:pPr>
            <w:r>
              <w:rPr>
                <w:rFonts w:ascii="仿宋_GB2312" w:hAnsi="仿宋_GB2312" w:cs="仿宋_GB2312" w:hint="eastAsia"/>
                <w:sz w:val="24"/>
              </w:rPr>
              <w:t>以“旅游</w:t>
            </w:r>
            <w:r>
              <w:rPr>
                <w:rFonts w:ascii="仿宋_GB2312" w:hAnsi="仿宋_GB2312" w:cs="仿宋_GB2312"/>
                <w:sz w:val="24"/>
              </w:rPr>
              <w:t>+</w:t>
            </w:r>
            <w:r>
              <w:rPr>
                <w:rFonts w:ascii="仿宋_GB2312" w:hAnsi="仿宋_GB2312" w:cs="仿宋_GB2312" w:hint="eastAsia"/>
                <w:sz w:val="24"/>
              </w:rPr>
              <w:t>文化”发展模式为引领。提升良渚文化、运河文化、禅茶文化三大核心文化旅游品牌价值，以大项目带动区域旅游经济发展，推动旅游业成为战略性支柱产业。</w:t>
            </w:r>
          </w:p>
        </w:tc>
        <w:tc>
          <w:tcPr>
            <w:tcW w:w="1775" w:type="dxa"/>
            <w:vAlign w:val="center"/>
          </w:tcPr>
          <w:p w:rsidR="00883E04" w:rsidRDefault="00883E04">
            <w:pPr>
              <w:snapToGrid w:val="0"/>
              <w:spacing w:line="264" w:lineRule="auto"/>
              <w:rPr>
                <w:rFonts w:ascii="仿宋_GB2312" w:cs="仿宋_GB2312"/>
                <w:sz w:val="24"/>
              </w:rPr>
            </w:pPr>
            <w:r>
              <w:rPr>
                <w:rFonts w:ascii="仿宋_GB2312" w:hAnsi="仿宋_GB2312" w:cs="仿宋_GB2312" w:hint="eastAsia"/>
                <w:sz w:val="24"/>
              </w:rPr>
              <w:t>良渚文化遗址申遗、大径山乡村国家公园</w:t>
            </w:r>
          </w:p>
        </w:tc>
        <w:tc>
          <w:tcPr>
            <w:tcW w:w="1201" w:type="dxa"/>
            <w:vAlign w:val="center"/>
          </w:tcPr>
          <w:p w:rsidR="00883E04" w:rsidRDefault="00883E04">
            <w:pPr>
              <w:snapToGrid w:val="0"/>
              <w:spacing w:line="264" w:lineRule="auto"/>
              <w:rPr>
                <w:rFonts w:ascii="仿宋_GB2312" w:cs="仿宋_GB2312"/>
                <w:sz w:val="24"/>
              </w:rPr>
            </w:pPr>
            <w:r>
              <w:rPr>
                <w:rFonts w:ascii="仿宋_GB2312" w:hAnsi="仿宋_GB2312" w:cs="仿宋_GB2312" w:hint="eastAsia"/>
                <w:sz w:val="24"/>
              </w:rPr>
              <w:t>文化创意</w:t>
            </w:r>
          </w:p>
          <w:p w:rsidR="00883E04" w:rsidRDefault="00883E04">
            <w:pPr>
              <w:snapToGrid w:val="0"/>
              <w:spacing w:line="264" w:lineRule="auto"/>
              <w:rPr>
                <w:rFonts w:ascii="仿宋_GB2312" w:cs="仿宋_GB2312"/>
                <w:sz w:val="24"/>
              </w:rPr>
            </w:pPr>
            <w:r>
              <w:rPr>
                <w:rFonts w:ascii="仿宋_GB2312" w:hAnsi="仿宋_GB2312" w:cs="仿宋_GB2312" w:hint="eastAsia"/>
                <w:sz w:val="24"/>
              </w:rPr>
              <w:t>文化休闲</w:t>
            </w:r>
          </w:p>
          <w:p w:rsidR="00883E04" w:rsidRDefault="00883E04">
            <w:pPr>
              <w:snapToGrid w:val="0"/>
              <w:spacing w:line="264" w:lineRule="auto"/>
              <w:rPr>
                <w:rFonts w:ascii="仿宋_GB2312" w:cs="仿宋_GB2312"/>
                <w:sz w:val="24"/>
              </w:rPr>
            </w:pPr>
            <w:r>
              <w:rPr>
                <w:rFonts w:ascii="仿宋_GB2312" w:hAnsi="仿宋_GB2312" w:cs="仿宋_GB2312" w:hint="eastAsia"/>
                <w:sz w:val="24"/>
              </w:rPr>
              <w:t>乡村度假</w:t>
            </w:r>
          </w:p>
        </w:tc>
      </w:tr>
      <w:tr w:rsidR="00883E04">
        <w:trPr>
          <w:trHeight w:val="309"/>
          <w:jc w:val="center"/>
        </w:trPr>
        <w:tc>
          <w:tcPr>
            <w:tcW w:w="946" w:type="dxa"/>
            <w:vAlign w:val="center"/>
          </w:tcPr>
          <w:p w:rsidR="00883E04" w:rsidRDefault="00883E04">
            <w:pPr>
              <w:snapToGrid w:val="0"/>
              <w:spacing w:line="264" w:lineRule="auto"/>
              <w:rPr>
                <w:rFonts w:ascii="仿宋_GB2312" w:cs="仿宋_GB2312"/>
                <w:b/>
                <w:sz w:val="24"/>
              </w:rPr>
            </w:pPr>
            <w:r>
              <w:rPr>
                <w:rFonts w:ascii="仿宋_GB2312" w:hAnsi="仿宋_GB2312" w:cs="仿宋_GB2312" w:hint="eastAsia"/>
                <w:b/>
                <w:sz w:val="24"/>
              </w:rPr>
              <w:t>富阳区</w:t>
            </w:r>
          </w:p>
        </w:tc>
        <w:tc>
          <w:tcPr>
            <w:tcW w:w="1559" w:type="dxa"/>
            <w:vAlign w:val="center"/>
          </w:tcPr>
          <w:p w:rsidR="00883E04" w:rsidRDefault="00883E04">
            <w:pPr>
              <w:snapToGrid w:val="0"/>
              <w:spacing w:line="264" w:lineRule="auto"/>
              <w:rPr>
                <w:rFonts w:ascii="仿宋_GB2312" w:cs="仿宋_GB2312"/>
                <w:sz w:val="24"/>
              </w:rPr>
            </w:pPr>
            <w:r>
              <w:rPr>
                <w:rFonts w:ascii="仿宋_GB2312" w:hAnsi="仿宋_GB2312" w:cs="仿宋_GB2312" w:hint="eastAsia"/>
                <w:sz w:val="24"/>
              </w:rPr>
              <w:t>国际知名的运动休闲旅游目的地</w:t>
            </w:r>
          </w:p>
        </w:tc>
        <w:tc>
          <w:tcPr>
            <w:tcW w:w="3544" w:type="dxa"/>
            <w:vAlign w:val="center"/>
          </w:tcPr>
          <w:p w:rsidR="00883E04" w:rsidRDefault="00883E04">
            <w:pPr>
              <w:snapToGrid w:val="0"/>
              <w:spacing w:line="264" w:lineRule="auto"/>
              <w:rPr>
                <w:rFonts w:ascii="仿宋_GB2312" w:cs="仿宋_GB2312"/>
                <w:sz w:val="24"/>
              </w:rPr>
            </w:pPr>
            <w:r>
              <w:rPr>
                <w:rFonts w:ascii="仿宋_GB2312" w:hAnsi="仿宋_GB2312" w:cs="仿宋_GB2312" w:hint="eastAsia"/>
                <w:sz w:val="24"/>
              </w:rPr>
              <w:t>全力打造“运动休闲”核心品牌。以三国东吴、公望隐居等历史文化精髓为基底，以禀赋优异的富春山水、丰富独特的沙洲岛屿自然资源为依托，充分发挥赛艇、龙舟、羽毛球、滑翔等运动休闲产业优势，积极构建运动、休闲、养生、度假旅游生活方式，进一步提升“运动休闲之城”品质。</w:t>
            </w:r>
          </w:p>
        </w:tc>
        <w:tc>
          <w:tcPr>
            <w:tcW w:w="1775" w:type="dxa"/>
            <w:vAlign w:val="center"/>
          </w:tcPr>
          <w:p w:rsidR="00883E04" w:rsidRDefault="00883E04">
            <w:pPr>
              <w:snapToGrid w:val="0"/>
              <w:spacing w:line="264" w:lineRule="auto"/>
              <w:rPr>
                <w:rFonts w:ascii="仿宋_GB2312" w:cs="仿宋_GB2312"/>
                <w:sz w:val="24"/>
              </w:rPr>
            </w:pPr>
            <w:r>
              <w:rPr>
                <w:rFonts w:ascii="仿宋_GB2312" w:hAnsi="仿宋_GB2312" w:cs="仿宋_GB2312" w:hint="eastAsia"/>
                <w:sz w:val="24"/>
              </w:rPr>
              <w:t>锦绣富春运动休闲综合体、富春江</w:t>
            </w:r>
            <w:r>
              <w:rPr>
                <w:rFonts w:ascii="仿宋_GB2312" w:hAnsi="仿宋_GB2312" w:cs="仿宋_GB2312"/>
                <w:sz w:val="24"/>
              </w:rPr>
              <w:t>5A</w:t>
            </w:r>
            <w:r>
              <w:rPr>
                <w:rFonts w:ascii="仿宋_GB2312" w:hAnsi="仿宋_GB2312" w:cs="仿宋_GB2312" w:hint="eastAsia"/>
                <w:sz w:val="24"/>
              </w:rPr>
              <w:t>景区创建、富春江沙洲岛屿运动休闲旅居体验区、岩岭湖乡村生态旅游休闲区</w:t>
            </w:r>
          </w:p>
        </w:tc>
        <w:tc>
          <w:tcPr>
            <w:tcW w:w="1201" w:type="dxa"/>
            <w:vAlign w:val="center"/>
          </w:tcPr>
          <w:p w:rsidR="00883E04" w:rsidRDefault="00883E04">
            <w:pPr>
              <w:snapToGrid w:val="0"/>
              <w:spacing w:line="264" w:lineRule="auto"/>
              <w:rPr>
                <w:rFonts w:ascii="仿宋_GB2312" w:cs="仿宋_GB2312"/>
                <w:sz w:val="24"/>
              </w:rPr>
            </w:pPr>
            <w:r>
              <w:rPr>
                <w:rFonts w:ascii="仿宋_GB2312" w:hAnsi="仿宋_GB2312" w:cs="仿宋_GB2312" w:hint="eastAsia"/>
                <w:sz w:val="24"/>
              </w:rPr>
              <w:t>运动休闲</w:t>
            </w:r>
          </w:p>
          <w:p w:rsidR="00883E04" w:rsidRDefault="00883E04">
            <w:pPr>
              <w:snapToGrid w:val="0"/>
              <w:spacing w:line="264" w:lineRule="auto"/>
              <w:rPr>
                <w:rFonts w:ascii="仿宋_GB2312" w:cs="仿宋_GB2312"/>
                <w:sz w:val="24"/>
              </w:rPr>
            </w:pPr>
            <w:r>
              <w:rPr>
                <w:rFonts w:ascii="仿宋_GB2312" w:hAnsi="仿宋_GB2312" w:cs="仿宋_GB2312" w:hint="eastAsia"/>
                <w:sz w:val="24"/>
              </w:rPr>
              <w:t>养生度假</w:t>
            </w:r>
          </w:p>
          <w:p w:rsidR="00883E04" w:rsidRDefault="00883E04">
            <w:pPr>
              <w:snapToGrid w:val="0"/>
              <w:spacing w:line="264" w:lineRule="auto"/>
              <w:rPr>
                <w:rFonts w:ascii="仿宋_GB2312" w:cs="仿宋_GB2312"/>
                <w:sz w:val="24"/>
              </w:rPr>
            </w:pPr>
            <w:r>
              <w:rPr>
                <w:rFonts w:ascii="仿宋_GB2312" w:hAnsi="仿宋_GB2312" w:cs="仿宋_GB2312" w:hint="eastAsia"/>
                <w:sz w:val="24"/>
              </w:rPr>
              <w:t>乡村旅游</w:t>
            </w:r>
          </w:p>
        </w:tc>
      </w:tr>
      <w:tr w:rsidR="00883E04">
        <w:trPr>
          <w:trHeight w:val="332"/>
          <w:jc w:val="center"/>
        </w:trPr>
        <w:tc>
          <w:tcPr>
            <w:tcW w:w="946" w:type="dxa"/>
            <w:vAlign w:val="center"/>
          </w:tcPr>
          <w:p w:rsidR="00883E04" w:rsidRDefault="00883E04">
            <w:pPr>
              <w:snapToGrid w:val="0"/>
              <w:spacing w:line="264" w:lineRule="auto"/>
              <w:rPr>
                <w:rFonts w:ascii="仿宋_GB2312" w:cs="仿宋_GB2312"/>
                <w:b/>
                <w:sz w:val="24"/>
              </w:rPr>
            </w:pPr>
            <w:r>
              <w:rPr>
                <w:rFonts w:ascii="仿宋_GB2312" w:hAnsi="仿宋_GB2312" w:cs="仿宋_GB2312" w:hint="eastAsia"/>
                <w:b/>
                <w:sz w:val="24"/>
              </w:rPr>
              <w:t>桐庐县</w:t>
            </w:r>
          </w:p>
        </w:tc>
        <w:tc>
          <w:tcPr>
            <w:tcW w:w="1559" w:type="dxa"/>
            <w:vAlign w:val="center"/>
          </w:tcPr>
          <w:p w:rsidR="00883E04" w:rsidRDefault="00883E04">
            <w:pPr>
              <w:snapToGrid w:val="0"/>
              <w:spacing w:line="264" w:lineRule="auto"/>
              <w:rPr>
                <w:rFonts w:ascii="仿宋_GB2312" w:cs="仿宋_GB2312"/>
                <w:sz w:val="24"/>
              </w:rPr>
            </w:pPr>
            <w:r>
              <w:rPr>
                <w:rFonts w:ascii="仿宋_GB2312" w:hAnsi="仿宋_GB2312" w:cs="仿宋_GB2312" w:hint="eastAsia"/>
                <w:sz w:val="24"/>
              </w:rPr>
              <w:t>中国最美县域旅游目的地、中国最美现代化品质城市、国家全域旅游示范区、国家乡村公园示范区</w:t>
            </w:r>
          </w:p>
        </w:tc>
        <w:tc>
          <w:tcPr>
            <w:tcW w:w="3544" w:type="dxa"/>
            <w:vAlign w:val="center"/>
          </w:tcPr>
          <w:p w:rsidR="00883E04" w:rsidRDefault="00883E04">
            <w:pPr>
              <w:snapToGrid w:val="0"/>
              <w:spacing w:line="264" w:lineRule="auto"/>
              <w:rPr>
                <w:rFonts w:ascii="仿宋_GB2312" w:cs="仿宋_GB2312"/>
                <w:sz w:val="24"/>
              </w:rPr>
            </w:pPr>
            <w:r>
              <w:rPr>
                <w:rFonts w:ascii="仿宋_GB2312" w:hAnsi="仿宋_GB2312" w:cs="仿宋_GB2312" w:hint="eastAsia"/>
                <w:sz w:val="24"/>
              </w:rPr>
              <w:t>以“乡村旅游</w:t>
            </w:r>
            <w:r>
              <w:rPr>
                <w:rFonts w:ascii="仿宋_GB2312" w:hAnsi="仿宋_GB2312" w:cs="仿宋_GB2312"/>
                <w:sz w:val="24"/>
              </w:rPr>
              <w:t>+</w:t>
            </w:r>
            <w:r>
              <w:rPr>
                <w:rFonts w:ascii="仿宋_GB2312" w:hAnsi="仿宋_GB2312" w:cs="仿宋_GB2312" w:hint="eastAsia"/>
                <w:sz w:val="24"/>
              </w:rPr>
              <w:t>观光游览”带动旅游多元开发。提升富春山水观光旅游产品，大力发展乡村旅游，积极开发特色民宿、创意庄园、民俗风苑、养生山吧等乡村旅游业态，联动发展生态养生、户外运动等产品，打造以“富春山水风光带”为核心，集观光体验、休闲度假和商务会奖于一体的“中国最美县”旅游目的地。</w:t>
            </w:r>
          </w:p>
        </w:tc>
        <w:tc>
          <w:tcPr>
            <w:tcW w:w="1775" w:type="dxa"/>
            <w:vAlign w:val="center"/>
          </w:tcPr>
          <w:p w:rsidR="00883E04" w:rsidRDefault="00883E04">
            <w:pPr>
              <w:snapToGrid w:val="0"/>
              <w:spacing w:line="264" w:lineRule="auto"/>
              <w:rPr>
                <w:rFonts w:ascii="仿宋_GB2312" w:cs="仿宋_GB2312"/>
                <w:sz w:val="24"/>
              </w:rPr>
            </w:pPr>
            <w:r>
              <w:rPr>
                <w:rFonts w:ascii="仿宋_GB2312" w:hAnsi="仿宋_GB2312" w:cs="仿宋_GB2312" w:hint="eastAsia"/>
                <w:sz w:val="24"/>
              </w:rPr>
              <w:t>桐庐国家乡村公园、富春江</w:t>
            </w:r>
            <w:r>
              <w:rPr>
                <w:rFonts w:ascii="仿宋_GB2312" w:hAnsi="仿宋_GB2312" w:cs="仿宋_GB2312"/>
                <w:sz w:val="24"/>
              </w:rPr>
              <w:t>5A</w:t>
            </w:r>
            <w:r>
              <w:rPr>
                <w:rFonts w:ascii="仿宋_GB2312" w:hAnsi="仿宋_GB2312" w:cs="仿宋_GB2312" w:hint="eastAsia"/>
                <w:sz w:val="24"/>
              </w:rPr>
              <w:t>景区创建、健康养生度假小镇、桐庐旅游风景道体系</w:t>
            </w:r>
          </w:p>
        </w:tc>
        <w:tc>
          <w:tcPr>
            <w:tcW w:w="1201" w:type="dxa"/>
            <w:vAlign w:val="center"/>
          </w:tcPr>
          <w:p w:rsidR="00883E04" w:rsidRDefault="00883E04">
            <w:pPr>
              <w:snapToGrid w:val="0"/>
              <w:spacing w:line="264" w:lineRule="auto"/>
              <w:rPr>
                <w:rFonts w:ascii="仿宋_GB2312" w:cs="仿宋_GB2312"/>
                <w:sz w:val="24"/>
              </w:rPr>
            </w:pPr>
            <w:r>
              <w:rPr>
                <w:rFonts w:ascii="仿宋_GB2312" w:hAnsi="仿宋_GB2312" w:cs="仿宋_GB2312" w:hint="eastAsia"/>
                <w:sz w:val="24"/>
              </w:rPr>
              <w:t>乡村旅游</w:t>
            </w:r>
          </w:p>
          <w:p w:rsidR="00883E04" w:rsidRDefault="00883E04">
            <w:pPr>
              <w:snapToGrid w:val="0"/>
              <w:spacing w:line="264" w:lineRule="auto"/>
              <w:rPr>
                <w:rFonts w:ascii="仿宋_GB2312" w:cs="仿宋_GB2312"/>
                <w:sz w:val="24"/>
              </w:rPr>
            </w:pPr>
            <w:r>
              <w:rPr>
                <w:rFonts w:ascii="仿宋_GB2312" w:hAnsi="仿宋_GB2312" w:cs="仿宋_GB2312" w:hint="eastAsia"/>
                <w:sz w:val="24"/>
              </w:rPr>
              <w:t>休闲度假</w:t>
            </w:r>
          </w:p>
          <w:p w:rsidR="00883E04" w:rsidRDefault="00883E04">
            <w:pPr>
              <w:snapToGrid w:val="0"/>
              <w:spacing w:line="264" w:lineRule="auto"/>
              <w:rPr>
                <w:rFonts w:ascii="仿宋_GB2312" w:cs="仿宋_GB2312"/>
                <w:sz w:val="24"/>
              </w:rPr>
            </w:pPr>
            <w:r>
              <w:rPr>
                <w:rFonts w:ascii="仿宋_GB2312" w:hAnsi="仿宋_GB2312" w:cs="仿宋_GB2312" w:hint="eastAsia"/>
                <w:sz w:val="24"/>
              </w:rPr>
              <w:t>健康养生</w:t>
            </w:r>
          </w:p>
          <w:p w:rsidR="00883E04" w:rsidRDefault="00883E04">
            <w:pPr>
              <w:snapToGrid w:val="0"/>
              <w:spacing w:line="264" w:lineRule="auto"/>
              <w:rPr>
                <w:rFonts w:ascii="仿宋_GB2312" w:cs="仿宋_GB2312"/>
                <w:sz w:val="24"/>
              </w:rPr>
            </w:pPr>
            <w:r>
              <w:rPr>
                <w:rFonts w:ascii="仿宋_GB2312" w:hAnsi="仿宋_GB2312" w:cs="仿宋_GB2312" w:hint="eastAsia"/>
                <w:sz w:val="24"/>
              </w:rPr>
              <w:t>户外运动</w:t>
            </w:r>
          </w:p>
        </w:tc>
      </w:tr>
      <w:tr w:rsidR="00883E04">
        <w:trPr>
          <w:trHeight w:val="653"/>
          <w:jc w:val="center"/>
        </w:trPr>
        <w:tc>
          <w:tcPr>
            <w:tcW w:w="946" w:type="dxa"/>
            <w:vAlign w:val="center"/>
          </w:tcPr>
          <w:p w:rsidR="00883E04" w:rsidRDefault="00883E04">
            <w:pPr>
              <w:snapToGrid w:val="0"/>
              <w:spacing w:line="264" w:lineRule="auto"/>
              <w:rPr>
                <w:rFonts w:ascii="仿宋_GB2312" w:cs="仿宋_GB2312"/>
                <w:b/>
                <w:sz w:val="24"/>
              </w:rPr>
            </w:pPr>
            <w:r>
              <w:rPr>
                <w:rFonts w:ascii="仿宋_GB2312" w:hAnsi="仿宋_GB2312" w:cs="仿宋_GB2312" w:hint="eastAsia"/>
                <w:b/>
                <w:sz w:val="24"/>
              </w:rPr>
              <w:t>淳安县</w:t>
            </w:r>
          </w:p>
        </w:tc>
        <w:tc>
          <w:tcPr>
            <w:tcW w:w="1559" w:type="dxa"/>
            <w:vAlign w:val="center"/>
          </w:tcPr>
          <w:p w:rsidR="00883E04" w:rsidRDefault="00883E04">
            <w:pPr>
              <w:snapToGrid w:val="0"/>
              <w:spacing w:line="264" w:lineRule="auto"/>
              <w:rPr>
                <w:rFonts w:ascii="仿宋_GB2312" w:cs="仿宋_GB2312"/>
                <w:sz w:val="24"/>
              </w:rPr>
            </w:pPr>
            <w:r>
              <w:rPr>
                <w:rFonts w:ascii="仿宋_GB2312" w:hAnsi="仿宋_GB2312" w:cs="仿宋_GB2312" w:hint="eastAsia"/>
                <w:sz w:val="24"/>
              </w:rPr>
              <w:t>千岛湖国际休闲度假旅游目的地</w:t>
            </w:r>
          </w:p>
        </w:tc>
        <w:tc>
          <w:tcPr>
            <w:tcW w:w="3544" w:type="dxa"/>
            <w:vAlign w:val="center"/>
          </w:tcPr>
          <w:p w:rsidR="00883E04" w:rsidRDefault="00883E04">
            <w:pPr>
              <w:snapToGrid w:val="0"/>
              <w:spacing w:line="264" w:lineRule="auto"/>
              <w:rPr>
                <w:rFonts w:ascii="仿宋_GB2312" w:cs="仿宋_GB2312"/>
                <w:sz w:val="24"/>
              </w:rPr>
            </w:pPr>
            <w:r>
              <w:rPr>
                <w:rFonts w:ascii="仿宋_GB2312" w:hAnsi="仿宋_GB2312" w:cs="仿宋_GB2312" w:hint="eastAsia"/>
                <w:sz w:val="24"/>
              </w:rPr>
              <w:t>“滨湖度假</w:t>
            </w:r>
            <w:r>
              <w:rPr>
                <w:rFonts w:ascii="仿宋_GB2312" w:hAnsi="仿宋_GB2312" w:cs="仿宋_GB2312"/>
                <w:sz w:val="24"/>
              </w:rPr>
              <w:t>+</w:t>
            </w:r>
            <w:r>
              <w:rPr>
                <w:rFonts w:ascii="仿宋_GB2312" w:hAnsi="仿宋_GB2312" w:cs="仿宋_GB2312" w:hint="eastAsia"/>
                <w:sz w:val="24"/>
              </w:rPr>
              <w:t>运动</w:t>
            </w:r>
            <w:r>
              <w:rPr>
                <w:rFonts w:ascii="仿宋_GB2312" w:hAnsi="仿宋_GB2312" w:cs="仿宋_GB2312"/>
                <w:sz w:val="24"/>
              </w:rPr>
              <w:t>+</w:t>
            </w:r>
            <w:r>
              <w:rPr>
                <w:rFonts w:ascii="仿宋_GB2312" w:hAnsi="仿宋_GB2312" w:cs="仿宋_GB2312" w:hint="eastAsia"/>
                <w:sz w:val="24"/>
              </w:rPr>
              <w:t>乡村”模式引导下的全域旅游体系构建。以千岛湖国际商务度假中心、景和云水江南、文渊狮城、羡山旅游度假中心等四大旅游综合体为主体，依托高铁，大力推进进贤湾、排岭半岛、姜家、界首、高铁新区五大旅游集聚区块建设，积极创建国家级旅游度假区。</w:t>
            </w:r>
          </w:p>
        </w:tc>
        <w:tc>
          <w:tcPr>
            <w:tcW w:w="1775" w:type="dxa"/>
            <w:vAlign w:val="center"/>
          </w:tcPr>
          <w:p w:rsidR="00883E04" w:rsidRDefault="00883E04">
            <w:pPr>
              <w:snapToGrid w:val="0"/>
              <w:spacing w:line="264" w:lineRule="auto"/>
              <w:rPr>
                <w:rFonts w:ascii="仿宋_GB2312" w:cs="仿宋_GB2312"/>
                <w:sz w:val="24"/>
              </w:rPr>
            </w:pPr>
            <w:r>
              <w:rPr>
                <w:rFonts w:ascii="仿宋_GB2312" w:hAnsi="仿宋_GB2312" w:cs="仿宋_GB2312" w:hint="eastAsia"/>
                <w:sz w:val="24"/>
              </w:rPr>
              <w:t>千岛湖乐水小镇、高铁新区、千岛湖环湖乡村旅游圈、千岛湖国际商务度假中心、千岛湖旅游度假区、景和云水江南</w:t>
            </w:r>
          </w:p>
        </w:tc>
        <w:tc>
          <w:tcPr>
            <w:tcW w:w="1201" w:type="dxa"/>
            <w:vAlign w:val="center"/>
          </w:tcPr>
          <w:p w:rsidR="00883E04" w:rsidRDefault="00883E04">
            <w:pPr>
              <w:snapToGrid w:val="0"/>
              <w:spacing w:line="264" w:lineRule="auto"/>
              <w:rPr>
                <w:rFonts w:ascii="仿宋_GB2312" w:cs="仿宋_GB2312"/>
                <w:sz w:val="24"/>
              </w:rPr>
            </w:pPr>
            <w:r>
              <w:rPr>
                <w:rFonts w:ascii="仿宋_GB2312" w:hAnsi="仿宋_GB2312" w:cs="仿宋_GB2312" w:hint="eastAsia"/>
                <w:sz w:val="24"/>
              </w:rPr>
              <w:t>休闲度假</w:t>
            </w:r>
          </w:p>
          <w:p w:rsidR="00883E04" w:rsidRDefault="00883E04">
            <w:pPr>
              <w:snapToGrid w:val="0"/>
              <w:spacing w:line="264" w:lineRule="auto"/>
              <w:rPr>
                <w:rFonts w:ascii="仿宋_GB2312" w:cs="仿宋_GB2312"/>
                <w:sz w:val="24"/>
              </w:rPr>
            </w:pPr>
            <w:r>
              <w:rPr>
                <w:rFonts w:ascii="仿宋_GB2312" w:hAnsi="仿宋_GB2312" w:cs="仿宋_GB2312" w:hint="eastAsia"/>
                <w:sz w:val="24"/>
              </w:rPr>
              <w:t>乡村旅游</w:t>
            </w:r>
          </w:p>
          <w:p w:rsidR="00883E04" w:rsidRDefault="00883E04">
            <w:pPr>
              <w:snapToGrid w:val="0"/>
              <w:spacing w:line="264" w:lineRule="auto"/>
              <w:rPr>
                <w:rFonts w:ascii="仿宋_GB2312" w:cs="仿宋_GB2312"/>
                <w:sz w:val="24"/>
              </w:rPr>
            </w:pPr>
            <w:r>
              <w:rPr>
                <w:rFonts w:ascii="仿宋_GB2312" w:hAnsi="仿宋_GB2312" w:cs="仿宋_GB2312" w:hint="eastAsia"/>
                <w:sz w:val="24"/>
              </w:rPr>
              <w:t>会奖旅游</w:t>
            </w:r>
          </w:p>
          <w:p w:rsidR="00883E04" w:rsidRDefault="00883E04">
            <w:pPr>
              <w:snapToGrid w:val="0"/>
              <w:spacing w:line="264" w:lineRule="auto"/>
              <w:rPr>
                <w:rFonts w:ascii="仿宋_GB2312" w:cs="仿宋_GB2312"/>
                <w:sz w:val="24"/>
              </w:rPr>
            </w:pPr>
            <w:r>
              <w:rPr>
                <w:rFonts w:ascii="仿宋_GB2312" w:hAnsi="仿宋_GB2312" w:cs="仿宋_GB2312" w:hint="eastAsia"/>
                <w:sz w:val="24"/>
              </w:rPr>
              <w:t>康体运动</w:t>
            </w:r>
          </w:p>
          <w:p w:rsidR="00883E04" w:rsidRDefault="00883E04">
            <w:pPr>
              <w:snapToGrid w:val="0"/>
              <w:spacing w:line="264" w:lineRule="auto"/>
              <w:rPr>
                <w:rFonts w:ascii="仿宋_GB2312" w:cs="仿宋_GB2312"/>
                <w:sz w:val="24"/>
              </w:rPr>
            </w:pPr>
            <w:r>
              <w:rPr>
                <w:rFonts w:ascii="仿宋_GB2312" w:hAnsi="仿宋_GB2312" w:cs="仿宋_GB2312" w:hint="eastAsia"/>
                <w:sz w:val="24"/>
              </w:rPr>
              <w:t>研学旅游</w:t>
            </w:r>
          </w:p>
        </w:tc>
      </w:tr>
      <w:tr w:rsidR="00883E04">
        <w:trPr>
          <w:trHeight w:val="535"/>
          <w:jc w:val="center"/>
        </w:trPr>
        <w:tc>
          <w:tcPr>
            <w:tcW w:w="946" w:type="dxa"/>
            <w:vAlign w:val="center"/>
          </w:tcPr>
          <w:p w:rsidR="00883E04" w:rsidRDefault="00883E04">
            <w:pPr>
              <w:snapToGrid w:val="0"/>
              <w:spacing w:line="264" w:lineRule="auto"/>
              <w:rPr>
                <w:rFonts w:ascii="仿宋_GB2312" w:cs="仿宋_GB2312"/>
                <w:b/>
                <w:sz w:val="24"/>
              </w:rPr>
            </w:pPr>
            <w:r>
              <w:rPr>
                <w:rFonts w:ascii="仿宋_GB2312" w:hAnsi="仿宋_GB2312" w:cs="仿宋_GB2312" w:hint="eastAsia"/>
                <w:b/>
                <w:sz w:val="24"/>
              </w:rPr>
              <w:t>建德市</w:t>
            </w:r>
          </w:p>
        </w:tc>
        <w:tc>
          <w:tcPr>
            <w:tcW w:w="1559" w:type="dxa"/>
            <w:vAlign w:val="center"/>
          </w:tcPr>
          <w:p w:rsidR="00883E04" w:rsidRDefault="00883E04">
            <w:pPr>
              <w:snapToGrid w:val="0"/>
              <w:spacing w:line="264" w:lineRule="auto"/>
              <w:rPr>
                <w:rFonts w:ascii="仿宋_GB2312" w:cs="仿宋_GB2312"/>
                <w:sz w:val="24"/>
              </w:rPr>
            </w:pPr>
            <w:r>
              <w:rPr>
                <w:rFonts w:ascii="仿宋_GB2312" w:hAnsi="仿宋_GB2312" w:cs="仿宋_GB2312" w:hint="eastAsia"/>
                <w:sz w:val="24"/>
              </w:rPr>
              <w:t>全国著名的清凉避暑胜地、休闲养生旅游目的地城市</w:t>
            </w:r>
          </w:p>
        </w:tc>
        <w:tc>
          <w:tcPr>
            <w:tcW w:w="3544" w:type="dxa"/>
            <w:vAlign w:val="center"/>
          </w:tcPr>
          <w:p w:rsidR="00883E04" w:rsidRDefault="00883E04">
            <w:pPr>
              <w:snapToGrid w:val="0"/>
              <w:spacing w:line="264" w:lineRule="auto"/>
              <w:rPr>
                <w:rFonts w:ascii="仿宋_GB2312" w:cs="仿宋_GB2312"/>
                <w:sz w:val="24"/>
              </w:rPr>
            </w:pPr>
            <w:r>
              <w:rPr>
                <w:rFonts w:ascii="仿宋_GB2312" w:hAnsi="仿宋_GB2312" w:cs="仿宋_GB2312" w:hint="eastAsia"/>
                <w:sz w:val="24"/>
              </w:rPr>
              <w:t>“新安江</w:t>
            </w:r>
            <w:r>
              <w:rPr>
                <w:rFonts w:ascii="仿宋_GB2312" w:hAnsi="仿宋_GB2312" w:cs="仿宋_GB2312"/>
                <w:sz w:val="24"/>
              </w:rPr>
              <w:t>+</w:t>
            </w:r>
            <w:r>
              <w:rPr>
                <w:rFonts w:ascii="仿宋_GB2312" w:hAnsi="仿宋_GB2312" w:cs="仿宋_GB2312" w:hint="eastAsia"/>
                <w:sz w:val="24"/>
              </w:rPr>
              <w:t>乡村”主导下的多元功能发展。依托“</w:t>
            </w:r>
            <w:r>
              <w:rPr>
                <w:rFonts w:ascii="仿宋_GB2312" w:hAnsi="仿宋_GB2312" w:cs="仿宋_GB2312"/>
                <w:sz w:val="24"/>
              </w:rPr>
              <w:t>17</w:t>
            </w:r>
            <w:r>
              <w:rPr>
                <w:rFonts w:ascii="仿宋_GB2312" w:hAnsi="仿宋_GB2312" w:cs="仿宋_GB2312" w:hint="eastAsia"/>
                <w:sz w:val="24"/>
              </w:rPr>
              <w:t>度建德新安江</w:t>
            </w:r>
            <w:r>
              <w:rPr>
                <w:rFonts w:ascii="仿宋_GB2312" w:hAnsi="仿宋_GB2312" w:cs="仿宋_GB2312"/>
                <w:sz w:val="24"/>
              </w:rPr>
              <w:t>——</w:t>
            </w:r>
            <w:r>
              <w:rPr>
                <w:rFonts w:ascii="仿宋_GB2312" w:hAnsi="仿宋_GB2312" w:cs="仿宋_GB2312" w:hint="eastAsia"/>
                <w:sz w:val="24"/>
              </w:rPr>
              <w:t>农夫山泉的故乡”的品牌营销影响力，做强建德生态旅游名片，开发生态农业体验度假产品，打响农业观光、山水运动、民俗文化体验、航空旅游等专项旅游品牌，推动旅游产业转型升级。</w:t>
            </w:r>
          </w:p>
        </w:tc>
        <w:tc>
          <w:tcPr>
            <w:tcW w:w="1775" w:type="dxa"/>
            <w:vAlign w:val="center"/>
          </w:tcPr>
          <w:p w:rsidR="00883E04" w:rsidRDefault="00883E04">
            <w:pPr>
              <w:snapToGrid w:val="0"/>
              <w:spacing w:line="264" w:lineRule="auto"/>
              <w:rPr>
                <w:rFonts w:ascii="仿宋_GB2312" w:cs="仿宋_GB2312"/>
                <w:sz w:val="24"/>
              </w:rPr>
            </w:pPr>
            <w:r>
              <w:rPr>
                <w:rFonts w:ascii="仿宋_GB2312" w:hAnsi="仿宋_GB2312" w:cs="仿宋_GB2312" w:hint="eastAsia"/>
                <w:sz w:val="24"/>
              </w:rPr>
              <w:t>新安江温泉养生度假村、航空特色小镇、大新叶旅游区、环新安江慢行系统、大新安江</w:t>
            </w:r>
            <w:r>
              <w:rPr>
                <w:rFonts w:ascii="仿宋_GB2312" w:hAnsi="仿宋_GB2312" w:cs="仿宋_GB2312"/>
                <w:sz w:val="24"/>
              </w:rPr>
              <w:t>5A</w:t>
            </w:r>
            <w:r>
              <w:rPr>
                <w:rFonts w:ascii="仿宋_GB2312" w:hAnsi="仿宋_GB2312" w:cs="仿宋_GB2312" w:hint="eastAsia"/>
                <w:sz w:val="24"/>
              </w:rPr>
              <w:t>级景区创建</w:t>
            </w:r>
          </w:p>
        </w:tc>
        <w:tc>
          <w:tcPr>
            <w:tcW w:w="1201" w:type="dxa"/>
            <w:vAlign w:val="center"/>
          </w:tcPr>
          <w:p w:rsidR="00883E04" w:rsidRDefault="00883E04">
            <w:pPr>
              <w:snapToGrid w:val="0"/>
              <w:spacing w:line="264" w:lineRule="auto"/>
              <w:rPr>
                <w:rFonts w:ascii="仿宋_GB2312" w:cs="仿宋_GB2312"/>
                <w:sz w:val="24"/>
              </w:rPr>
            </w:pPr>
            <w:r>
              <w:rPr>
                <w:rFonts w:ascii="仿宋_GB2312" w:hAnsi="仿宋_GB2312" w:cs="仿宋_GB2312" w:hint="eastAsia"/>
                <w:sz w:val="24"/>
              </w:rPr>
              <w:t>休闲度假</w:t>
            </w:r>
          </w:p>
          <w:p w:rsidR="00883E04" w:rsidRDefault="00883E04">
            <w:pPr>
              <w:snapToGrid w:val="0"/>
              <w:spacing w:line="264" w:lineRule="auto"/>
              <w:rPr>
                <w:rFonts w:ascii="仿宋_GB2312" w:cs="仿宋_GB2312"/>
                <w:sz w:val="24"/>
              </w:rPr>
            </w:pPr>
            <w:r>
              <w:rPr>
                <w:rFonts w:ascii="仿宋_GB2312" w:hAnsi="仿宋_GB2312" w:cs="仿宋_GB2312" w:hint="eastAsia"/>
                <w:sz w:val="24"/>
              </w:rPr>
              <w:t>乡村旅游</w:t>
            </w:r>
          </w:p>
          <w:p w:rsidR="00883E04" w:rsidRDefault="00883E04">
            <w:pPr>
              <w:snapToGrid w:val="0"/>
              <w:spacing w:line="264" w:lineRule="auto"/>
              <w:rPr>
                <w:rFonts w:ascii="仿宋_GB2312" w:cs="仿宋_GB2312"/>
                <w:sz w:val="24"/>
              </w:rPr>
            </w:pPr>
            <w:r>
              <w:rPr>
                <w:rFonts w:ascii="仿宋_GB2312" w:hAnsi="仿宋_GB2312" w:cs="仿宋_GB2312" w:hint="eastAsia"/>
                <w:sz w:val="24"/>
              </w:rPr>
              <w:t>生态观光</w:t>
            </w:r>
          </w:p>
        </w:tc>
      </w:tr>
      <w:tr w:rsidR="00883E04">
        <w:trPr>
          <w:trHeight w:val="2605"/>
          <w:jc w:val="center"/>
        </w:trPr>
        <w:tc>
          <w:tcPr>
            <w:tcW w:w="946" w:type="dxa"/>
            <w:vAlign w:val="center"/>
          </w:tcPr>
          <w:p w:rsidR="00883E04" w:rsidRDefault="00883E04">
            <w:pPr>
              <w:snapToGrid w:val="0"/>
              <w:spacing w:line="264" w:lineRule="auto"/>
              <w:rPr>
                <w:rFonts w:ascii="仿宋_GB2312" w:cs="仿宋_GB2312"/>
                <w:b/>
                <w:sz w:val="24"/>
              </w:rPr>
            </w:pPr>
            <w:r>
              <w:rPr>
                <w:rFonts w:ascii="仿宋_GB2312" w:hAnsi="仿宋_GB2312" w:cs="仿宋_GB2312" w:hint="eastAsia"/>
                <w:b/>
                <w:sz w:val="24"/>
              </w:rPr>
              <w:t>临安市</w:t>
            </w:r>
          </w:p>
        </w:tc>
        <w:tc>
          <w:tcPr>
            <w:tcW w:w="1559" w:type="dxa"/>
            <w:vAlign w:val="center"/>
          </w:tcPr>
          <w:p w:rsidR="00883E04" w:rsidRDefault="00883E04">
            <w:pPr>
              <w:snapToGrid w:val="0"/>
              <w:spacing w:line="264" w:lineRule="auto"/>
              <w:rPr>
                <w:rFonts w:ascii="仿宋_GB2312" w:cs="仿宋_GB2312"/>
                <w:sz w:val="24"/>
              </w:rPr>
            </w:pPr>
            <w:r>
              <w:rPr>
                <w:rFonts w:ascii="仿宋_GB2312" w:hAnsi="仿宋_GB2312" w:cs="仿宋_GB2312" w:hint="eastAsia"/>
                <w:sz w:val="24"/>
              </w:rPr>
              <w:t>中国生态养生旅游第一品牌、国家全域旅游示范市、中国乡宿旅游第一县、华东高山冰雪运动基地</w:t>
            </w:r>
          </w:p>
        </w:tc>
        <w:tc>
          <w:tcPr>
            <w:tcW w:w="3544" w:type="dxa"/>
            <w:vAlign w:val="center"/>
          </w:tcPr>
          <w:p w:rsidR="00883E04" w:rsidRDefault="00883E04">
            <w:pPr>
              <w:snapToGrid w:val="0"/>
              <w:spacing w:line="264" w:lineRule="auto"/>
              <w:rPr>
                <w:rFonts w:ascii="仿宋_GB2312" w:cs="仿宋_GB2312"/>
                <w:sz w:val="24"/>
              </w:rPr>
            </w:pPr>
            <w:r>
              <w:rPr>
                <w:rFonts w:ascii="仿宋_GB2312" w:hAnsi="仿宋_GB2312" w:cs="仿宋_GB2312" w:hint="eastAsia"/>
                <w:sz w:val="24"/>
              </w:rPr>
              <w:t>山体养生文化主导下的多元功能发展。构建以清凉峰度假休闲、天目山森林禅修、青山湖商务休闲、太湖源乡村旅游为主的四大生态养生旅游休闲板块。</w:t>
            </w:r>
          </w:p>
        </w:tc>
        <w:tc>
          <w:tcPr>
            <w:tcW w:w="1775" w:type="dxa"/>
            <w:vAlign w:val="center"/>
          </w:tcPr>
          <w:p w:rsidR="00883E04" w:rsidRDefault="00883E04">
            <w:pPr>
              <w:snapToGrid w:val="0"/>
              <w:spacing w:line="264" w:lineRule="auto"/>
              <w:rPr>
                <w:rFonts w:ascii="仿宋_GB2312" w:cs="仿宋_GB2312"/>
                <w:sz w:val="24"/>
              </w:rPr>
            </w:pPr>
            <w:r>
              <w:rPr>
                <w:rFonts w:ascii="仿宋_GB2312" w:hAnsi="仿宋_GB2312" w:cs="仿宋_GB2312" w:hint="eastAsia"/>
                <w:sz w:val="24"/>
              </w:rPr>
              <w:t>中国太湖源国家生态公园、清凉峰旅游度假区、天目山生态养生度假区、环青山湖绿道、一廊十线风景道</w:t>
            </w:r>
          </w:p>
        </w:tc>
        <w:tc>
          <w:tcPr>
            <w:tcW w:w="1201" w:type="dxa"/>
            <w:vAlign w:val="center"/>
          </w:tcPr>
          <w:p w:rsidR="00883E04" w:rsidRDefault="00883E04">
            <w:pPr>
              <w:snapToGrid w:val="0"/>
              <w:spacing w:line="264" w:lineRule="auto"/>
              <w:rPr>
                <w:rFonts w:ascii="仿宋_GB2312" w:cs="仿宋_GB2312"/>
                <w:sz w:val="24"/>
              </w:rPr>
            </w:pPr>
            <w:r>
              <w:rPr>
                <w:rFonts w:ascii="仿宋_GB2312" w:hAnsi="仿宋_GB2312" w:cs="仿宋_GB2312" w:hint="eastAsia"/>
                <w:sz w:val="24"/>
              </w:rPr>
              <w:t>生态休闲</w:t>
            </w:r>
          </w:p>
          <w:p w:rsidR="00883E04" w:rsidRDefault="00883E04">
            <w:pPr>
              <w:snapToGrid w:val="0"/>
              <w:spacing w:line="264" w:lineRule="auto"/>
              <w:rPr>
                <w:rFonts w:ascii="仿宋_GB2312" w:cs="仿宋_GB2312"/>
                <w:sz w:val="24"/>
              </w:rPr>
            </w:pPr>
            <w:r>
              <w:rPr>
                <w:rFonts w:ascii="仿宋_GB2312" w:hAnsi="仿宋_GB2312" w:cs="仿宋_GB2312" w:hint="eastAsia"/>
                <w:sz w:val="24"/>
              </w:rPr>
              <w:t>养生度假</w:t>
            </w:r>
          </w:p>
          <w:p w:rsidR="00883E04" w:rsidRDefault="00883E04">
            <w:pPr>
              <w:snapToGrid w:val="0"/>
              <w:spacing w:line="264" w:lineRule="auto"/>
              <w:rPr>
                <w:rFonts w:ascii="仿宋_GB2312" w:cs="仿宋_GB2312"/>
                <w:sz w:val="24"/>
              </w:rPr>
            </w:pPr>
            <w:r>
              <w:rPr>
                <w:rFonts w:ascii="仿宋_GB2312" w:hAnsi="仿宋_GB2312" w:cs="仿宋_GB2312" w:hint="eastAsia"/>
                <w:sz w:val="24"/>
              </w:rPr>
              <w:t>乡宿旅游</w:t>
            </w:r>
          </w:p>
          <w:p w:rsidR="00883E04" w:rsidRDefault="00883E04">
            <w:pPr>
              <w:snapToGrid w:val="0"/>
              <w:spacing w:line="264" w:lineRule="auto"/>
              <w:rPr>
                <w:rFonts w:ascii="仿宋_GB2312" w:cs="仿宋_GB2312"/>
                <w:sz w:val="24"/>
              </w:rPr>
            </w:pPr>
            <w:r>
              <w:rPr>
                <w:rFonts w:ascii="仿宋_GB2312" w:hAnsi="仿宋_GB2312" w:cs="仿宋_GB2312" w:hint="eastAsia"/>
                <w:sz w:val="24"/>
              </w:rPr>
              <w:t>山地康体</w:t>
            </w:r>
          </w:p>
        </w:tc>
      </w:tr>
    </w:tbl>
    <w:p w:rsidR="00883E04" w:rsidRDefault="00883E04" w:rsidP="0009188F">
      <w:pPr>
        <w:pStyle w:val="Heading2"/>
        <w:snapToGrid w:val="0"/>
        <w:spacing w:before="0" w:after="0" w:line="240" w:lineRule="auto"/>
        <w:ind w:firstLineChars="200" w:firstLine="652"/>
        <w:rPr>
          <w:rFonts w:ascii="楷体_GB2312" w:eastAsia="楷体_GB2312" w:hAnsi="??"/>
          <w:b w:val="0"/>
          <w:bCs w:val="0"/>
        </w:rPr>
      </w:pPr>
      <w:bookmarkStart w:id="27" w:name="_Toc454196338"/>
      <w:bookmarkStart w:id="28" w:name="_Toc31201"/>
    </w:p>
    <w:p w:rsidR="00883E04" w:rsidRDefault="00883E04" w:rsidP="0009188F">
      <w:pPr>
        <w:pStyle w:val="Heading2"/>
        <w:snapToGrid w:val="0"/>
        <w:spacing w:before="0" w:after="0" w:line="336" w:lineRule="auto"/>
        <w:ind w:firstLineChars="200" w:firstLine="652"/>
        <w:rPr>
          <w:rFonts w:ascii="楷体_GB2312" w:eastAsia="楷体_GB2312" w:hAnsi="??"/>
          <w:b w:val="0"/>
          <w:bCs w:val="0"/>
        </w:rPr>
      </w:pPr>
      <w:r>
        <w:rPr>
          <w:rFonts w:ascii="楷体_GB2312" w:eastAsia="楷体_GB2312" w:hAnsi="??" w:hint="eastAsia"/>
          <w:b w:val="0"/>
          <w:bCs w:val="0"/>
        </w:rPr>
        <w:t>（二）拓展全领域产业融合体系</w:t>
      </w:r>
      <w:bookmarkEnd w:id="27"/>
      <w:bookmarkEnd w:id="28"/>
      <w:r>
        <w:rPr>
          <w:rFonts w:ascii="楷体_GB2312" w:eastAsia="楷体_GB2312" w:hAnsi="??" w:hint="eastAsia"/>
          <w:b w:val="0"/>
          <w:bCs w:val="0"/>
        </w:rPr>
        <w:t>。</w:t>
      </w:r>
    </w:p>
    <w:p w:rsidR="00883E04" w:rsidRDefault="00883E04" w:rsidP="0009188F">
      <w:pPr>
        <w:pStyle w:val="1"/>
        <w:snapToGrid w:val="0"/>
        <w:spacing w:line="336" w:lineRule="auto"/>
        <w:ind w:firstLine="652"/>
        <w:rPr>
          <w:rFonts w:ascii="仿宋_GB2312" w:eastAsia="仿宋_GB2312" w:hAnsi="??"/>
          <w:b/>
          <w:sz w:val="32"/>
          <w:szCs w:val="32"/>
        </w:rPr>
      </w:pPr>
      <w:bookmarkStart w:id="29" w:name="_Toc435782770"/>
      <w:r>
        <w:rPr>
          <w:rFonts w:ascii="仿宋_GB2312" w:eastAsia="仿宋_GB2312" w:hAnsi="??"/>
          <w:bCs/>
          <w:sz w:val="32"/>
          <w:szCs w:val="32"/>
        </w:rPr>
        <w:t>1.</w:t>
      </w:r>
      <w:r>
        <w:rPr>
          <w:rFonts w:ascii="仿宋_GB2312" w:eastAsia="仿宋_GB2312" w:hAnsi="??" w:hint="eastAsia"/>
          <w:bCs/>
          <w:sz w:val="32"/>
          <w:szCs w:val="32"/>
        </w:rPr>
        <w:t>加快推进两大融合。</w:t>
      </w:r>
    </w:p>
    <w:p w:rsidR="00883E04" w:rsidRDefault="00883E04" w:rsidP="0009188F">
      <w:pPr>
        <w:pStyle w:val="1"/>
        <w:snapToGrid w:val="0"/>
        <w:spacing w:line="336" w:lineRule="auto"/>
        <w:ind w:leftChars="200" w:left="628" w:firstLineChars="0" w:firstLine="0"/>
        <w:rPr>
          <w:rFonts w:ascii="仿宋_GB2312" w:eastAsia="仿宋_GB2312" w:hAnsi="??"/>
          <w:bCs/>
          <w:sz w:val="32"/>
          <w:szCs w:val="32"/>
        </w:rPr>
      </w:pPr>
      <w:r>
        <w:rPr>
          <w:rFonts w:ascii="仿宋_GB2312" w:eastAsia="仿宋_GB2312" w:hAnsi="??" w:hint="eastAsia"/>
          <w:bCs/>
          <w:sz w:val="32"/>
          <w:szCs w:val="32"/>
        </w:rPr>
        <w:t>（</w:t>
      </w:r>
      <w:r>
        <w:rPr>
          <w:rFonts w:ascii="仿宋_GB2312" w:eastAsia="仿宋_GB2312" w:hAnsi="??"/>
          <w:bCs/>
          <w:sz w:val="32"/>
          <w:szCs w:val="32"/>
        </w:rPr>
        <w:t>1</w:t>
      </w:r>
      <w:r>
        <w:rPr>
          <w:rFonts w:ascii="仿宋_GB2312" w:eastAsia="仿宋_GB2312" w:hAnsi="??" w:hint="eastAsia"/>
          <w:bCs/>
          <w:sz w:val="32"/>
          <w:szCs w:val="32"/>
        </w:rPr>
        <w:t>）旅游与新型城镇化融合发展。</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建设一批旅游综合体、旅游产业聚集区、特色旅游小镇、新型农村社区等，带动区域内的产业发展、民生改善、文化传承与形象提升，加快发展“品质生活之城，幸福和谐杭州”新型城镇化之路。</w:t>
      </w:r>
    </w:p>
    <w:p w:rsidR="00883E04" w:rsidRDefault="00883E04" w:rsidP="0009188F">
      <w:pPr>
        <w:pStyle w:val="1"/>
        <w:snapToGrid w:val="0"/>
        <w:spacing w:line="336" w:lineRule="auto"/>
        <w:ind w:leftChars="200" w:left="628" w:firstLineChars="0" w:firstLine="0"/>
        <w:rPr>
          <w:rFonts w:ascii="仿宋_GB2312" w:eastAsia="仿宋_GB2312" w:hAnsi="??"/>
          <w:bCs/>
          <w:sz w:val="32"/>
          <w:szCs w:val="32"/>
        </w:rPr>
      </w:pPr>
      <w:r>
        <w:rPr>
          <w:rFonts w:ascii="仿宋_GB2312" w:eastAsia="仿宋_GB2312" w:hAnsi="??" w:hint="eastAsia"/>
          <w:bCs/>
          <w:sz w:val="32"/>
          <w:szCs w:val="32"/>
        </w:rPr>
        <w:t>（</w:t>
      </w:r>
      <w:r>
        <w:rPr>
          <w:rFonts w:ascii="仿宋_GB2312" w:eastAsia="仿宋_GB2312" w:hAnsi="??"/>
          <w:bCs/>
          <w:sz w:val="32"/>
          <w:szCs w:val="32"/>
        </w:rPr>
        <w:t>2</w:t>
      </w:r>
      <w:r>
        <w:rPr>
          <w:rFonts w:ascii="仿宋_GB2312" w:eastAsia="仿宋_GB2312" w:hAnsi="??" w:hint="eastAsia"/>
          <w:bCs/>
          <w:sz w:val="32"/>
          <w:szCs w:val="32"/>
        </w:rPr>
        <w:t>）旅游与一、二、三产融合发展。</w:t>
      </w:r>
    </w:p>
    <w:p w:rsidR="00883E04" w:rsidRDefault="00883E04" w:rsidP="0009188F">
      <w:pPr>
        <w:tabs>
          <w:tab w:val="left" w:pos="1560"/>
        </w:tabs>
        <w:snapToGrid w:val="0"/>
        <w:spacing w:line="336" w:lineRule="auto"/>
        <w:ind w:firstLineChars="200" w:firstLine="628"/>
        <w:rPr>
          <w:rFonts w:ascii="仿宋_GB2312" w:hAnsi="??"/>
          <w:szCs w:val="32"/>
        </w:rPr>
      </w:pPr>
      <w:r>
        <w:rPr>
          <w:rFonts w:ascii="仿宋_GB2312" w:hAnsi="??" w:hint="eastAsia"/>
          <w:szCs w:val="32"/>
        </w:rPr>
        <w:t>促进旅游业与第一产业的融合发展。充分发挥生态环境、乡土文化、文化创意、特色农产品优势，大力发展乡村旅游和休闲农业，促进杭州农业现代化和城乡统筹发展。结合浙江省“新十百千工程”，力争在“十三五”期间重点发展</w:t>
      </w:r>
      <w:r>
        <w:rPr>
          <w:rFonts w:ascii="仿宋_GB2312" w:hAnsi="??"/>
          <w:szCs w:val="32"/>
        </w:rPr>
        <w:t>10</w:t>
      </w:r>
      <w:r>
        <w:rPr>
          <w:rFonts w:ascii="仿宋_GB2312" w:hAnsi="??" w:hint="eastAsia"/>
          <w:szCs w:val="32"/>
        </w:rPr>
        <w:t>个乡村旅游产业集聚区，建设</w:t>
      </w:r>
      <w:r>
        <w:rPr>
          <w:rFonts w:ascii="仿宋_GB2312" w:hAnsi="??"/>
          <w:szCs w:val="32"/>
        </w:rPr>
        <w:t>50</w:t>
      </w:r>
      <w:r>
        <w:rPr>
          <w:rFonts w:ascii="仿宋_GB2312" w:hAnsi="??" w:hint="eastAsia"/>
          <w:szCs w:val="32"/>
        </w:rPr>
        <w:t>个以上旅游风情小镇，培育</w:t>
      </w:r>
      <w:r>
        <w:rPr>
          <w:rFonts w:ascii="仿宋_GB2312" w:hAnsi="??"/>
          <w:szCs w:val="32"/>
        </w:rPr>
        <w:t>200</w:t>
      </w:r>
      <w:r>
        <w:rPr>
          <w:rFonts w:ascii="仿宋_GB2312" w:hAnsi="??" w:hint="eastAsia"/>
          <w:szCs w:val="32"/>
        </w:rPr>
        <w:t>个旅游特色村和乡村旅游示范点，</w:t>
      </w:r>
      <w:r>
        <w:rPr>
          <w:rFonts w:ascii="仿宋_GB2312" w:hAnsi="??"/>
          <w:szCs w:val="32"/>
        </w:rPr>
        <w:t>100</w:t>
      </w:r>
      <w:r>
        <w:rPr>
          <w:rFonts w:ascii="仿宋_GB2312" w:hAnsi="??" w:hint="eastAsia"/>
          <w:szCs w:val="32"/>
        </w:rPr>
        <w:t>个农村现代民宿示范群（点），</w:t>
      </w:r>
      <w:r>
        <w:rPr>
          <w:rFonts w:ascii="仿宋_GB2312" w:hAnsi="??"/>
          <w:szCs w:val="32"/>
        </w:rPr>
        <w:t>50</w:t>
      </w:r>
      <w:r>
        <w:rPr>
          <w:rFonts w:ascii="仿宋_GB2312" w:hAnsi="??" w:hint="eastAsia"/>
          <w:szCs w:val="32"/>
        </w:rPr>
        <w:t>个乡村运动休闲场所，促进杭州乡村旅游发展。</w:t>
      </w:r>
    </w:p>
    <w:p w:rsidR="00883E04" w:rsidRDefault="00883E04" w:rsidP="0009188F">
      <w:pPr>
        <w:tabs>
          <w:tab w:val="left" w:pos="1560"/>
        </w:tabs>
        <w:snapToGrid w:val="0"/>
        <w:spacing w:line="336" w:lineRule="auto"/>
        <w:ind w:firstLineChars="200" w:firstLine="628"/>
        <w:rPr>
          <w:rFonts w:ascii="仿宋_GB2312" w:hAnsi="??"/>
          <w:szCs w:val="32"/>
        </w:rPr>
      </w:pPr>
      <w:r>
        <w:rPr>
          <w:rFonts w:ascii="仿宋_GB2312" w:hAnsi="??" w:hint="eastAsia"/>
          <w:szCs w:val="32"/>
        </w:rPr>
        <w:t>促进旅游业与第二产业的融合发展。依托有关丝绸企业、航空设备企业、杭氧、杭锅、杭汽等特色工业企业，注重工业创意设计和时尚品牌塑造，形成一批体验性强、产业链长、影响力大的创新型工业旅游示范点（区）。大力培育旅游房车、游艇游船、低空旅游飞行器、景区索道、高科技游乐设施和数字导览设施等旅游装备制造业，形成一批“杭州制造”旅游装备产品。</w:t>
      </w:r>
    </w:p>
    <w:p w:rsidR="00883E04" w:rsidRDefault="00883E04" w:rsidP="0009188F">
      <w:pPr>
        <w:tabs>
          <w:tab w:val="left" w:pos="1560"/>
        </w:tabs>
        <w:snapToGrid w:val="0"/>
        <w:spacing w:line="336" w:lineRule="auto"/>
        <w:ind w:firstLineChars="200" w:firstLine="628"/>
        <w:jc w:val="left"/>
        <w:rPr>
          <w:rFonts w:ascii="仿宋_GB2312" w:hAnsi="??"/>
          <w:szCs w:val="32"/>
        </w:rPr>
      </w:pPr>
      <w:r>
        <w:rPr>
          <w:rFonts w:ascii="仿宋_GB2312" w:hAnsi="??" w:hint="eastAsia"/>
          <w:szCs w:val="32"/>
        </w:rPr>
        <w:t>促进旅游业与其他现代服务业的融合发展。</w:t>
      </w:r>
      <w:r>
        <w:rPr>
          <w:rFonts w:ascii="仿宋_GB2312" w:hAnsi="??" w:hint="eastAsia"/>
          <w:bCs/>
          <w:szCs w:val="32"/>
        </w:rPr>
        <w:t>体旅融合：</w:t>
      </w:r>
      <w:r>
        <w:rPr>
          <w:rFonts w:ascii="仿宋_GB2312" w:hAnsi="??" w:hint="eastAsia"/>
          <w:szCs w:val="32"/>
        </w:rPr>
        <w:t>重点建设国家登山步道、水上运动旅游休闲基地、山地户外旅游休闲基地、汽车房车露营基地，重点举办杭州马拉松、三江两岸国际自行车拉力赛、中国富阳全国业余铁人三项积分赛、中国杭州（富阳）永安山国际滑翔伞定点超级杯赛、临安国际山地户外运动挑战赛等若干具有国际影响力的体育特色赛事。</w:t>
      </w:r>
      <w:r>
        <w:rPr>
          <w:rFonts w:ascii="仿宋_GB2312" w:hAnsi="??" w:hint="eastAsia"/>
          <w:bCs/>
          <w:szCs w:val="32"/>
        </w:rPr>
        <w:t>商旅融合：</w:t>
      </w:r>
      <w:r>
        <w:rPr>
          <w:rFonts w:ascii="仿宋_GB2312" w:hAnsi="??" w:hint="eastAsia"/>
          <w:szCs w:val="32"/>
        </w:rPr>
        <w:t>主要涵盖会奖旅游和特色购物，推进商旅融合发展，创新产品类型和旅游商品包装，多元素融合发展，提高产品附加值，形成特色突出、优势互补的杭州“商旅”产品链。</w:t>
      </w:r>
    </w:p>
    <w:p w:rsidR="00883E04" w:rsidRDefault="00883E04" w:rsidP="0009188F">
      <w:pPr>
        <w:pStyle w:val="1"/>
        <w:snapToGrid w:val="0"/>
        <w:spacing w:line="336" w:lineRule="auto"/>
        <w:ind w:firstLine="652"/>
        <w:rPr>
          <w:rFonts w:ascii="仿宋_GB2312" w:eastAsia="仿宋_GB2312" w:hAnsi="??"/>
          <w:sz w:val="32"/>
          <w:szCs w:val="32"/>
        </w:rPr>
      </w:pPr>
      <w:r>
        <w:rPr>
          <w:rFonts w:ascii="仿宋_GB2312" w:eastAsia="仿宋_GB2312" w:hAnsi="??"/>
          <w:bCs/>
          <w:sz w:val="32"/>
          <w:szCs w:val="32"/>
        </w:rPr>
        <w:t>2.</w:t>
      </w:r>
      <w:r>
        <w:rPr>
          <w:rFonts w:ascii="仿宋_GB2312" w:eastAsia="仿宋_GB2312" w:hAnsi="??" w:hint="eastAsia"/>
          <w:bCs/>
          <w:sz w:val="32"/>
          <w:szCs w:val="32"/>
        </w:rPr>
        <w:t>创新发展七大特色业态</w:t>
      </w:r>
      <w:bookmarkEnd w:id="29"/>
      <w:r>
        <w:rPr>
          <w:rFonts w:ascii="仿宋_GB2312" w:eastAsia="仿宋_GB2312" w:hAnsi="??" w:hint="eastAsia"/>
          <w:bCs/>
          <w:sz w:val="32"/>
          <w:szCs w:val="32"/>
        </w:rPr>
        <w:t>。</w:t>
      </w:r>
      <w:r>
        <w:rPr>
          <w:rFonts w:ascii="仿宋_GB2312" w:eastAsia="仿宋_GB2312" w:hAnsi="??" w:hint="eastAsia"/>
          <w:sz w:val="32"/>
          <w:szCs w:val="32"/>
        </w:rPr>
        <w:t>积极贯彻《国务院办公厅关于进一步促进旅游投资和消费的若干意见》（国办发〔</w:t>
      </w:r>
      <w:r>
        <w:rPr>
          <w:rFonts w:ascii="仿宋_GB2312" w:eastAsia="仿宋_GB2312" w:hAnsi="??"/>
          <w:sz w:val="32"/>
          <w:szCs w:val="32"/>
        </w:rPr>
        <w:t>2015</w:t>
      </w:r>
      <w:r>
        <w:rPr>
          <w:rFonts w:ascii="仿宋_GB2312" w:eastAsia="仿宋_GB2312" w:hAnsi="??" w:hint="eastAsia"/>
          <w:sz w:val="32"/>
          <w:szCs w:val="32"/>
        </w:rPr>
        <w:t>〕</w:t>
      </w:r>
      <w:r>
        <w:rPr>
          <w:rFonts w:ascii="仿宋_GB2312" w:eastAsia="仿宋_GB2312" w:hAnsi="??"/>
          <w:sz w:val="32"/>
          <w:szCs w:val="32"/>
        </w:rPr>
        <w:t>62</w:t>
      </w:r>
      <w:r>
        <w:rPr>
          <w:rFonts w:ascii="仿宋_GB2312" w:eastAsia="仿宋_GB2312" w:hAnsi="仿宋_GB2312" w:cs="仿宋_GB2312" w:hint="eastAsia"/>
          <w:sz w:val="32"/>
          <w:szCs w:val="32"/>
        </w:rPr>
        <w:t>号</w:t>
      </w:r>
      <w:r>
        <w:rPr>
          <w:rFonts w:ascii="仿宋_GB2312" w:eastAsia="仿宋_GB2312" w:hAnsi="??" w:hint="eastAsia"/>
          <w:sz w:val="32"/>
          <w:szCs w:val="32"/>
        </w:rPr>
        <w:t>）中关于“实施旅游投资促进计划，新辟旅游消费市场；实施旅游消费促进计划，培育新的消费热点”的要求，响应国家旅游局实施“旅游</w:t>
      </w:r>
      <w:r>
        <w:rPr>
          <w:rFonts w:ascii="仿宋_GB2312" w:eastAsia="仿宋_GB2312" w:hAnsi="??"/>
          <w:sz w:val="32"/>
          <w:szCs w:val="32"/>
        </w:rPr>
        <w:t>+</w:t>
      </w:r>
      <w:r>
        <w:rPr>
          <w:rFonts w:ascii="仿宋_GB2312" w:eastAsia="仿宋_GB2312" w:hAnsi="??" w:hint="eastAsia"/>
          <w:sz w:val="32"/>
          <w:szCs w:val="32"/>
        </w:rPr>
        <w:t>互联网”行动计划的号召，构建杭州市“旅游</w:t>
      </w:r>
      <w:r>
        <w:rPr>
          <w:rFonts w:ascii="仿宋_GB2312" w:eastAsia="仿宋_GB2312" w:hAnsi="??"/>
          <w:sz w:val="32"/>
          <w:szCs w:val="32"/>
        </w:rPr>
        <w:t>+</w:t>
      </w:r>
      <w:r>
        <w:rPr>
          <w:rFonts w:ascii="仿宋_GB2312" w:eastAsia="仿宋_GB2312" w:hAnsi="??" w:hint="eastAsia"/>
          <w:sz w:val="32"/>
          <w:szCs w:val="32"/>
        </w:rPr>
        <w:t>互联网</w:t>
      </w:r>
      <w:r>
        <w:rPr>
          <w:rFonts w:ascii="仿宋_GB2312" w:eastAsia="仿宋_GB2312" w:hAnsi="??"/>
          <w:sz w:val="32"/>
          <w:szCs w:val="32"/>
        </w:rPr>
        <w:t>+</w:t>
      </w:r>
      <w:r>
        <w:rPr>
          <w:rFonts w:ascii="仿宋_GB2312" w:eastAsia="仿宋_GB2312" w:hAnsi="??" w:hint="eastAsia"/>
          <w:sz w:val="32"/>
          <w:szCs w:val="32"/>
        </w:rPr>
        <w:t>创意”与农业、工业、文化、生态、会奖、体育、养生等相关产业的融合发展新模式，创新开发七大特色新业态，包括</w:t>
      </w:r>
      <w:r>
        <w:rPr>
          <w:rFonts w:ascii="仿宋_GB2312" w:eastAsia="仿宋_GB2312" w:hAnsi="??" w:hint="eastAsia"/>
          <w:bCs/>
          <w:sz w:val="32"/>
          <w:szCs w:val="32"/>
        </w:rPr>
        <w:t>世遗文化、会奖休闲、运动休闲、旅游民宿、旅游装备、养生养老、旅游电商</w:t>
      </w:r>
      <w:r>
        <w:rPr>
          <w:rFonts w:ascii="仿宋_GB2312" w:eastAsia="仿宋_GB2312" w:hAnsi="??" w:hint="eastAsia"/>
          <w:sz w:val="32"/>
          <w:szCs w:val="32"/>
        </w:rPr>
        <w:t>七大产业。依托产业上下游、横向并串联、市场高低端等维度，基于“多维梳理、多产联动、交叉融合、优势聚集、配套发展”的产业发展理念，促成产业关系的合理配置及区域发展的最大化带动效应，形成一批杭州市特色旅游产业集群。</w:t>
      </w:r>
    </w:p>
    <w:p w:rsidR="00883E04" w:rsidRDefault="00883E04" w:rsidP="0009188F">
      <w:pPr>
        <w:pStyle w:val="1"/>
        <w:snapToGrid w:val="0"/>
        <w:spacing w:line="336" w:lineRule="auto"/>
        <w:ind w:leftChars="200" w:left="628" w:firstLineChars="0" w:firstLine="0"/>
        <w:rPr>
          <w:rFonts w:ascii="仿宋_GB2312" w:eastAsia="仿宋_GB2312" w:hAnsi="??"/>
          <w:bCs/>
          <w:sz w:val="32"/>
          <w:szCs w:val="32"/>
        </w:rPr>
      </w:pPr>
      <w:r>
        <w:rPr>
          <w:rFonts w:ascii="仿宋_GB2312" w:eastAsia="仿宋_GB2312" w:hAnsi="??" w:hint="eastAsia"/>
          <w:bCs/>
          <w:sz w:val="32"/>
          <w:szCs w:val="32"/>
        </w:rPr>
        <w:t>（</w:t>
      </w:r>
      <w:r>
        <w:rPr>
          <w:rFonts w:ascii="仿宋_GB2312" w:eastAsia="仿宋_GB2312" w:hAnsi="??"/>
          <w:bCs/>
          <w:sz w:val="32"/>
          <w:szCs w:val="32"/>
        </w:rPr>
        <w:t>3</w:t>
      </w:r>
      <w:r>
        <w:rPr>
          <w:rFonts w:ascii="仿宋_GB2312" w:eastAsia="仿宋_GB2312" w:hAnsi="??" w:hint="eastAsia"/>
          <w:bCs/>
          <w:sz w:val="32"/>
          <w:szCs w:val="32"/>
        </w:rPr>
        <w:t>）世遗文化。</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第一，产业配套链建设。推动西湖世界文化遗产地、京杭大运河文博旅游创新示范区、良渚文化遗产保护工程等世遗文化建设，提升项目周边休闲品质环境，加强国际美食休闲街区、主题文化度假酒店、特色文化纪念品等配套设施建设。第二，产业延展链建设。优化“印象西湖”，提升“西湖之夜”，新创“千年运河谣”“良渚印象”等大型旅游演艺产品。开展杭州大使世遗环球行活动。第三，产业运营链建设。搭建杭州世遗文化产业数据库，包括在线文化博物馆系统、世遗文化创意产业交易系统、预订系统等。第四，创新业态建设。重点发展遗址保护、文化科普、文化创意、文化演艺、国际美食等业态。</w:t>
      </w:r>
    </w:p>
    <w:p w:rsidR="00883E04" w:rsidRDefault="00883E04" w:rsidP="0009188F">
      <w:pPr>
        <w:pStyle w:val="1"/>
        <w:snapToGrid w:val="0"/>
        <w:spacing w:line="336" w:lineRule="auto"/>
        <w:ind w:leftChars="200" w:left="628" w:firstLineChars="0" w:firstLine="0"/>
        <w:rPr>
          <w:rFonts w:ascii="仿宋_GB2312" w:eastAsia="仿宋_GB2312" w:hAnsi="??"/>
          <w:bCs/>
          <w:sz w:val="32"/>
          <w:szCs w:val="32"/>
        </w:rPr>
      </w:pPr>
      <w:r>
        <w:rPr>
          <w:rFonts w:ascii="仿宋_GB2312" w:eastAsia="仿宋_GB2312" w:hAnsi="??" w:hint="eastAsia"/>
          <w:bCs/>
          <w:sz w:val="32"/>
          <w:szCs w:val="32"/>
        </w:rPr>
        <w:t>（</w:t>
      </w:r>
      <w:r>
        <w:rPr>
          <w:rFonts w:ascii="仿宋_GB2312" w:eastAsia="仿宋_GB2312" w:hAnsi="??"/>
          <w:bCs/>
          <w:sz w:val="32"/>
          <w:szCs w:val="32"/>
        </w:rPr>
        <w:t>4</w:t>
      </w:r>
      <w:r>
        <w:rPr>
          <w:rFonts w:ascii="仿宋_GB2312" w:eastAsia="仿宋_GB2312" w:hAnsi="??" w:hint="eastAsia"/>
          <w:bCs/>
          <w:sz w:val="32"/>
          <w:szCs w:val="32"/>
        </w:rPr>
        <w:t>）会奖休闲。</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第一，产业配套链建设。构建以大型会展场馆、中小型会展场馆、专业展览中心、会议中心为基础的四级会奖设施体系。同时，建立杭州城市会奖生态圈，选择以大型会议中心为轴心，以文化、运动、慢乡、养生为主题，提升会奖设施周边旅游要素建设，形成会奖休闲旅游产业集群。第二，产业延展链建设。会议展览期间，举办杭州特色美食展、创意商品展、文化演艺活动等，发挥品牌会展的联动发展效应。第三，产业运营链建设。搭建杭州会奖休闲旅游电子平台，健全杭州会奖休闲产业数据库、预订系统、交易系统等。强化国际合作，积极对接国内外大型会展组织，吸引国际知名会展公司进驻，提高国际化水平。第四，创新业态建设。重点发展专业展览中心、中小型会展场馆、品牌展会、会展专业培训等业态，推进杭州成为国际会奖休闲旅游目的地。</w:t>
      </w:r>
    </w:p>
    <w:p w:rsidR="00883E04" w:rsidRDefault="00883E04" w:rsidP="0009188F">
      <w:pPr>
        <w:pStyle w:val="1"/>
        <w:snapToGrid w:val="0"/>
        <w:spacing w:line="336" w:lineRule="auto"/>
        <w:ind w:leftChars="200" w:left="628" w:firstLineChars="0" w:firstLine="0"/>
        <w:rPr>
          <w:rFonts w:ascii="仿宋_GB2312" w:eastAsia="仿宋_GB2312" w:hAnsi="??"/>
          <w:bCs/>
          <w:sz w:val="32"/>
          <w:szCs w:val="32"/>
        </w:rPr>
      </w:pPr>
      <w:r>
        <w:rPr>
          <w:rFonts w:ascii="仿宋_GB2312" w:eastAsia="仿宋_GB2312" w:hAnsi="??" w:hint="eastAsia"/>
          <w:bCs/>
          <w:sz w:val="32"/>
          <w:szCs w:val="32"/>
        </w:rPr>
        <w:t>（</w:t>
      </w:r>
      <w:r>
        <w:rPr>
          <w:rFonts w:ascii="仿宋_GB2312" w:eastAsia="仿宋_GB2312" w:hAnsi="??"/>
          <w:bCs/>
          <w:sz w:val="32"/>
          <w:szCs w:val="32"/>
        </w:rPr>
        <w:t>5</w:t>
      </w:r>
      <w:r>
        <w:rPr>
          <w:rFonts w:ascii="仿宋_GB2312" w:eastAsia="仿宋_GB2312" w:hAnsi="??" w:hint="eastAsia"/>
          <w:bCs/>
          <w:sz w:val="32"/>
          <w:szCs w:val="32"/>
        </w:rPr>
        <w:t>）运动休闲。</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第一，产业配套链建设。继续推进和完善生态慢行体系构建，建设临安山地户外探险、富阳户外运动拓展、建德低空飞行等集运动休闲、训练竞赛、体育培训、健身娱乐等多功能复合的运动休闲产业集聚区。第二，产业延展链建设。扩大杭州马拉松赛、国际（杭州）毅行大会等运动品牌国际影响力，促进杭州成为皮划艇、游艇、帆船、龙舟等水上运动大型赛事举办地，创新开发大型体育竞技主题演艺产品。第三，产业运营链建设。引入国内外知名自驾车俱乐部、游艇俱乐部、帆船俱乐部、高尔夫俱乐部、皮划艇俱乐部、骑行俱乐部等机构，定期举办系列活动。第四，创新业态建设。重点发展低空飞行、游艇、帆船、皮划艇、龙舟、自驾、骑行、房车营地等新业态，提供居民健身运动的舒适环境，深化游客休闲方式，推进产业回归生活的健康理念。</w:t>
      </w:r>
    </w:p>
    <w:p w:rsidR="00883E04" w:rsidRDefault="00883E04" w:rsidP="0009188F">
      <w:pPr>
        <w:pStyle w:val="1"/>
        <w:snapToGrid w:val="0"/>
        <w:spacing w:line="336" w:lineRule="auto"/>
        <w:ind w:leftChars="200" w:left="628" w:firstLineChars="0" w:firstLine="0"/>
        <w:rPr>
          <w:rFonts w:ascii="仿宋_GB2312" w:eastAsia="仿宋_GB2312" w:hAnsi="??"/>
          <w:bCs/>
          <w:sz w:val="32"/>
          <w:szCs w:val="32"/>
        </w:rPr>
      </w:pPr>
      <w:r>
        <w:rPr>
          <w:rFonts w:ascii="仿宋_GB2312" w:eastAsia="仿宋_GB2312" w:hAnsi="??" w:hint="eastAsia"/>
          <w:bCs/>
          <w:sz w:val="32"/>
          <w:szCs w:val="32"/>
        </w:rPr>
        <w:t>（</w:t>
      </w:r>
      <w:r>
        <w:rPr>
          <w:rFonts w:ascii="仿宋_GB2312" w:eastAsia="仿宋_GB2312" w:hAnsi="??"/>
          <w:bCs/>
          <w:sz w:val="32"/>
          <w:szCs w:val="32"/>
        </w:rPr>
        <w:t>6</w:t>
      </w:r>
      <w:r>
        <w:rPr>
          <w:rFonts w:ascii="仿宋_GB2312" w:eastAsia="仿宋_GB2312" w:hAnsi="??" w:hint="eastAsia"/>
          <w:bCs/>
          <w:sz w:val="32"/>
          <w:szCs w:val="32"/>
        </w:rPr>
        <w:t>）旅游民宿。</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第一，产业配套链建设。优化杭州乡村生活环境和基础配套设施，包括特色餐饮设施、乡村旅游观光巴士、乡村特色文化产品等。第二，产业延展链建设。举办国际杭派慢乡风情节、中国（桐庐）民宿文化节、中国（杭州）民俗文化旅游节、杭州龙门古镇民俗风情节等品牌性节事活动。第三，产业运营链建设。培育本土民宿企业，做出特色；引入国内外大型文化旅游投资集团。第四，创新业态建设。重点发展生态农业、乡村研学、民俗创意、品质民宿等业态，形成以优质蔬果、花卉苗木等为重点的特色休闲农业以及品质生活型的乡村度假综合体。</w:t>
      </w:r>
    </w:p>
    <w:p w:rsidR="00883E04" w:rsidRDefault="00883E04" w:rsidP="0009188F">
      <w:pPr>
        <w:pStyle w:val="1"/>
        <w:snapToGrid w:val="0"/>
        <w:spacing w:line="336" w:lineRule="auto"/>
        <w:ind w:leftChars="200" w:left="628" w:firstLineChars="0" w:firstLine="0"/>
        <w:rPr>
          <w:rFonts w:ascii="仿宋_GB2312" w:eastAsia="仿宋_GB2312" w:hAnsi="??"/>
          <w:bCs/>
          <w:sz w:val="32"/>
          <w:szCs w:val="32"/>
        </w:rPr>
      </w:pPr>
      <w:r>
        <w:rPr>
          <w:rFonts w:ascii="仿宋_GB2312" w:eastAsia="仿宋_GB2312" w:hAnsi="??" w:hint="eastAsia"/>
          <w:bCs/>
          <w:sz w:val="32"/>
          <w:szCs w:val="32"/>
        </w:rPr>
        <w:t>（</w:t>
      </w:r>
      <w:r>
        <w:rPr>
          <w:rFonts w:ascii="仿宋_GB2312" w:eastAsia="仿宋_GB2312" w:hAnsi="??"/>
          <w:bCs/>
          <w:sz w:val="32"/>
          <w:szCs w:val="32"/>
        </w:rPr>
        <w:t>7</w:t>
      </w:r>
      <w:r>
        <w:rPr>
          <w:rFonts w:ascii="仿宋_GB2312" w:eastAsia="仿宋_GB2312" w:hAnsi="??" w:hint="eastAsia"/>
          <w:bCs/>
          <w:sz w:val="32"/>
          <w:szCs w:val="32"/>
        </w:rPr>
        <w:t>）旅游装备。</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第一，产业配套链建设。建设特色旅游装备产业园区，如千岛湖游艇、皮划艇、低空飞行、自驾车房车营地等。第二，产业延展链建设。筹办涉及旅游装备等的会议会展项目。第三，产业运营链建设。创建杭州自身的特色旅游装备品牌，发展特色旅游装备企业。搭建杭州旅游装备产业数据库，包括旅游装备企业数据库、营销系统、交易系统。第四，创新业态建设。创新发展旅游户外用品、游乐设施、邮轮游艇、旅居房车、数字导览设施、工艺美术制品等六类业态。</w:t>
      </w:r>
    </w:p>
    <w:p w:rsidR="00883E04" w:rsidRDefault="00883E04" w:rsidP="0009188F">
      <w:pPr>
        <w:pStyle w:val="1"/>
        <w:snapToGrid w:val="0"/>
        <w:spacing w:line="336" w:lineRule="auto"/>
        <w:ind w:leftChars="200" w:left="628" w:firstLineChars="0" w:firstLine="0"/>
        <w:rPr>
          <w:rFonts w:ascii="仿宋_GB2312" w:eastAsia="仿宋_GB2312" w:hAnsi="??"/>
          <w:bCs/>
          <w:sz w:val="32"/>
          <w:szCs w:val="32"/>
        </w:rPr>
      </w:pPr>
      <w:r>
        <w:rPr>
          <w:rFonts w:ascii="仿宋_GB2312" w:eastAsia="仿宋_GB2312" w:hAnsi="??" w:hint="eastAsia"/>
          <w:bCs/>
          <w:sz w:val="32"/>
          <w:szCs w:val="32"/>
        </w:rPr>
        <w:t>（</w:t>
      </w:r>
      <w:r>
        <w:rPr>
          <w:rFonts w:ascii="仿宋_GB2312" w:eastAsia="仿宋_GB2312" w:hAnsi="??"/>
          <w:bCs/>
          <w:sz w:val="32"/>
          <w:szCs w:val="32"/>
        </w:rPr>
        <w:t>8</w:t>
      </w:r>
      <w:r>
        <w:rPr>
          <w:rFonts w:ascii="仿宋_GB2312" w:eastAsia="仿宋_GB2312" w:hAnsi="??" w:hint="eastAsia"/>
          <w:bCs/>
          <w:sz w:val="32"/>
          <w:szCs w:val="32"/>
        </w:rPr>
        <w:t>）养生养老。</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第一，产业配套链建设。提升以西湖、西溪、千岛湖、湘湖、青山湖等为核心的湖泊疗养，以西湖寺庙群、余杭径山寺、临安昭明禅院等为核心的朝圣养生，以富阳富春江沙洲为核心的江洲岛居，以天目山、大明山为核心的森林疗养，以临安湍口温泉、新安江玉温泉为核心的温泉疗养等养生养老产业集聚区建设。第二，产业延展链建设。提升周边度假酒店、养生美食、养老社区等配套设施建设。策划开展一系列养生旅游活动。第三，产业运营链建设。围绕四大养生资源，吸引国际知名养生、养老、保健企业入驻，打造杭州养生、养老、康养、保健等产业链。第四，创新业态建设。重点发展和提升温泉疗养、森林疗养、江洲岛居康养、湖滨疗养、饮食疗养、中医药养生、朝圣养生、国茶养生等业态，打造居旅和谐、幸福共享的国际一流的养生养老基地。</w:t>
      </w:r>
    </w:p>
    <w:p w:rsidR="00883E04" w:rsidRDefault="00883E04" w:rsidP="0009188F">
      <w:pPr>
        <w:pStyle w:val="1"/>
        <w:snapToGrid w:val="0"/>
        <w:spacing w:line="336" w:lineRule="auto"/>
        <w:ind w:leftChars="200" w:left="628" w:firstLineChars="0" w:firstLine="0"/>
        <w:rPr>
          <w:rFonts w:ascii="仿宋_GB2312" w:eastAsia="仿宋_GB2312" w:hAnsi="??"/>
          <w:bCs/>
          <w:sz w:val="32"/>
          <w:szCs w:val="32"/>
        </w:rPr>
      </w:pPr>
      <w:r>
        <w:rPr>
          <w:rFonts w:ascii="仿宋_GB2312" w:eastAsia="仿宋_GB2312" w:hAnsi="??" w:hint="eastAsia"/>
          <w:bCs/>
          <w:sz w:val="32"/>
          <w:szCs w:val="32"/>
        </w:rPr>
        <w:t>（</w:t>
      </w:r>
      <w:r>
        <w:rPr>
          <w:rFonts w:ascii="仿宋_GB2312" w:eastAsia="仿宋_GB2312" w:hAnsi="??"/>
          <w:bCs/>
          <w:sz w:val="32"/>
          <w:szCs w:val="32"/>
        </w:rPr>
        <w:t>9</w:t>
      </w:r>
      <w:r>
        <w:rPr>
          <w:rFonts w:ascii="仿宋_GB2312" w:eastAsia="仿宋_GB2312" w:hAnsi="??" w:hint="eastAsia"/>
          <w:bCs/>
          <w:sz w:val="32"/>
          <w:szCs w:val="32"/>
        </w:rPr>
        <w:t>）旅游电商。</w:t>
      </w:r>
    </w:p>
    <w:p w:rsidR="00883E04" w:rsidRDefault="00883E04" w:rsidP="0009188F">
      <w:pPr>
        <w:snapToGrid w:val="0"/>
        <w:spacing w:line="336" w:lineRule="auto"/>
        <w:ind w:firstLineChars="200" w:firstLine="628"/>
        <w:rPr>
          <w:rFonts w:ascii="仿宋_GB2312"/>
          <w:szCs w:val="32"/>
        </w:rPr>
      </w:pPr>
      <w:r>
        <w:rPr>
          <w:rFonts w:ascii="仿宋_GB2312" w:hAnsi="??" w:hint="eastAsia"/>
          <w:szCs w:val="32"/>
        </w:rPr>
        <w:t>第一，产业配套链建设。完善旅游电商信息基础设施、支撑系统、政策法规体系，形成良好的发展环境。集聚综合型、专业性等旅游电商服务平台，培育多级网商，加强移动服务。第二，产业延展链建设。拓宽旅游电商应用范围，大力推进旅游电商进景区、进社区、进乡村、进企业、进政府。推进杭州成为中国旅游电子商务发展论坛永久举办地。第三，产业运营链建设。完善旅游电子商务支撑系统，主要包括在线支付系统、物流系统、信用系统等。利用专业型旅游电商不定期举办特色产品智慧营销推广活动。第四，创新业态建设。重点发展上述六大产业的旅游电商平台。</w:t>
      </w:r>
    </w:p>
    <w:p w:rsidR="00883E04" w:rsidRDefault="00883E04" w:rsidP="0009188F">
      <w:pPr>
        <w:pStyle w:val="Heading2"/>
        <w:snapToGrid w:val="0"/>
        <w:spacing w:before="0" w:after="0" w:line="336" w:lineRule="auto"/>
        <w:ind w:firstLineChars="200" w:firstLine="652"/>
        <w:rPr>
          <w:rFonts w:ascii="楷体_GB2312" w:eastAsia="楷体_GB2312" w:hAnsi="??"/>
          <w:b w:val="0"/>
          <w:bCs w:val="0"/>
        </w:rPr>
      </w:pPr>
      <w:bookmarkStart w:id="30" w:name="_Toc454196339"/>
      <w:bookmarkStart w:id="31" w:name="_Toc9545"/>
      <w:r>
        <w:rPr>
          <w:rFonts w:ascii="楷体_GB2312" w:eastAsia="楷体_GB2312" w:hAnsi="??" w:hint="eastAsia"/>
          <w:b w:val="0"/>
          <w:bCs w:val="0"/>
        </w:rPr>
        <w:t>（三）打造国际化旅游龙头产品</w:t>
      </w:r>
      <w:bookmarkEnd w:id="30"/>
      <w:bookmarkEnd w:id="31"/>
      <w:r>
        <w:rPr>
          <w:rFonts w:ascii="楷体_GB2312" w:eastAsia="楷体_GB2312" w:hAnsi="??" w:hint="eastAsia"/>
          <w:b w:val="0"/>
          <w:bCs w:val="0"/>
        </w:rPr>
        <w:t>。</w:t>
      </w:r>
    </w:p>
    <w:p w:rsidR="00883E04" w:rsidRDefault="00883E04" w:rsidP="0009188F">
      <w:pPr>
        <w:autoSpaceDE w:val="0"/>
        <w:autoSpaceDN w:val="0"/>
        <w:adjustRightInd w:val="0"/>
        <w:snapToGrid w:val="0"/>
        <w:spacing w:line="336" w:lineRule="auto"/>
        <w:ind w:firstLineChars="200" w:firstLine="628"/>
        <w:rPr>
          <w:rFonts w:ascii="仿宋_GB2312" w:hAnsi="??"/>
          <w:szCs w:val="32"/>
        </w:rPr>
      </w:pPr>
      <w:r>
        <w:rPr>
          <w:rFonts w:ascii="仿宋_GB2312" w:hAnsi="??" w:hint="eastAsia"/>
          <w:szCs w:val="32"/>
        </w:rPr>
        <w:t>立足杭州绝佳生态、高端会奖、杭派慢乡、优质文创、活力养生五大极品资源，整合已有生态观光、都市休闲、商务会展、文化创意、养生度假等产品基础，打造两大国际化旅游龙头产品</w:t>
      </w:r>
      <w:r>
        <w:rPr>
          <w:rFonts w:ascii="仿宋_GB2312" w:hAnsi="??"/>
          <w:szCs w:val="32"/>
        </w:rPr>
        <w:t>——</w:t>
      </w:r>
      <w:r>
        <w:rPr>
          <w:rFonts w:ascii="仿宋_GB2312" w:hAnsi="??" w:hint="eastAsia"/>
          <w:szCs w:val="32"/>
        </w:rPr>
        <w:t>西湖世界文化遗产地、世界首选会奖旅游目的地，建设两大国家级旅游创新产品</w:t>
      </w:r>
      <w:r>
        <w:rPr>
          <w:rFonts w:ascii="仿宋_GB2312" w:hAnsi="??"/>
          <w:szCs w:val="32"/>
        </w:rPr>
        <w:t>——</w:t>
      </w:r>
      <w:r>
        <w:rPr>
          <w:rFonts w:ascii="仿宋_GB2312" w:hAnsi="??" w:hint="eastAsia"/>
          <w:szCs w:val="32"/>
        </w:rPr>
        <w:t>国家乡村公园、国家文创公园，推进具有国际化水平的系列休闲产品建设，助推杭州旅游由观光游览为主向观光游览、休闲度假、文化体验、商务会展“四位一体”的产业转型升级，确保“旅游全域化”战略有序推进。</w:t>
      </w:r>
    </w:p>
    <w:p w:rsidR="00883E04" w:rsidRDefault="00883E04" w:rsidP="0009188F">
      <w:pPr>
        <w:pStyle w:val="1"/>
        <w:snapToGrid w:val="0"/>
        <w:spacing w:line="336" w:lineRule="auto"/>
        <w:ind w:firstLine="652"/>
        <w:rPr>
          <w:rFonts w:ascii="仿宋_GB2312" w:eastAsia="仿宋_GB2312" w:hAnsi="??"/>
          <w:b/>
          <w:sz w:val="32"/>
          <w:szCs w:val="32"/>
        </w:rPr>
      </w:pPr>
      <w:bookmarkStart w:id="32" w:name="_Toc437960073"/>
      <w:r>
        <w:rPr>
          <w:rFonts w:ascii="仿宋_GB2312" w:eastAsia="仿宋_GB2312" w:hAnsi="??"/>
          <w:bCs/>
          <w:sz w:val="32"/>
          <w:szCs w:val="32"/>
        </w:rPr>
        <w:t>1.</w:t>
      </w:r>
      <w:r>
        <w:rPr>
          <w:rFonts w:ascii="仿宋_GB2312" w:eastAsia="仿宋_GB2312" w:hAnsi="??" w:hint="eastAsia"/>
          <w:bCs/>
          <w:sz w:val="32"/>
          <w:szCs w:val="32"/>
        </w:rPr>
        <w:t>国际化旅游龙头产品</w:t>
      </w:r>
      <w:bookmarkEnd w:id="32"/>
      <w:r>
        <w:rPr>
          <w:rFonts w:ascii="仿宋_GB2312" w:eastAsia="仿宋_GB2312" w:hAnsi="??" w:hint="eastAsia"/>
          <w:bCs/>
          <w:sz w:val="32"/>
          <w:szCs w:val="32"/>
        </w:rPr>
        <w:t>。</w:t>
      </w:r>
    </w:p>
    <w:p w:rsidR="00883E04" w:rsidRDefault="00883E04" w:rsidP="0009188F">
      <w:pPr>
        <w:pStyle w:val="1"/>
        <w:snapToGrid w:val="0"/>
        <w:spacing w:line="336" w:lineRule="auto"/>
        <w:ind w:firstLine="652"/>
        <w:rPr>
          <w:rFonts w:ascii="仿宋_GB2312" w:eastAsia="仿宋_GB2312" w:hAnsi="??"/>
          <w:bCs/>
          <w:sz w:val="32"/>
          <w:szCs w:val="32"/>
        </w:rPr>
      </w:pPr>
      <w:r>
        <w:rPr>
          <w:rFonts w:ascii="仿宋_GB2312" w:eastAsia="仿宋_GB2312" w:hAnsi="??" w:hint="eastAsia"/>
          <w:bCs/>
          <w:sz w:val="32"/>
          <w:szCs w:val="32"/>
        </w:rPr>
        <w:t>（</w:t>
      </w:r>
      <w:r>
        <w:rPr>
          <w:rFonts w:ascii="仿宋_GB2312" w:eastAsia="仿宋_GB2312" w:hAnsi="??"/>
          <w:bCs/>
          <w:sz w:val="32"/>
          <w:szCs w:val="32"/>
        </w:rPr>
        <w:t>1</w:t>
      </w:r>
      <w:r>
        <w:rPr>
          <w:rFonts w:ascii="仿宋_GB2312" w:eastAsia="仿宋_GB2312" w:hAnsi="??" w:hint="eastAsia"/>
          <w:bCs/>
          <w:sz w:val="32"/>
          <w:szCs w:val="32"/>
        </w:rPr>
        <w:t>）西湖世界文化遗产地。</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处理好西湖、大运河、良渚（申遗中）等世界遗产保护与利用的关系。加强西湖保护，完善中心城区的休闲配套，丰富和提升休闲业态。同时，建设京杭大运河（杭州段）文博旅游创新示范区、西溪湿地国家生态旅游示范区、良渚文化遗址保护工程等项目，共同打造具有国际水准的“世界遗产地”。</w:t>
      </w:r>
    </w:p>
    <w:p w:rsidR="00883E04" w:rsidRDefault="00883E04" w:rsidP="0009188F">
      <w:pPr>
        <w:snapToGrid w:val="0"/>
        <w:spacing w:line="336" w:lineRule="auto"/>
        <w:ind w:firstLineChars="200" w:firstLine="628"/>
        <w:rPr>
          <w:rFonts w:ascii="仿宋_GB2312" w:hAnsi="??"/>
          <w:b/>
          <w:szCs w:val="32"/>
        </w:rPr>
      </w:pPr>
      <w:r>
        <w:rPr>
          <w:rFonts w:ascii="仿宋_GB2312" w:hAnsi="??" w:hint="eastAsia"/>
          <w:bCs/>
          <w:szCs w:val="32"/>
        </w:rPr>
        <w:t>（</w:t>
      </w:r>
      <w:r>
        <w:rPr>
          <w:rFonts w:ascii="仿宋_GB2312" w:hAnsi="??"/>
          <w:bCs/>
          <w:szCs w:val="32"/>
        </w:rPr>
        <w:t>2</w:t>
      </w:r>
      <w:r>
        <w:rPr>
          <w:rFonts w:ascii="仿宋_GB2312" w:hAnsi="??" w:hint="eastAsia"/>
          <w:bCs/>
          <w:szCs w:val="32"/>
        </w:rPr>
        <w:t>）世界首选会奖旅游目的地。</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依托国际会奖旅游优势资源，抓住</w:t>
      </w:r>
      <w:r>
        <w:rPr>
          <w:rFonts w:ascii="仿宋_GB2312" w:hAnsi="??"/>
          <w:szCs w:val="32"/>
        </w:rPr>
        <w:t>G20</w:t>
      </w:r>
      <w:r>
        <w:rPr>
          <w:rFonts w:ascii="仿宋_GB2312" w:hAnsi="??" w:hint="eastAsia"/>
          <w:szCs w:val="32"/>
        </w:rPr>
        <w:t>国际峰会举办契机，集聚现代多元休闲产业，创新研发会奖产品，打造杭州钱江</w:t>
      </w:r>
      <w:r>
        <w:rPr>
          <w:rFonts w:ascii="仿宋_GB2312" w:hAnsi="??"/>
          <w:szCs w:val="32"/>
        </w:rPr>
        <w:t>MICE</w:t>
      </w:r>
      <w:r>
        <w:rPr>
          <w:rFonts w:ascii="仿宋_GB2312" w:hAnsi="??" w:hint="eastAsia"/>
          <w:szCs w:val="32"/>
        </w:rPr>
        <w:t>集聚区核心项目，提升湘湖、西溪天堂、千岛湖进贤湾等区块会奖旅游产品建设，共同打造杭州“世界首选会奖旅游目的地”。</w:t>
      </w:r>
    </w:p>
    <w:p w:rsidR="00883E04" w:rsidRDefault="00883E04" w:rsidP="0009188F">
      <w:pPr>
        <w:snapToGrid w:val="0"/>
        <w:spacing w:line="336" w:lineRule="auto"/>
        <w:ind w:firstLineChars="200" w:firstLine="628"/>
        <w:rPr>
          <w:rFonts w:ascii="仿宋_GB2312" w:hAnsi="??"/>
          <w:bCs/>
          <w:szCs w:val="32"/>
        </w:rPr>
      </w:pPr>
      <w:r>
        <w:rPr>
          <w:rFonts w:ascii="仿宋_GB2312" w:hAnsi="??"/>
          <w:bCs/>
          <w:szCs w:val="32"/>
        </w:rPr>
        <w:t>2.</w:t>
      </w:r>
      <w:r>
        <w:rPr>
          <w:rFonts w:ascii="仿宋_GB2312" w:hAnsi="??" w:hint="eastAsia"/>
          <w:bCs/>
          <w:szCs w:val="32"/>
        </w:rPr>
        <w:t>国家级旅游创新产品。</w:t>
      </w:r>
    </w:p>
    <w:p w:rsidR="00883E04" w:rsidRDefault="00883E04" w:rsidP="0009188F">
      <w:pPr>
        <w:pStyle w:val="1"/>
        <w:snapToGrid w:val="0"/>
        <w:spacing w:line="336" w:lineRule="auto"/>
        <w:ind w:firstLine="652"/>
        <w:rPr>
          <w:rFonts w:ascii="仿宋_GB2312" w:eastAsia="仿宋_GB2312" w:hAnsi="??"/>
          <w:b/>
          <w:sz w:val="32"/>
          <w:szCs w:val="32"/>
        </w:rPr>
      </w:pPr>
      <w:r>
        <w:rPr>
          <w:rFonts w:ascii="仿宋_GB2312" w:eastAsia="仿宋_GB2312" w:hAnsi="??" w:hint="eastAsia"/>
          <w:bCs/>
          <w:sz w:val="32"/>
          <w:szCs w:val="32"/>
        </w:rPr>
        <w:t>（</w:t>
      </w:r>
      <w:r>
        <w:rPr>
          <w:rFonts w:ascii="仿宋_GB2312" w:eastAsia="仿宋_GB2312" w:hAnsi="??"/>
          <w:bCs/>
          <w:sz w:val="32"/>
          <w:szCs w:val="32"/>
        </w:rPr>
        <w:t>1</w:t>
      </w:r>
      <w:r>
        <w:rPr>
          <w:rFonts w:ascii="仿宋_GB2312" w:eastAsia="仿宋_GB2312" w:hAnsi="??" w:hint="eastAsia"/>
          <w:bCs/>
          <w:sz w:val="32"/>
          <w:szCs w:val="32"/>
        </w:rPr>
        <w:t>）国家乡村公园。</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杭州乡村旅游资源丰富，特色鲜明，类型齐全，数量较多。依托原生态乡村，创新“田园体验</w:t>
      </w:r>
      <w:r>
        <w:rPr>
          <w:rFonts w:ascii="仿宋_GB2312" w:hAnsi="??"/>
          <w:szCs w:val="32"/>
        </w:rPr>
        <w:t>+</w:t>
      </w:r>
      <w:r>
        <w:rPr>
          <w:rFonts w:ascii="仿宋_GB2312" w:hAnsi="??" w:hint="eastAsia"/>
          <w:szCs w:val="32"/>
        </w:rPr>
        <w:t>农耕文化</w:t>
      </w:r>
      <w:r>
        <w:rPr>
          <w:rFonts w:ascii="仿宋_GB2312" w:hAnsi="??"/>
          <w:szCs w:val="32"/>
        </w:rPr>
        <w:t>+</w:t>
      </w:r>
      <w:r>
        <w:rPr>
          <w:rFonts w:ascii="仿宋_GB2312" w:hAnsi="??" w:hint="eastAsia"/>
          <w:szCs w:val="32"/>
        </w:rPr>
        <w:t>乡土文化”旅游模式，打造现代新型乡村（农业）旅游区。一是通过农业产业升级的内生式发展，使生存农业向品质农业转变、一产农业向三产农业转变；二是通过休闲旅游产业导入的嵌入式发展，丰富乡村度假休闲功能，引导城市居民回归乡村慢生活。</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根据国家农业公园评定指标，创新设计国家乡村公园体系建设指标，包括乡村吸引度、乡村文化度、乡村舒适度、乡村体验度、乡村可达度、乡村认知度、乡村获益度等七大指标。以桐庐国家乡村公园、余杭大径山乡村国家公园建设为示范，提升建德大新叶旅游区、千岛湖环湖乡村旅游区、余杭中泰运动休闲旅游小镇、富阳岩岭湖乡村生态旅游休闲区、富阳常安栖鹤地运动养疗休闲区等特色乡村旅游地。</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w:t>
      </w:r>
      <w:r>
        <w:rPr>
          <w:rFonts w:ascii="仿宋_GB2312" w:hAnsi="??"/>
          <w:szCs w:val="32"/>
        </w:rPr>
        <w:t>2</w:t>
      </w:r>
      <w:r>
        <w:rPr>
          <w:rFonts w:ascii="仿宋_GB2312" w:hAnsi="??" w:hint="eastAsia"/>
          <w:szCs w:val="32"/>
        </w:rPr>
        <w:t>）国家文创公园。</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杭州是全球创客的创新创业新天地。依托杭州旅游创意中心，联合在杭各大高校、研究机构和相关企业成立杭州旅游创意联盟，为杭州创意产业提供智力支持和管理平台。以打造杭州云栖阿里巴巴创意旅游综合体为核心，整合杭州市现有工艺美术、动漫、国茶、丝绸等特色文化资源，提升文化与创新艺术交融的良渚文化创意综合体、白马湖生态创意城、千岛湖姜家影视文化创意旅游综合体、杭州艺尚创意旅游综合体和“城市之星”国际旅游综合体等多元文化创意园区，建设成为对接国家文化建设的重大抓手</w:t>
      </w:r>
      <w:r>
        <w:rPr>
          <w:rFonts w:ascii="仿宋_GB2312" w:hAnsi="??"/>
          <w:szCs w:val="32"/>
        </w:rPr>
        <w:t>——</w:t>
      </w:r>
      <w:r>
        <w:rPr>
          <w:rFonts w:ascii="仿宋_GB2312" w:hAnsi="??" w:hint="eastAsia"/>
          <w:szCs w:val="32"/>
        </w:rPr>
        <w:t>“国家文创公园”</w:t>
      </w:r>
      <w:bookmarkStart w:id="33" w:name="_Toc454196340"/>
      <w:bookmarkStart w:id="34" w:name="_Toc1705"/>
      <w:r>
        <w:rPr>
          <w:rFonts w:ascii="仿宋_GB2312" w:hAnsi="??" w:hint="eastAsia"/>
          <w:szCs w:val="32"/>
        </w:rPr>
        <w:t>。</w:t>
      </w:r>
    </w:p>
    <w:p w:rsidR="00883E04" w:rsidRDefault="00883E04" w:rsidP="0009188F">
      <w:pPr>
        <w:snapToGrid w:val="0"/>
        <w:spacing w:line="336" w:lineRule="auto"/>
        <w:ind w:firstLineChars="200" w:firstLine="628"/>
        <w:rPr>
          <w:rFonts w:ascii="楷体_GB2312" w:eastAsia="楷体_GB2312" w:hAnsi="楷体_GB2312" w:cs="楷体_GB2312"/>
          <w:szCs w:val="32"/>
        </w:rPr>
      </w:pPr>
      <w:r>
        <w:rPr>
          <w:rFonts w:ascii="楷体_GB2312" w:eastAsia="楷体_GB2312" w:hAnsi="楷体_GB2312" w:cs="楷体_GB2312" w:hint="eastAsia"/>
          <w:szCs w:val="32"/>
        </w:rPr>
        <w:t>（四）丰富全域化休闲产品体系</w:t>
      </w:r>
      <w:bookmarkEnd w:id="33"/>
      <w:bookmarkEnd w:id="34"/>
      <w:r>
        <w:rPr>
          <w:rFonts w:ascii="楷体_GB2312" w:eastAsia="楷体_GB2312" w:hAnsi="楷体_GB2312" w:cs="楷体_GB2312" w:hint="eastAsia"/>
          <w:szCs w:val="32"/>
        </w:rPr>
        <w:t>。</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以“龙头带动、特色引领、差异互补、提档升级”为原则，构建“十三五”</w:t>
      </w:r>
      <w:r>
        <w:rPr>
          <w:rFonts w:ascii="仿宋_GB2312" w:hAnsi="??"/>
          <w:szCs w:val="32"/>
        </w:rPr>
        <w:t>1040</w:t>
      </w:r>
      <w:r>
        <w:rPr>
          <w:rFonts w:ascii="仿宋_GB2312" w:hAnsi="??" w:hint="eastAsia"/>
          <w:szCs w:val="32"/>
        </w:rPr>
        <w:t>（</w:t>
      </w:r>
      <w:r>
        <w:rPr>
          <w:rFonts w:ascii="仿宋_GB2312" w:hAnsi="??"/>
          <w:szCs w:val="32"/>
        </w:rPr>
        <w:t>10</w:t>
      </w:r>
      <w:r>
        <w:rPr>
          <w:rFonts w:ascii="仿宋_GB2312" w:hAnsi="??" w:hint="eastAsia"/>
          <w:szCs w:val="32"/>
        </w:rPr>
        <w:t>个龙头项目，</w:t>
      </w:r>
      <w:r>
        <w:rPr>
          <w:rFonts w:ascii="仿宋_GB2312" w:hAnsi="??"/>
          <w:szCs w:val="32"/>
        </w:rPr>
        <w:t>40</w:t>
      </w:r>
      <w:r>
        <w:rPr>
          <w:rFonts w:ascii="仿宋_GB2312" w:hAnsi="??" w:hint="eastAsia"/>
          <w:szCs w:val="32"/>
        </w:rPr>
        <w:t>个重点项目）旅游项目库，打造生态休闲、文化休闲、商务休闲、运动休闲、养生休闲五大类旅游休闲产品体系，作为杭州市“十三五”旅游休闲业的落地实施抓手。</w:t>
      </w:r>
    </w:p>
    <w:p w:rsidR="00883E04" w:rsidRDefault="00883E04" w:rsidP="0009188F">
      <w:pPr>
        <w:pStyle w:val="1"/>
        <w:snapToGrid w:val="0"/>
        <w:spacing w:line="336" w:lineRule="auto"/>
        <w:ind w:firstLine="652"/>
        <w:rPr>
          <w:rFonts w:ascii="仿宋_GB2312" w:eastAsia="仿宋_GB2312" w:hAnsi="??"/>
          <w:b/>
          <w:sz w:val="32"/>
          <w:szCs w:val="32"/>
        </w:rPr>
      </w:pPr>
      <w:r>
        <w:rPr>
          <w:rFonts w:ascii="仿宋_GB2312" w:eastAsia="仿宋_GB2312" w:hAnsi="??"/>
          <w:bCs/>
          <w:sz w:val="32"/>
          <w:szCs w:val="32"/>
        </w:rPr>
        <w:t>1.</w:t>
      </w:r>
      <w:r>
        <w:rPr>
          <w:rFonts w:ascii="仿宋_GB2312" w:eastAsia="仿宋_GB2312" w:hAnsi="??" w:hint="eastAsia"/>
          <w:bCs/>
          <w:sz w:val="32"/>
          <w:szCs w:val="32"/>
        </w:rPr>
        <w:t>生态休闲产品。</w:t>
      </w:r>
    </w:p>
    <w:p w:rsidR="00883E04" w:rsidRDefault="00883E04" w:rsidP="0009188F">
      <w:pPr>
        <w:snapToGrid w:val="0"/>
        <w:spacing w:line="336" w:lineRule="auto"/>
        <w:ind w:firstLineChars="200" w:firstLine="628"/>
        <w:jc w:val="left"/>
        <w:rPr>
          <w:rFonts w:ascii="仿宋_GB2312" w:hAnsi="??"/>
          <w:szCs w:val="32"/>
        </w:rPr>
      </w:pPr>
      <w:r>
        <w:rPr>
          <w:rFonts w:ascii="仿宋_GB2312" w:hAnsi="??" w:hint="eastAsia"/>
          <w:szCs w:val="32"/>
        </w:rPr>
        <w:t>加强千岛湖、青山湖等综保工程建设；强化自然保护区、风景名胜区、湿地保护区、森林公园的生态保护，推进旅游景区美化、洁化、绿化工作。加强“三江两岸”景区生态环境保护和景观控制，以绿道、游步慢行道建设为发展轴，带动旅居房车营地、露营地等旅游项目的投资与建设，完善骑行驿站、休憩点等配套设施建设。</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以桐庐国家乡村公园发展模式为样板，以“美丽乡村”的中心村、精品村、特色村、风情小镇和精品线路等为载体，大力推进乡村旅游与精品农业、特色农业的融合，发展旅游民宿、运动休闲、水果采摘、民俗节庆、电子商务等农村新型业态，推动杭州乡村全域化发展。</w:t>
      </w:r>
    </w:p>
    <w:p w:rsidR="00883E04" w:rsidRDefault="00883E04" w:rsidP="0009188F">
      <w:pPr>
        <w:pStyle w:val="1"/>
        <w:snapToGrid w:val="0"/>
        <w:spacing w:line="336" w:lineRule="auto"/>
        <w:ind w:firstLine="652"/>
        <w:rPr>
          <w:rFonts w:ascii="仿宋_GB2312" w:eastAsia="仿宋_GB2312" w:hAnsi="??"/>
          <w:b/>
          <w:sz w:val="32"/>
          <w:szCs w:val="32"/>
        </w:rPr>
      </w:pPr>
      <w:r>
        <w:rPr>
          <w:rFonts w:ascii="仿宋_GB2312" w:eastAsia="仿宋_GB2312" w:hAnsi="??"/>
          <w:bCs/>
          <w:sz w:val="32"/>
          <w:szCs w:val="32"/>
        </w:rPr>
        <w:t>2.</w:t>
      </w:r>
      <w:r>
        <w:rPr>
          <w:rFonts w:ascii="仿宋_GB2312" w:eastAsia="仿宋_GB2312" w:hAnsi="??" w:hint="eastAsia"/>
          <w:bCs/>
          <w:sz w:val="32"/>
          <w:szCs w:val="32"/>
        </w:rPr>
        <w:t>文化休闲产品。</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推动良渚文化、南宋皇城等遗址保护工程；加强对历史文化古镇（村）、特色街区、历史建筑（乡土建筑）及其他不可移动文物的保护，改造古老街区、民居，发展主题酒店、杭派民宿，打造历史文化的深度体验区；利用工业老厂房开发集精品商业、影视演艺、酒店会展、美食健身等功能于一体的国际旅游创意综合体；改造提升地区原有产业，引入现代发展新理念、新机制、新载体，推进产业集聚、产业创新和产业升级而形成的旅游特色小镇，重点打造云栖小镇、永安飞翔小镇、航空特色小镇、良渚梦栖小镇等。</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提升优化“印象西湖”“宋城千古情”“西湖之夜”“水之灵”等旅游文化演艺项目，新创“良渚印象”“径山禅茶”“新安江之夜”“千年运河谣”等大型旅游文艺节目；提升宋城“中国演艺谷”等大型都市旅游演艺基地。整合包装现代时尚文化旅游产品，以西湖音乐节、咖啡西餐节、西子美丽节、国际婚恋旅游节等具有较大影响力的时尚文化节庆活动为驱动力，充分整合丝绸、婚恋、设计等行业，打造杭州都市时尚文化全产业链。</w:t>
      </w:r>
    </w:p>
    <w:p w:rsidR="00883E04" w:rsidRDefault="00883E04" w:rsidP="0009188F">
      <w:pPr>
        <w:pStyle w:val="1"/>
        <w:snapToGrid w:val="0"/>
        <w:spacing w:line="336" w:lineRule="auto"/>
        <w:ind w:firstLine="652"/>
        <w:rPr>
          <w:rFonts w:ascii="仿宋_GB2312" w:eastAsia="仿宋_GB2312" w:hAnsi="??"/>
          <w:b/>
          <w:sz w:val="32"/>
          <w:szCs w:val="32"/>
        </w:rPr>
      </w:pPr>
      <w:r>
        <w:rPr>
          <w:rFonts w:ascii="仿宋_GB2312" w:eastAsia="仿宋_GB2312" w:hAnsi="??"/>
          <w:bCs/>
          <w:sz w:val="32"/>
          <w:szCs w:val="32"/>
        </w:rPr>
        <w:t>3.</w:t>
      </w:r>
      <w:r>
        <w:rPr>
          <w:rFonts w:ascii="仿宋_GB2312" w:eastAsia="仿宋_GB2312" w:hAnsi="??" w:hint="eastAsia"/>
          <w:bCs/>
          <w:sz w:val="32"/>
          <w:szCs w:val="32"/>
        </w:rPr>
        <w:t>商务休闲产品。</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在现有西博会、休博会、茶博会、国际电子商务博览会等品牌性展会的基础上，加强与国际组织和相关城市合作，大力引进国际性会议和会奖旅游项目，促进会奖企业向专业化、品牌化、国际化方向发展。加强对会奖旅游工作相关部门的整合和管理，建立常态化大型会奖协调服务机制，打造国际会奖旅游目的地。加快建设会奖产业生态园，加强大型会展中心、商务酒店、企业培训拓展基地等设施建设和升级工作。</w:t>
      </w:r>
    </w:p>
    <w:p w:rsidR="00883E04" w:rsidRDefault="00883E04" w:rsidP="0009188F">
      <w:pPr>
        <w:pStyle w:val="1"/>
        <w:snapToGrid w:val="0"/>
        <w:spacing w:line="336" w:lineRule="auto"/>
        <w:ind w:firstLine="652"/>
        <w:rPr>
          <w:rFonts w:ascii="仿宋_GB2312" w:eastAsia="仿宋_GB2312" w:hAnsi="??"/>
          <w:b/>
          <w:sz w:val="32"/>
          <w:szCs w:val="32"/>
        </w:rPr>
      </w:pPr>
      <w:r>
        <w:rPr>
          <w:rFonts w:ascii="仿宋_GB2312" w:eastAsia="仿宋_GB2312" w:hAnsi="??"/>
          <w:bCs/>
          <w:sz w:val="32"/>
          <w:szCs w:val="32"/>
        </w:rPr>
        <w:t>4.</w:t>
      </w:r>
      <w:r>
        <w:rPr>
          <w:rFonts w:ascii="仿宋_GB2312" w:eastAsia="仿宋_GB2312" w:hAnsi="??" w:hint="eastAsia"/>
          <w:bCs/>
          <w:sz w:val="32"/>
          <w:szCs w:val="32"/>
        </w:rPr>
        <w:t>运动休闲产品。</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开发多类型运动休闲旅游产品，实现杭州运动健身旅游产品的升级换代。开发山地自行车、山地越野、山地速跑、峡谷溯溪探险等户外山地运动产品；开发游艇、皮划艇、帆船、漂流等特色水体运动产品；针对高端市场客群，开发低空飞行、滑雪、赛车等新兴旅游产品；在现有杭州乐园、宋城、杭州极地海洋公园、杭州野生动物世界等主题公园基础上，针对亲子客群、青少年客群、年轻白领客群等不同需求，开发不同类型的主题游乐型产品，丰富市民及游客的休闲娱乐生活。</w:t>
      </w:r>
    </w:p>
    <w:p w:rsidR="00883E04" w:rsidRDefault="00883E04" w:rsidP="0009188F">
      <w:pPr>
        <w:pStyle w:val="1"/>
        <w:snapToGrid w:val="0"/>
        <w:spacing w:line="336" w:lineRule="auto"/>
        <w:ind w:firstLine="652"/>
        <w:rPr>
          <w:rFonts w:ascii="仿宋_GB2312" w:eastAsia="仿宋_GB2312" w:hAnsi="??"/>
          <w:b/>
          <w:sz w:val="32"/>
          <w:szCs w:val="32"/>
        </w:rPr>
      </w:pPr>
      <w:r>
        <w:rPr>
          <w:rFonts w:ascii="仿宋_GB2312" w:eastAsia="仿宋_GB2312" w:hAnsi="??"/>
          <w:bCs/>
          <w:sz w:val="32"/>
          <w:szCs w:val="32"/>
        </w:rPr>
        <w:t>5.</w:t>
      </w:r>
      <w:r>
        <w:rPr>
          <w:rFonts w:ascii="仿宋_GB2312" w:eastAsia="仿宋_GB2312" w:hAnsi="??" w:hint="eastAsia"/>
          <w:bCs/>
          <w:sz w:val="32"/>
          <w:szCs w:val="32"/>
        </w:rPr>
        <w:t>养生休闲产品。</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开发特色医疗、疗养康复、美容保健、养生养老旅游产品；挖掘温泉资源，以高端化、特色化为开发理念，开发温泉养生类旅游产品；依托龙井国茶、双浦红茶以及佛教朝圣文化，开发禅茶养生类旅游产品；以千岛湖、湘湖、富春江、天目山等优越的自然山水资源，开发生态养生类旅游产品。</w:t>
      </w:r>
    </w:p>
    <w:p w:rsidR="00883E04" w:rsidRDefault="00883E04" w:rsidP="0009188F">
      <w:pPr>
        <w:pStyle w:val="Heading2"/>
        <w:snapToGrid w:val="0"/>
        <w:spacing w:before="0" w:after="0" w:line="336" w:lineRule="auto"/>
        <w:ind w:firstLineChars="200" w:firstLine="652"/>
        <w:rPr>
          <w:rFonts w:ascii="楷体_GB2312" w:eastAsia="楷体_GB2312" w:hAnsi="??"/>
          <w:b w:val="0"/>
          <w:bCs w:val="0"/>
        </w:rPr>
      </w:pPr>
      <w:bookmarkStart w:id="35" w:name="_Toc454196341"/>
      <w:bookmarkStart w:id="36" w:name="_Toc24815"/>
      <w:r>
        <w:rPr>
          <w:rFonts w:ascii="楷体_GB2312" w:eastAsia="楷体_GB2312" w:hAnsi="??" w:hint="eastAsia"/>
          <w:b w:val="0"/>
          <w:bCs w:val="0"/>
        </w:rPr>
        <w:t>（五）升级旅游休闲业要素体系</w:t>
      </w:r>
      <w:bookmarkEnd w:id="35"/>
      <w:bookmarkEnd w:id="36"/>
      <w:r>
        <w:rPr>
          <w:rFonts w:ascii="楷体_GB2312" w:eastAsia="楷体_GB2312" w:hAnsi="??" w:hint="eastAsia"/>
          <w:b w:val="0"/>
          <w:bCs w:val="0"/>
        </w:rPr>
        <w:t>。</w:t>
      </w:r>
    </w:p>
    <w:p w:rsidR="00883E04" w:rsidRDefault="00883E04" w:rsidP="0009188F">
      <w:pPr>
        <w:pStyle w:val="1"/>
        <w:snapToGrid w:val="0"/>
        <w:spacing w:line="336" w:lineRule="auto"/>
        <w:ind w:firstLine="652"/>
        <w:rPr>
          <w:rFonts w:ascii="仿宋_GB2312" w:eastAsia="仿宋_GB2312" w:hAnsi="??"/>
          <w:b/>
          <w:bCs/>
          <w:sz w:val="32"/>
          <w:szCs w:val="32"/>
        </w:rPr>
      </w:pPr>
      <w:r>
        <w:rPr>
          <w:rFonts w:ascii="仿宋_GB2312" w:eastAsia="仿宋_GB2312" w:hAnsi="??"/>
          <w:sz w:val="32"/>
          <w:szCs w:val="32"/>
        </w:rPr>
        <w:t>1.</w:t>
      </w:r>
      <w:r>
        <w:rPr>
          <w:rFonts w:ascii="仿宋_GB2312" w:eastAsia="仿宋_GB2312" w:hAnsi="??" w:hint="eastAsia"/>
          <w:sz w:val="32"/>
          <w:szCs w:val="32"/>
        </w:rPr>
        <w:t>旅行社。</w:t>
      </w:r>
    </w:p>
    <w:p w:rsidR="00883E04" w:rsidRDefault="00883E04" w:rsidP="0009188F">
      <w:pPr>
        <w:snapToGrid w:val="0"/>
        <w:spacing w:line="336" w:lineRule="auto"/>
        <w:ind w:firstLineChars="200" w:firstLine="628"/>
        <w:rPr>
          <w:rFonts w:ascii="仿宋_GB2312" w:hAnsi="??"/>
          <w:szCs w:val="32"/>
        </w:rPr>
      </w:pPr>
      <w:r>
        <w:rPr>
          <w:rFonts w:ascii="仿宋_GB2312" w:hAnsi="??" w:hint="eastAsia"/>
          <w:bCs/>
          <w:szCs w:val="32"/>
        </w:rPr>
        <w:t>引导旅行社建立服务增值、产业链拓展、在线交易等经营发展新模式；鼓励符合条件的旅行社从事出境旅游业务等。鼓励并引导本市旅行社与周边地区、省外旅行社、港澳台以及国外旅行社合作，设立中外合资旅行社，同时引进国内外知名品牌旅行社。利用云计算、物联网等新技术，实现旅行社便捷、高效运营。发展旅游电子商务，提高旅行社服务业的科技含量，提高旅行社的经营效率和水平。</w:t>
      </w:r>
      <w:r>
        <w:rPr>
          <w:rFonts w:ascii="仿宋_GB2312" w:hAnsi="??" w:hint="eastAsia"/>
          <w:szCs w:val="32"/>
        </w:rPr>
        <w:t>鼓励推出“个性化、高端化、定制化”旅游产品，进一步扩大旅游客群市场，提高出入境旅游的游客满意度和旅游消费能力。力争到</w:t>
      </w:r>
      <w:r>
        <w:rPr>
          <w:rFonts w:ascii="仿宋_GB2312" w:hAnsi="??"/>
          <w:szCs w:val="32"/>
        </w:rPr>
        <w:t>2020</w:t>
      </w:r>
      <w:r>
        <w:rPr>
          <w:rFonts w:ascii="仿宋_GB2312" w:hAnsi="??" w:hint="eastAsia"/>
          <w:szCs w:val="32"/>
        </w:rPr>
        <w:t>年，整合形成一批网络完备、品牌响亮、实力雄厚、渠道多元的龙头旅行社。</w:t>
      </w:r>
    </w:p>
    <w:p w:rsidR="00883E04" w:rsidRDefault="00883E04" w:rsidP="0009188F">
      <w:pPr>
        <w:pStyle w:val="1"/>
        <w:snapToGrid w:val="0"/>
        <w:spacing w:line="336" w:lineRule="auto"/>
        <w:ind w:firstLine="652"/>
        <w:rPr>
          <w:rFonts w:ascii="仿宋_GB2312" w:eastAsia="仿宋_GB2312" w:hAnsi="??"/>
          <w:b/>
          <w:bCs/>
          <w:sz w:val="32"/>
          <w:szCs w:val="32"/>
        </w:rPr>
      </w:pPr>
      <w:r>
        <w:rPr>
          <w:rFonts w:ascii="仿宋_GB2312" w:eastAsia="仿宋_GB2312" w:hAnsi="??"/>
          <w:sz w:val="32"/>
          <w:szCs w:val="32"/>
        </w:rPr>
        <w:t>2.</w:t>
      </w:r>
      <w:r>
        <w:rPr>
          <w:rFonts w:ascii="仿宋_GB2312" w:eastAsia="仿宋_GB2312" w:hAnsi="??" w:hint="eastAsia"/>
          <w:sz w:val="32"/>
          <w:szCs w:val="32"/>
        </w:rPr>
        <w:t>旅游住宿。</w:t>
      </w:r>
    </w:p>
    <w:p w:rsidR="00883E04" w:rsidRDefault="00883E04" w:rsidP="0009188F">
      <w:pPr>
        <w:snapToGrid w:val="0"/>
        <w:spacing w:line="336" w:lineRule="auto"/>
        <w:ind w:firstLineChars="200" w:firstLine="628"/>
        <w:rPr>
          <w:rFonts w:ascii="仿宋_GB2312" w:hAnsi="??"/>
          <w:bCs/>
          <w:szCs w:val="32"/>
        </w:rPr>
      </w:pPr>
      <w:r>
        <w:rPr>
          <w:rFonts w:ascii="仿宋_GB2312" w:hAnsi="??" w:hint="eastAsia"/>
          <w:bCs/>
          <w:szCs w:val="32"/>
        </w:rPr>
        <w:t>优化住宿结构，合理调整社会旅馆、客栈、星级酒店、连锁经济酒店等住宿业态比例；重点支持城市商务酒店、民宿、度假酒店、主题酒店、露营地、汽车旅馆等多种旅游住宿接待设施的建设。推进</w:t>
      </w:r>
      <w:r>
        <w:rPr>
          <w:rFonts w:ascii="仿宋_GB2312" w:hAnsi="??" w:hint="eastAsia"/>
          <w:szCs w:val="32"/>
        </w:rPr>
        <w:t>旅游住宿智慧化，打造一批杭州智慧酒店试点。推进住宿管理标准化，制定《杭州住宿业分类标准》、《杭州旅游民宿服务规范》等，加大饭店住宿业标准化创建工作力度。到</w:t>
      </w:r>
      <w:r>
        <w:rPr>
          <w:rFonts w:ascii="仿宋_GB2312" w:hAnsi="??"/>
          <w:szCs w:val="32"/>
        </w:rPr>
        <w:t>2020</w:t>
      </w:r>
      <w:r>
        <w:rPr>
          <w:rFonts w:ascii="仿宋_GB2312" w:hAnsi="??" w:hint="eastAsia"/>
          <w:szCs w:val="32"/>
        </w:rPr>
        <w:t>年，形成高星级酒店、绿色饭店、特色文化主题酒店、精品酒店、智慧酒店为引领的高品质旅游酒店集群，进一步提升旅游接待能力。</w:t>
      </w:r>
    </w:p>
    <w:p w:rsidR="00883E04" w:rsidRDefault="00883E04" w:rsidP="0009188F">
      <w:pPr>
        <w:pStyle w:val="1"/>
        <w:snapToGrid w:val="0"/>
        <w:spacing w:line="336" w:lineRule="auto"/>
        <w:ind w:firstLine="652"/>
        <w:rPr>
          <w:rFonts w:ascii="仿宋_GB2312" w:eastAsia="仿宋_GB2312" w:hAnsi="??"/>
          <w:b/>
          <w:bCs/>
          <w:sz w:val="32"/>
          <w:szCs w:val="32"/>
        </w:rPr>
      </w:pPr>
      <w:r>
        <w:rPr>
          <w:rFonts w:ascii="仿宋_GB2312" w:eastAsia="仿宋_GB2312" w:hAnsi="??"/>
          <w:sz w:val="32"/>
          <w:szCs w:val="32"/>
        </w:rPr>
        <w:t>3.</w:t>
      </w:r>
      <w:r>
        <w:rPr>
          <w:rFonts w:ascii="仿宋_GB2312" w:eastAsia="仿宋_GB2312" w:hAnsi="??" w:hint="eastAsia"/>
          <w:sz w:val="32"/>
          <w:szCs w:val="32"/>
        </w:rPr>
        <w:t>旅游景区。</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整体推动旅游景区从传统观光型向复合功能、集聚发展转变。建设发展一批上规模、高品位的旅游休闲度假区，培育一批旅游产业综合体，推动</w:t>
      </w:r>
      <w:r>
        <w:rPr>
          <w:rFonts w:ascii="仿宋_GB2312" w:hAnsi="??"/>
          <w:szCs w:val="32"/>
        </w:rPr>
        <w:t>A</w:t>
      </w:r>
      <w:r>
        <w:rPr>
          <w:rFonts w:ascii="仿宋_GB2312" w:hAnsi="??" w:hint="eastAsia"/>
          <w:szCs w:val="32"/>
        </w:rPr>
        <w:t>级景区创建，支持京杭大运河（杭州段）旅游区、杭州野生动物世界、萧山湘湖景区、富春江旅游景区、大明山景区、大新安江景区等创建</w:t>
      </w:r>
      <w:r>
        <w:rPr>
          <w:rFonts w:ascii="仿宋_GB2312" w:hAnsi="??"/>
          <w:szCs w:val="32"/>
        </w:rPr>
        <w:t>5A</w:t>
      </w:r>
      <w:r>
        <w:rPr>
          <w:rFonts w:ascii="仿宋_GB2312" w:hAnsi="??" w:hint="eastAsia"/>
          <w:szCs w:val="32"/>
        </w:rPr>
        <w:t>级精品游景区。到</w:t>
      </w:r>
      <w:r>
        <w:rPr>
          <w:rFonts w:ascii="仿宋_GB2312" w:hAnsi="??"/>
          <w:szCs w:val="32"/>
        </w:rPr>
        <w:t>2020</w:t>
      </w:r>
      <w:r>
        <w:rPr>
          <w:rFonts w:ascii="仿宋_GB2312" w:hAnsi="??" w:hint="eastAsia"/>
          <w:szCs w:val="32"/>
        </w:rPr>
        <w:t>年，全市力争新增</w:t>
      </w:r>
      <w:r>
        <w:rPr>
          <w:rFonts w:ascii="仿宋_GB2312" w:hAnsi="??"/>
          <w:szCs w:val="32"/>
        </w:rPr>
        <w:t>1</w:t>
      </w:r>
      <w:r>
        <w:rPr>
          <w:rFonts w:ascii="仿宋_GB2312" w:hAnsi="??" w:hint="eastAsia"/>
          <w:szCs w:val="32"/>
        </w:rPr>
        <w:t>个世界文化遗产项目，新增</w:t>
      </w:r>
      <w:r>
        <w:rPr>
          <w:rFonts w:ascii="仿宋_GB2312" w:hAnsi="??"/>
          <w:szCs w:val="32"/>
        </w:rPr>
        <w:t>2</w:t>
      </w:r>
      <w:r>
        <w:rPr>
          <w:rFonts w:ascii="仿宋_GB2312" w:hAnsi="??" w:hint="eastAsia"/>
          <w:szCs w:val="32"/>
        </w:rPr>
        <w:t>家</w:t>
      </w:r>
      <w:r>
        <w:rPr>
          <w:rFonts w:ascii="仿宋_GB2312" w:hAnsi="??"/>
          <w:szCs w:val="32"/>
        </w:rPr>
        <w:t>5A</w:t>
      </w:r>
      <w:r>
        <w:rPr>
          <w:rFonts w:ascii="仿宋_GB2312" w:hAnsi="??" w:hint="eastAsia"/>
          <w:szCs w:val="32"/>
        </w:rPr>
        <w:t>级景区、</w:t>
      </w:r>
      <w:r>
        <w:rPr>
          <w:rFonts w:ascii="仿宋_GB2312" w:hAnsi="??"/>
          <w:szCs w:val="32"/>
        </w:rPr>
        <w:t>6</w:t>
      </w:r>
      <w:r>
        <w:rPr>
          <w:rFonts w:ascii="仿宋_GB2312" w:hAnsi="??" w:hint="eastAsia"/>
          <w:szCs w:val="32"/>
        </w:rPr>
        <w:t>家</w:t>
      </w:r>
      <w:r>
        <w:rPr>
          <w:rFonts w:ascii="仿宋_GB2312" w:hAnsi="??"/>
          <w:szCs w:val="32"/>
        </w:rPr>
        <w:t>4A</w:t>
      </w:r>
      <w:r>
        <w:rPr>
          <w:rFonts w:ascii="仿宋_GB2312" w:hAnsi="??" w:hint="eastAsia"/>
          <w:szCs w:val="32"/>
        </w:rPr>
        <w:t>级以上景区。</w:t>
      </w:r>
    </w:p>
    <w:p w:rsidR="00883E04" w:rsidRDefault="00883E04" w:rsidP="0009188F">
      <w:pPr>
        <w:pStyle w:val="1"/>
        <w:snapToGrid w:val="0"/>
        <w:spacing w:line="336" w:lineRule="auto"/>
        <w:ind w:firstLine="652"/>
        <w:rPr>
          <w:rFonts w:ascii="仿宋_GB2312" w:eastAsia="仿宋_GB2312" w:hAnsi="??"/>
          <w:b/>
          <w:bCs/>
          <w:sz w:val="32"/>
          <w:szCs w:val="32"/>
        </w:rPr>
      </w:pPr>
      <w:r>
        <w:rPr>
          <w:rFonts w:ascii="仿宋_GB2312" w:eastAsia="仿宋_GB2312" w:hAnsi="??"/>
          <w:sz w:val="32"/>
          <w:szCs w:val="32"/>
        </w:rPr>
        <w:t>4.</w:t>
      </w:r>
      <w:r>
        <w:rPr>
          <w:rFonts w:ascii="仿宋_GB2312" w:eastAsia="仿宋_GB2312" w:hAnsi="??" w:hint="eastAsia"/>
          <w:sz w:val="32"/>
          <w:szCs w:val="32"/>
        </w:rPr>
        <w:t>旅游餐饮。</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规划六大美食系列，特色杭帮菜、绿色食品、养生保健、品牌连锁、特色小吃、异国美食。策划宣传杭州系列招牌美食，推动实施特色美食街升级、系列美食线路开辟、特色餐饮发展、规模经营和连锁经营发展、系列餐饮管理标准和措施制定等五大措施。</w:t>
      </w:r>
    </w:p>
    <w:p w:rsidR="00883E04" w:rsidRDefault="00883E04" w:rsidP="0009188F">
      <w:pPr>
        <w:pStyle w:val="1"/>
        <w:snapToGrid w:val="0"/>
        <w:spacing w:line="336" w:lineRule="auto"/>
        <w:ind w:firstLine="652"/>
        <w:rPr>
          <w:rFonts w:ascii="仿宋_GB2312" w:eastAsia="仿宋_GB2312" w:hAnsi="??"/>
          <w:b/>
          <w:bCs/>
          <w:sz w:val="32"/>
          <w:szCs w:val="32"/>
        </w:rPr>
      </w:pPr>
      <w:r>
        <w:rPr>
          <w:rFonts w:ascii="仿宋_GB2312" w:eastAsia="仿宋_GB2312" w:hAnsi="??"/>
          <w:sz w:val="32"/>
          <w:szCs w:val="32"/>
        </w:rPr>
        <w:t>5.</w:t>
      </w:r>
      <w:r>
        <w:rPr>
          <w:rFonts w:ascii="仿宋_GB2312" w:eastAsia="仿宋_GB2312" w:hAnsi="??" w:hint="eastAsia"/>
          <w:sz w:val="32"/>
          <w:szCs w:val="32"/>
        </w:rPr>
        <w:t>旅游购物。</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建设提升大型购物商场、商业街区、专业市场、国际旅游免税购物区等，建成享誉国内外的旅游消费服务中心；打造一批具有杭州休闲特色、能够彰显国际旅游休闲中心特色的特色街区，进一步开发主题商业街、夜市等特色购物街区；培育旅游商品名牌精品，促进旅游商品的包装个性化，重点开发富有杭州本地特色的旅游商品；加快商品生产基地建设，并以游客参与程度高、体验性强的场所为突破口，树立杭州市休闲旅游商品品牌意识；定期举办各类旅游商品设计大赛、旅游购物节、旅游商品博览会、交易会等活动，集中推出杭州特色旅游名品。</w:t>
      </w:r>
    </w:p>
    <w:p w:rsidR="00883E04" w:rsidRDefault="00883E04" w:rsidP="0009188F">
      <w:pPr>
        <w:pStyle w:val="1"/>
        <w:snapToGrid w:val="0"/>
        <w:spacing w:line="336" w:lineRule="auto"/>
        <w:ind w:firstLine="652"/>
        <w:rPr>
          <w:rFonts w:ascii="仿宋_GB2312" w:eastAsia="仿宋_GB2312" w:hAnsi="??"/>
          <w:b/>
          <w:bCs/>
          <w:sz w:val="32"/>
          <w:szCs w:val="32"/>
        </w:rPr>
      </w:pPr>
      <w:r>
        <w:rPr>
          <w:rFonts w:ascii="仿宋_GB2312" w:eastAsia="仿宋_GB2312" w:hAnsi="??"/>
          <w:sz w:val="32"/>
          <w:szCs w:val="32"/>
        </w:rPr>
        <w:t>6.</w:t>
      </w:r>
      <w:r>
        <w:rPr>
          <w:rFonts w:ascii="仿宋_GB2312" w:eastAsia="仿宋_GB2312" w:hAnsi="??" w:hint="eastAsia"/>
          <w:sz w:val="32"/>
          <w:szCs w:val="32"/>
        </w:rPr>
        <w:t>旅游娱乐。</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围绕“</w:t>
      </w:r>
      <w:r>
        <w:rPr>
          <w:rFonts w:ascii="仿宋_GB2312" w:hAnsi="??"/>
          <w:szCs w:val="32"/>
        </w:rPr>
        <w:t>24</w:t>
      </w:r>
      <w:r>
        <w:rPr>
          <w:rFonts w:ascii="仿宋_GB2312" w:hAnsi="??" w:hint="eastAsia"/>
          <w:szCs w:val="32"/>
        </w:rPr>
        <w:t>小时不夜杭州”，着力提升杭州都市旅游娱乐服务水平，强化夜间娱乐项目建设。加大创意策划投入，积极开拓影视娱乐、演艺、休闲娱乐等多元业态，打造一批杭州地方特色与时尚文化相结合的景区娱乐品牌。依托旅游景区和城乡公共休闲空间，开发民间文艺表演、茶艺、棋牌、游戏游艺、河湖夜游等观赏性、时尚性、体验性强的娱乐项目。加强文化娱乐人才培养，促进文化娱乐业与高校的合作；增建旅游娱乐中心与设施；挖掘杭州文化底蕴，增加娱乐项目和节事旅游活动。</w:t>
      </w:r>
    </w:p>
    <w:p w:rsidR="00883E04" w:rsidRDefault="00883E04" w:rsidP="0009188F">
      <w:pPr>
        <w:pStyle w:val="Heading2"/>
        <w:snapToGrid w:val="0"/>
        <w:spacing w:before="0" w:after="0" w:line="336" w:lineRule="auto"/>
        <w:ind w:firstLineChars="200" w:firstLine="652"/>
        <w:rPr>
          <w:rFonts w:ascii="楷体_GB2312" w:eastAsia="楷体_GB2312" w:hAnsi="??"/>
          <w:b w:val="0"/>
          <w:bCs w:val="0"/>
        </w:rPr>
      </w:pPr>
      <w:bookmarkStart w:id="37" w:name="_Toc454196342"/>
      <w:bookmarkStart w:id="38" w:name="_Toc7003"/>
      <w:r>
        <w:rPr>
          <w:rFonts w:ascii="楷体_GB2312" w:eastAsia="楷体_GB2312" w:hAnsi="??" w:hint="eastAsia"/>
          <w:b w:val="0"/>
          <w:bCs w:val="0"/>
        </w:rPr>
        <w:t>（六）构建国际化品质公服体系</w:t>
      </w:r>
      <w:bookmarkEnd w:id="37"/>
      <w:bookmarkEnd w:id="38"/>
      <w:r>
        <w:rPr>
          <w:rFonts w:ascii="楷体_GB2312" w:eastAsia="楷体_GB2312" w:hAnsi="??" w:hint="eastAsia"/>
          <w:b w:val="0"/>
          <w:bCs w:val="0"/>
        </w:rPr>
        <w:t>。</w:t>
      </w:r>
    </w:p>
    <w:p w:rsidR="00883E04" w:rsidRDefault="00883E04" w:rsidP="0009188F">
      <w:pPr>
        <w:snapToGrid w:val="0"/>
        <w:spacing w:line="336" w:lineRule="auto"/>
        <w:ind w:firstLineChars="200" w:firstLine="628"/>
        <w:rPr>
          <w:rFonts w:ascii="仿宋_GB2312" w:hAnsi="??"/>
          <w:bCs/>
          <w:szCs w:val="32"/>
        </w:rPr>
      </w:pPr>
      <w:r>
        <w:rPr>
          <w:rFonts w:ascii="仿宋_GB2312" w:hAnsi="??" w:hint="eastAsia"/>
          <w:bCs/>
          <w:szCs w:val="32"/>
        </w:rPr>
        <w:t>以建设“国际重要的旅游休闲中心”为目标，以“世界维度，国际标准，杭州特色”为原则，通过对知名国际旅游目的地公共服务体系的研究，结合杭州市旅游交通、旅游信息、旅游休闲设施等方面的实际发展情况，以“七大工程”为抓手，逐步推进杭州市国际化旅游公共服务体系的构建。</w:t>
      </w:r>
    </w:p>
    <w:p w:rsidR="00883E04" w:rsidRDefault="00883E04" w:rsidP="0009188F">
      <w:pPr>
        <w:pStyle w:val="1"/>
        <w:snapToGrid w:val="0"/>
        <w:spacing w:line="336" w:lineRule="auto"/>
        <w:ind w:firstLine="652"/>
        <w:rPr>
          <w:rFonts w:ascii="仿宋_GB2312" w:eastAsia="仿宋_GB2312" w:hAnsi="??"/>
          <w:b/>
          <w:bCs/>
          <w:sz w:val="32"/>
          <w:szCs w:val="32"/>
        </w:rPr>
      </w:pPr>
      <w:r>
        <w:rPr>
          <w:rFonts w:ascii="仿宋_GB2312" w:eastAsia="仿宋_GB2312" w:hAnsi="??"/>
          <w:sz w:val="32"/>
          <w:szCs w:val="32"/>
        </w:rPr>
        <w:t>1.</w:t>
      </w:r>
      <w:r>
        <w:rPr>
          <w:rFonts w:ascii="仿宋_GB2312" w:eastAsia="仿宋_GB2312" w:hAnsi="??" w:hint="eastAsia"/>
          <w:sz w:val="32"/>
          <w:szCs w:val="32"/>
        </w:rPr>
        <w:t>旅游交通工程。</w:t>
      </w:r>
    </w:p>
    <w:p w:rsidR="00883E04" w:rsidRDefault="00883E04" w:rsidP="0009188F">
      <w:pPr>
        <w:pStyle w:val="1"/>
        <w:snapToGrid w:val="0"/>
        <w:spacing w:line="336" w:lineRule="auto"/>
        <w:ind w:leftChars="200" w:left="628" w:firstLineChars="0" w:firstLine="0"/>
        <w:rPr>
          <w:rFonts w:ascii="仿宋_GB2312" w:eastAsia="仿宋_GB2312" w:hAnsi="??"/>
          <w:bCs/>
          <w:sz w:val="32"/>
          <w:szCs w:val="32"/>
        </w:rPr>
      </w:pPr>
      <w:r>
        <w:rPr>
          <w:rFonts w:ascii="仿宋_GB2312" w:eastAsia="仿宋_GB2312" w:hAnsi="??" w:hint="eastAsia"/>
          <w:bCs/>
          <w:sz w:val="32"/>
          <w:szCs w:val="32"/>
        </w:rPr>
        <w:t>（</w:t>
      </w:r>
      <w:r>
        <w:rPr>
          <w:rFonts w:ascii="仿宋_GB2312" w:eastAsia="仿宋_GB2312" w:hAnsi="??"/>
          <w:bCs/>
          <w:sz w:val="32"/>
          <w:szCs w:val="32"/>
        </w:rPr>
        <w:t>1</w:t>
      </w:r>
      <w:r>
        <w:rPr>
          <w:rFonts w:ascii="仿宋_GB2312" w:eastAsia="仿宋_GB2312" w:hAnsi="??" w:hint="eastAsia"/>
          <w:bCs/>
          <w:sz w:val="32"/>
          <w:szCs w:val="32"/>
        </w:rPr>
        <w:t>）外部交通。</w:t>
      </w:r>
    </w:p>
    <w:p w:rsidR="00883E04" w:rsidRDefault="00883E04" w:rsidP="0009188F">
      <w:pPr>
        <w:snapToGrid w:val="0"/>
        <w:spacing w:line="336" w:lineRule="auto"/>
        <w:ind w:firstLineChars="200" w:firstLine="628"/>
        <w:rPr>
          <w:rFonts w:ascii="仿宋_GB2312" w:hAnsi="??"/>
          <w:bCs/>
          <w:szCs w:val="32"/>
        </w:rPr>
      </w:pPr>
      <w:r>
        <w:rPr>
          <w:rFonts w:ascii="仿宋_GB2312" w:hAnsi="??" w:hint="eastAsia"/>
          <w:szCs w:val="32"/>
        </w:rPr>
        <w:t>加密欧美国际航线，建设长三角区域枢纽机场。</w:t>
      </w:r>
      <w:r>
        <w:rPr>
          <w:rFonts w:ascii="仿宋_GB2312" w:hAnsi="??" w:hint="eastAsia"/>
          <w:bCs/>
          <w:szCs w:val="32"/>
        </w:rPr>
        <w:t>在现有国际航线基础上加密至香港及东南亚国家的国际航线，开通至欧美国家及国际主要城市的直航和中转航线，拓展欧美国际市场，不断完善机场周边交通条件，发展成为长三角地区重要区域枢纽机场。</w:t>
      </w:r>
      <w:r>
        <w:rPr>
          <w:rFonts w:ascii="仿宋_GB2312" w:hAnsi="??" w:hint="eastAsia"/>
          <w:szCs w:val="32"/>
        </w:rPr>
        <w:t>完善长三角地区省际快速陆路通道，构建核心城市</w:t>
      </w:r>
      <w:r>
        <w:rPr>
          <w:rFonts w:ascii="仿宋_GB2312" w:hAnsi="??"/>
          <w:szCs w:val="32"/>
        </w:rPr>
        <w:t>1</w:t>
      </w:r>
      <w:r>
        <w:rPr>
          <w:rFonts w:ascii="仿宋_GB2312" w:hAnsi="??" w:hint="eastAsia"/>
          <w:szCs w:val="32"/>
        </w:rPr>
        <w:t>小时交通圈。</w:t>
      </w:r>
      <w:r>
        <w:rPr>
          <w:rFonts w:ascii="仿宋_GB2312" w:hAnsi="??" w:hint="eastAsia"/>
          <w:bCs/>
          <w:szCs w:val="32"/>
        </w:rPr>
        <w:t>加快建设杭黄客运专线，形成以沪杭高铁、杭宁城际、杭甬、杭长、杭黄等客运专线构建的杭州市对外高铁交通网络，进一步完善长三角地区铁路交通通道。推进实施杭州主城区</w:t>
      </w:r>
      <w:r>
        <w:rPr>
          <w:rFonts w:ascii="仿宋_GB2312" w:hAnsi="??"/>
          <w:bCs/>
          <w:szCs w:val="32"/>
        </w:rPr>
        <w:t>—</w:t>
      </w:r>
      <w:r>
        <w:rPr>
          <w:rFonts w:ascii="仿宋_GB2312" w:hAnsi="??" w:hint="eastAsia"/>
          <w:bCs/>
          <w:szCs w:val="32"/>
        </w:rPr>
        <w:t>富阳区、杭州</w:t>
      </w:r>
      <w:r>
        <w:rPr>
          <w:rFonts w:ascii="仿宋_GB2312" w:hAnsi="??"/>
          <w:bCs/>
          <w:szCs w:val="32"/>
        </w:rPr>
        <w:t>—</w:t>
      </w:r>
      <w:r>
        <w:rPr>
          <w:rFonts w:ascii="仿宋_GB2312" w:hAnsi="??" w:hint="eastAsia"/>
          <w:bCs/>
          <w:szCs w:val="32"/>
        </w:rPr>
        <w:t>临安城际轨道等交通工程，进一步加强杭州主城区与各区、县（市）间整体联动性。完善长三角、都市圈、省市域的国省道干线交通。</w:t>
      </w:r>
      <w:r>
        <w:rPr>
          <w:rFonts w:ascii="仿宋_GB2312" w:hAnsi="??" w:hint="eastAsia"/>
          <w:szCs w:val="32"/>
        </w:rPr>
        <w:t>建设杭州都市经济圈高速公路环线，加强都市圈内城市横向联系。</w:t>
      </w:r>
      <w:r>
        <w:rPr>
          <w:rFonts w:ascii="仿宋_GB2312" w:hAnsi="??" w:hint="eastAsia"/>
          <w:bCs/>
          <w:szCs w:val="32"/>
        </w:rPr>
        <w:t>在以杭州市区为中心呈放射状的公路交通体系基础上，新建杭州都市高速、临金高速、千黄高速（淳安段），建立各县、市间横向交通联系，加强杭州都市经济圈、长三角地区南北向交通联系，带动杭州全市及周边城市全域发展。</w:t>
      </w:r>
    </w:p>
    <w:p w:rsidR="00883E04" w:rsidRDefault="00883E04" w:rsidP="0009188F">
      <w:pPr>
        <w:pStyle w:val="1"/>
        <w:snapToGrid w:val="0"/>
        <w:spacing w:line="336" w:lineRule="auto"/>
        <w:ind w:leftChars="200" w:left="628" w:firstLineChars="0" w:firstLine="0"/>
        <w:rPr>
          <w:rFonts w:ascii="仿宋_GB2312" w:eastAsia="仿宋_GB2312" w:hAnsi="??"/>
          <w:bCs/>
          <w:sz w:val="32"/>
          <w:szCs w:val="32"/>
        </w:rPr>
      </w:pPr>
      <w:r>
        <w:rPr>
          <w:rFonts w:ascii="仿宋_GB2312" w:eastAsia="仿宋_GB2312" w:hAnsi="??" w:hint="eastAsia"/>
          <w:bCs/>
          <w:sz w:val="32"/>
          <w:szCs w:val="32"/>
        </w:rPr>
        <w:t>（</w:t>
      </w:r>
      <w:r>
        <w:rPr>
          <w:rFonts w:ascii="仿宋_GB2312" w:eastAsia="仿宋_GB2312" w:hAnsi="??"/>
          <w:bCs/>
          <w:sz w:val="32"/>
          <w:szCs w:val="32"/>
        </w:rPr>
        <w:t>2</w:t>
      </w:r>
      <w:r>
        <w:rPr>
          <w:rFonts w:ascii="仿宋_GB2312" w:eastAsia="仿宋_GB2312" w:hAnsi="??" w:hint="eastAsia"/>
          <w:bCs/>
          <w:sz w:val="32"/>
          <w:szCs w:val="32"/>
        </w:rPr>
        <w:t>）内部交通。</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旅游集散中心。进一步完善集散中心体系建设，充实集散中心相关配套服务功能，构建布局合理、功能完善的集散中心网络。形成杭州市全域三级旅游集散中心体系，包括</w:t>
      </w:r>
      <w:r>
        <w:rPr>
          <w:rFonts w:ascii="仿宋_GB2312" w:hAnsi="??"/>
          <w:szCs w:val="32"/>
        </w:rPr>
        <w:t>3</w:t>
      </w:r>
      <w:r>
        <w:rPr>
          <w:rFonts w:ascii="仿宋_GB2312" w:hAnsi="??" w:hint="eastAsia"/>
          <w:szCs w:val="32"/>
        </w:rPr>
        <w:t>个一级旅游集散中心、</w:t>
      </w:r>
      <w:r>
        <w:rPr>
          <w:rFonts w:ascii="仿宋_GB2312" w:hAnsi="??"/>
          <w:szCs w:val="32"/>
        </w:rPr>
        <w:t>15</w:t>
      </w:r>
      <w:r>
        <w:rPr>
          <w:rFonts w:ascii="仿宋_GB2312" w:hAnsi="??" w:hint="eastAsia"/>
          <w:szCs w:val="32"/>
        </w:rPr>
        <w:t>个二级旅游集散中心和</w:t>
      </w:r>
      <w:r>
        <w:rPr>
          <w:rFonts w:ascii="仿宋_GB2312" w:hAnsi="??"/>
          <w:szCs w:val="32"/>
        </w:rPr>
        <w:t>20</w:t>
      </w:r>
      <w:r>
        <w:rPr>
          <w:rFonts w:ascii="仿宋_GB2312" w:hAnsi="??" w:hint="eastAsia"/>
          <w:szCs w:val="32"/>
        </w:rPr>
        <w:t>个三级旅游集散中心。</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旅游公共交通。加强各级旅游集散中心间交通联系，加强集散中心与主要景区景点的联系，为游客交通出行提供便利。完善市域旅游公交专线：依托一二级交通换乘枢纽，围绕市域交通干线，设置各集散中心间旅游公交专线。开辟钱塘江</w:t>
      </w:r>
      <w:r>
        <w:rPr>
          <w:rFonts w:ascii="仿宋_GB2312" w:hAnsi="??"/>
          <w:szCs w:val="32"/>
        </w:rPr>
        <w:t>—</w:t>
      </w:r>
      <w:r>
        <w:rPr>
          <w:rFonts w:ascii="仿宋_GB2312" w:hAnsi="??" w:hint="eastAsia"/>
          <w:szCs w:val="32"/>
        </w:rPr>
        <w:t>富春江</w:t>
      </w:r>
      <w:r>
        <w:rPr>
          <w:rFonts w:ascii="仿宋_GB2312" w:hAnsi="??"/>
          <w:szCs w:val="32"/>
        </w:rPr>
        <w:t>—</w:t>
      </w:r>
      <w:r>
        <w:rPr>
          <w:rFonts w:ascii="仿宋_GB2312" w:hAnsi="??" w:hint="eastAsia"/>
          <w:szCs w:val="32"/>
        </w:rPr>
        <w:t>新安江水上旅游观光巴士线路。在城市主要景区、景观廊道等试行杭州旅游观光巴士，并串联萧山区、余杭区、富阳区以及各县、市旅游观光巴士线路，实现集散中心与主要景区景点的无缝衔接，进一步构建网络化旅游公交系统。</w:t>
      </w:r>
    </w:p>
    <w:p w:rsidR="00883E04" w:rsidRDefault="00883E04" w:rsidP="0009188F">
      <w:pPr>
        <w:snapToGrid w:val="0"/>
        <w:spacing w:line="336" w:lineRule="auto"/>
        <w:ind w:firstLineChars="200" w:firstLine="628"/>
        <w:rPr>
          <w:rFonts w:ascii="仿宋_GB2312" w:hAnsi="??"/>
          <w:szCs w:val="32"/>
        </w:rPr>
      </w:pPr>
      <w:r>
        <w:rPr>
          <w:rFonts w:ascii="仿宋_GB2312" w:hAnsi="??" w:hint="eastAsia"/>
          <w:bCs/>
          <w:szCs w:val="32"/>
        </w:rPr>
        <w:t>建立“旅游直通车”。</w:t>
      </w:r>
      <w:r>
        <w:rPr>
          <w:rFonts w:ascii="仿宋_GB2312" w:hAnsi="??" w:hint="eastAsia"/>
          <w:szCs w:val="32"/>
        </w:rPr>
        <w:t>开设各类“旅游直通车”，引领杭州精品旅游。重点建设萧山机场、杭州东站往西湖风景区、京杭大运河杭州景区的“杭州世遗文化旅游直通车”，萧山机场、杭州东站往京杭大运河杭州景区、西溪湿地公园等的“杭州民俗慢生活旅游直通车”，萧山机场、杭州东站往西湖风景名胜区、“两江一湖”国家级风景名胜区等的“杭州名江名湖休闲度假旅游直通车”等三大旅游直通车专线。同时建立满足多元需求的旅游直通车。如旅游集散中心的“旅游直通车”专线、旅行社的“旅游直通车”专线以及外地景区直通车等。</w:t>
      </w:r>
    </w:p>
    <w:p w:rsidR="00883E04" w:rsidRDefault="00883E04" w:rsidP="0009188F">
      <w:pPr>
        <w:snapToGrid w:val="0"/>
        <w:spacing w:line="336" w:lineRule="auto"/>
        <w:ind w:firstLineChars="200" w:firstLine="628"/>
        <w:rPr>
          <w:rFonts w:ascii="仿宋_GB2312" w:hAnsi="??"/>
          <w:szCs w:val="32"/>
        </w:rPr>
      </w:pPr>
      <w:r>
        <w:rPr>
          <w:rFonts w:ascii="仿宋_GB2312" w:hAnsi="??" w:hint="eastAsia"/>
          <w:bCs/>
          <w:szCs w:val="32"/>
        </w:rPr>
        <w:t>自驾服务系统。</w:t>
      </w:r>
      <w:r>
        <w:rPr>
          <w:rFonts w:ascii="仿宋_GB2312" w:hAnsi="??" w:hint="eastAsia"/>
          <w:szCs w:val="32"/>
        </w:rPr>
        <w:t>逐步建立完善的自驾车、房车服务系统，进一步拓展杭州自驾车、房车旅游市场。建立两大国家级汽车示范营地，即运河国际汽车营地和千岛湖姜家汽车营地；八大精品汽车示范营地，即杭州西溪蜗牛房车营地、余杭鸬鸟房车露营基地、湘湖度假区自驾车营地、临安大明山自驾车营地、建德杨村桥岱头自驾车营地、建德下涯之江湾自驾车营地、桐庐富春江自驾车营地、桐庐分水江自驾车营地。推广“一站式”汽车租赁体系，鼓励引进全国知名的汽车租赁公司，完善在杭州的业务布局。强化集散中心、营地的汽车租赁业务的模块化、标准化建设。积极引导品牌汽车公司、公交公司、旅行社参与汽车租赁体系建设，尝试组建汽车租赁联盟。</w:t>
      </w:r>
    </w:p>
    <w:p w:rsidR="00883E04" w:rsidRDefault="00883E04" w:rsidP="0009188F">
      <w:pPr>
        <w:pStyle w:val="1"/>
        <w:snapToGrid w:val="0"/>
        <w:spacing w:line="336" w:lineRule="auto"/>
        <w:ind w:firstLine="652"/>
        <w:rPr>
          <w:rFonts w:ascii="仿宋_GB2312" w:eastAsia="仿宋_GB2312" w:hAnsi="??"/>
          <w:color w:val="FF0000"/>
          <w:sz w:val="32"/>
          <w:szCs w:val="32"/>
        </w:rPr>
      </w:pPr>
      <w:r>
        <w:rPr>
          <w:rFonts w:ascii="仿宋_GB2312" w:eastAsia="仿宋_GB2312" w:hAnsi="??" w:hint="eastAsia"/>
          <w:bCs/>
          <w:sz w:val="32"/>
          <w:szCs w:val="32"/>
        </w:rPr>
        <w:t>自驾旅游景观廊道。</w:t>
      </w:r>
      <w:r>
        <w:rPr>
          <w:rFonts w:ascii="仿宋_GB2312" w:eastAsia="仿宋_GB2312" w:hAnsi="??" w:hint="eastAsia"/>
          <w:sz w:val="32"/>
          <w:szCs w:val="32"/>
        </w:rPr>
        <w:t>重点打造四条不同主题的自驾游经典线路，即京杭大运河风韵世遗之路自驾旅游景观廊道、悠然三江之路自驾旅游景观廊道、临安山湖之路自驾旅游景观廊道、千岛湖美景之路自驾旅游景观廊道。优化道路两侧景区导引标识体系，提升道路沿线景观质量，逐步完善周边旅游服务配套设施建设，构建国际标准的自驾旅游景观廊道。</w:t>
      </w:r>
    </w:p>
    <w:p w:rsidR="00883E04" w:rsidRDefault="00883E04" w:rsidP="0009188F">
      <w:pPr>
        <w:pStyle w:val="1"/>
        <w:snapToGrid w:val="0"/>
        <w:spacing w:line="336" w:lineRule="auto"/>
        <w:ind w:firstLine="652"/>
        <w:rPr>
          <w:rFonts w:ascii="仿宋_GB2312" w:eastAsia="仿宋_GB2312" w:hAnsi="??"/>
          <w:color w:val="000000"/>
          <w:sz w:val="32"/>
          <w:szCs w:val="32"/>
        </w:rPr>
      </w:pPr>
      <w:r>
        <w:rPr>
          <w:rFonts w:ascii="仿宋_GB2312" w:eastAsia="仿宋_GB2312" w:hAnsi="??" w:hint="eastAsia"/>
          <w:bCs/>
          <w:sz w:val="32"/>
          <w:szCs w:val="32"/>
        </w:rPr>
        <w:t>骑行绿道系统。</w:t>
      </w:r>
      <w:r>
        <w:rPr>
          <w:rFonts w:ascii="仿宋_GB2312" w:eastAsia="仿宋_GB2312" w:hAnsi="??" w:hint="eastAsia"/>
          <w:color w:val="000000"/>
          <w:sz w:val="32"/>
          <w:szCs w:val="32"/>
        </w:rPr>
        <w:t>打造</w:t>
      </w:r>
      <w:r>
        <w:rPr>
          <w:rFonts w:ascii="仿宋_GB2312" w:eastAsia="仿宋_GB2312" w:hAnsi="??" w:hint="eastAsia"/>
          <w:bCs/>
          <w:color w:val="000000"/>
          <w:sz w:val="32"/>
          <w:szCs w:val="32"/>
        </w:rPr>
        <w:t>“一线五环多点”的绿道骑行系统，一线即“三江两岸”绿道骑行线，五环即环千岛湖绿道骑游圈、环西湖绿道骑游圈、环湘湖绿道骑游圈、环西溪湿地绿道骑游圈、环青山湖绿道骑游圈，多点包括余杭大径山乡村国家公园绿道、余杭中泰绿色骑行赛道、余杭塘栖至超山绿道、临安西部山地生态绿道、萧山浦阳江绿道等。不断完善</w:t>
      </w:r>
      <w:r>
        <w:rPr>
          <w:rFonts w:ascii="仿宋_GB2312" w:eastAsia="仿宋_GB2312" w:hAnsi="??" w:hint="eastAsia"/>
          <w:color w:val="000000"/>
          <w:sz w:val="32"/>
          <w:szCs w:val="32"/>
        </w:rPr>
        <w:t>公共自行车租赁系统，对城区公共自行车租赁点进行优化和提升，在临安市、桐庐县、建德市、淳安县各旅游集散中心及主要旅游景区设置公共自行车租赁点。同时，完善自行车标识系统，提供全面的公共自行车服务。</w:t>
      </w:r>
    </w:p>
    <w:p w:rsidR="00883E04" w:rsidRDefault="00883E04" w:rsidP="0009188F">
      <w:pPr>
        <w:snapToGrid w:val="0"/>
        <w:spacing w:line="336" w:lineRule="auto"/>
        <w:ind w:firstLineChars="200" w:firstLine="628"/>
        <w:rPr>
          <w:rFonts w:ascii="仿宋_GB2312" w:hAnsi="??"/>
          <w:szCs w:val="32"/>
        </w:rPr>
      </w:pPr>
      <w:r>
        <w:rPr>
          <w:rFonts w:ascii="仿宋_GB2312" w:hAnsi="??" w:hint="eastAsia"/>
          <w:bCs/>
          <w:szCs w:val="32"/>
        </w:rPr>
        <w:t>水上风景廊道。</w:t>
      </w:r>
      <w:r>
        <w:rPr>
          <w:rFonts w:ascii="仿宋_GB2312" w:hAnsi="??" w:hint="eastAsia"/>
          <w:szCs w:val="32"/>
        </w:rPr>
        <w:t>依托京杭大运河（杭州段）世界遗产旅游资源，构建京杭大运河（杭州段）水上风情廊道；优化钱塘江、富春江、新安江“三江两岸”沿线景观，整合周边丰富旅游资源，开通建德旅游码头至三堡船闸的“三江两岸”黄金旅游线，构建“三江两岸”水上生态廊道；依托千岛湖秀水旅游资源，串联沿岸主要旅游码头，构建环千岛湖水上观光廊道。结合水上游览风景廊道建设，对现有客运码头及旅游码头进行改造提升，新建部分旅游码头，方便游客出行。</w:t>
      </w:r>
    </w:p>
    <w:p w:rsidR="00883E04" w:rsidRDefault="00883E04" w:rsidP="0009188F">
      <w:pPr>
        <w:snapToGrid w:val="0"/>
        <w:spacing w:line="336" w:lineRule="auto"/>
        <w:ind w:firstLineChars="200" w:firstLine="628"/>
        <w:rPr>
          <w:rFonts w:ascii="仿宋_GB2312" w:hAnsi="??"/>
          <w:b/>
          <w:szCs w:val="32"/>
        </w:rPr>
      </w:pPr>
      <w:r>
        <w:rPr>
          <w:rFonts w:ascii="仿宋_GB2312" w:hAnsi="??" w:hint="eastAsia"/>
          <w:bCs/>
          <w:szCs w:val="32"/>
        </w:rPr>
        <w:t>低空飞行旅游。</w:t>
      </w:r>
      <w:r>
        <w:rPr>
          <w:rFonts w:ascii="仿宋_GB2312" w:hAnsi="??" w:hint="eastAsia"/>
          <w:szCs w:val="32"/>
        </w:rPr>
        <w:t>积极开拓低空旅游市场，以低空飞行基地为核心，开发低空观光体验、娱乐飞行体验、地面静态体验等多种类型的空中旅游产品，进一步创新游客观光体验方式，丰富杭州特色旅游交通体系。依托千岛湖环湖景观资源开展低空旅游，对建德千岛湖通用机场进行改造提升，结合航空小镇建设，进一步发挥旅游观光功能。同时在淳安县环湖区域进行选址，筹备建设低空飞行基地。</w:t>
      </w:r>
    </w:p>
    <w:p w:rsidR="00883E04" w:rsidRDefault="00883E04" w:rsidP="0009188F">
      <w:pPr>
        <w:pStyle w:val="1"/>
        <w:snapToGrid w:val="0"/>
        <w:spacing w:line="336" w:lineRule="auto"/>
        <w:ind w:firstLine="652"/>
        <w:rPr>
          <w:rFonts w:ascii="仿宋_GB2312" w:eastAsia="仿宋_GB2312" w:hAnsi="??"/>
          <w:b/>
          <w:bCs/>
          <w:sz w:val="32"/>
          <w:szCs w:val="32"/>
        </w:rPr>
      </w:pPr>
      <w:r>
        <w:rPr>
          <w:rFonts w:ascii="仿宋_GB2312" w:eastAsia="仿宋_GB2312" w:hAnsi="??"/>
          <w:sz w:val="32"/>
          <w:szCs w:val="32"/>
        </w:rPr>
        <w:t>2.</w:t>
      </w:r>
      <w:r>
        <w:rPr>
          <w:rFonts w:ascii="仿宋_GB2312" w:eastAsia="仿宋_GB2312" w:hAnsi="??" w:hint="eastAsia"/>
          <w:sz w:val="32"/>
          <w:szCs w:val="32"/>
        </w:rPr>
        <w:t>旅游标识系统工程。</w:t>
      </w:r>
    </w:p>
    <w:p w:rsidR="00883E04" w:rsidRDefault="00883E04" w:rsidP="0009188F">
      <w:pPr>
        <w:snapToGrid w:val="0"/>
        <w:spacing w:line="336" w:lineRule="auto"/>
        <w:ind w:firstLineChars="200" w:firstLine="628"/>
        <w:rPr>
          <w:rFonts w:ascii="仿宋_GB2312" w:hAnsi="??"/>
          <w:bCs/>
          <w:szCs w:val="32"/>
        </w:rPr>
      </w:pPr>
      <w:r>
        <w:rPr>
          <w:rFonts w:ascii="仿宋_GB2312" w:hAnsi="??" w:hint="eastAsia"/>
          <w:szCs w:val="32"/>
        </w:rPr>
        <w:t>（</w:t>
      </w:r>
      <w:r>
        <w:rPr>
          <w:rFonts w:ascii="仿宋_GB2312" w:hAnsi="??"/>
          <w:szCs w:val="32"/>
        </w:rPr>
        <w:t>1</w:t>
      </w:r>
      <w:r>
        <w:rPr>
          <w:rFonts w:ascii="仿宋_GB2312" w:hAnsi="??" w:hint="eastAsia"/>
          <w:szCs w:val="32"/>
        </w:rPr>
        <w:t>）规范重点区域旅游交通标识。</w:t>
      </w:r>
      <w:r>
        <w:rPr>
          <w:rFonts w:ascii="仿宋_GB2312" w:hAnsi="??" w:hint="eastAsia"/>
          <w:bCs/>
          <w:szCs w:val="32"/>
        </w:rPr>
        <w:t>参照相关规范标准，规范完善与提升机场、火车站、汽车站、地铁站、水运码头、入城口、旅游景区和公共活动场所的旅游标识引导服务功能。协调并规范跨区域旅游交通标识、乡村公路旅游交通指引标识的制作与设置。</w:t>
      </w:r>
    </w:p>
    <w:p w:rsidR="00883E04" w:rsidRDefault="00883E04" w:rsidP="0009188F">
      <w:pPr>
        <w:snapToGrid w:val="0"/>
        <w:spacing w:line="336" w:lineRule="auto"/>
        <w:ind w:firstLineChars="200" w:firstLine="628"/>
        <w:rPr>
          <w:rFonts w:ascii="仿宋_GB2312" w:hAnsi="??"/>
          <w:bCs/>
          <w:szCs w:val="32"/>
        </w:rPr>
      </w:pPr>
      <w:r>
        <w:rPr>
          <w:rFonts w:ascii="仿宋_GB2312" w:hAnsi="??" w:hint="eastAsia"/>
          <w:szCs w:val="32"/>
        </w:rPr>
        <w:t>（</w:t>
      </w:r>
      <w:r>
        <w:rPr>
          <w:rFonts w:ascii="仿宋_GB2312" w:hAnsi="??"/>
          <w:szCs w:val="32"/>
        </w:rPr>
        <w:t>2</w:t>
      </w:r>
      <w:r>
        <w:rPr>
          <w:rFonts w:ascii="仿宋_GB2312" w:hAnsi="??" w:hint="eastAsia"/>
          <w:szCs w:val="32"/>
        </w:rPr>
        <w:t>）完善交通引导标识。</w:t>
      </w:r>
      <w:r>
        <w:rPr>
          <w:rFonts w:ascii="仿宋_GB2312" w:hAnsi="??" w:hint="eastAsia"/>
          <w:bCs/>
          <w:szCs w:val="32"/>
        </w:rPr>
        <w:t>规范设置全市旅游交通引导标识，尤其是通往重点景区的主要交通道路，需设置中英对照、国际通行、简洁明了的引导标识。在部分入境游客较集中的区域需增设相应语种的引导解说。</w:t>
      </w:r>
    </w:p>
    <w:p w:rsidR="00883E04" w:rsidRDefault="00883E04" w:rsidP="0009188F">
      <w:pPr>
        <w:snapToGrid w:val="0"/>
        <w:spacing w:line="336" w:lineRule="auto"/>
        <w:ind w:firstLineChars="200" w:firstLine="628"/>
        <w:rPr>
          <w:rFonts w:ascii="仿宋_GB2312" w:hAnsi="??"/>
          <w:bCs/>
          <w:szCs w:val="32"/>
        </w:rPr>
      </w:pPr>
      <w:r>
        <w:rPr>
          <w:rFonts w:ascii="仿宋_GB2312" w:hAnsi="??" w:hint="eastAsia"/>
          <w:szCs w:val="32"/>
        </w:rPr>
        <w:t>（</w:t>
      </w:r>
      <w:r>
        <w:rPr>
          <w:rFonts w:ascii="仿宋_GB2312" w:hAnsi="??"/>
          <w:szCs w:val="32"/>
        </w:rPr>
        <w:t>3</w:t>
      </w:r>
      <w:r>
        <w:rPr>
          <w:rFonts w:ascii="仿宋_GB2312" w:hAnsi="??" w:hint="eastAsia"/>
          <w:szCs w:val="32"/>
        </w:rPr>
        <w:t>）全面检查和规范旅游标识系统。</w:t>
      </w:r>
      <w:r>
        <w:rPr>
          <w:rFonts w:ascii="仿宋_GB2312" w:hAnsi="??" w:hint="eastAsia"/>
          <w:bCs/>
          <w:szCs w:val="32"/>
        </w:rPr>
        <w:t>发起由大中专院校师生、外语导游、游客、本地居民等全员参与的“杭州市旅游标识规范志愿者服务活动”。邀请国际旅游组织专家、在杭高校旅游英语专家共同组成“杭州市旅游标识系统国际规范工作组”，对交通干道、旅游景区、旅游集散场所进行重点检查和规范。</w:t>
      </w:r>
    </w:p>
    <w:p w:rsidR="00883E04" w:rsidRDefault="00883E04" w:rsidP="0009188F">
      <w:pPr>
        <w:pStyle w:val="1"/>
        <w:snapToGrid w:val="0"/>
        <w:spacing w:line="336" w:lineRule="auto"/>
        <w:ind w:firstLine="652"/>
        <w:rPr>
          <w:rFonts w:ascii="仿宋_GB2312" w:eastAsia="仿宋_GB2312" w:hAnsi="??"/>
          <w:b/>
          <w:bCs/>
          <w:sz w:val="32"/>
          <w:szCs w:val="32"/>
        </w:rPr>
      </w:pPr>
      <w:r>
        <w:rPr>
          <w:rFonts w:ascii="仿宋_GB2312" w:eastAsia="仿宋_GB2312" w:hAnsi="??"/>
          <w:sz w:val="32"/>
          <w:szCs w:val="32"/>
        </w:rPr>
        <w:t>3.</w:t>
      </w:r>
      <w:r>
        <w:rPr>
          <w:rFonts w:ascii="仿宋_GB2312" w:eastAsia="仿宋_GB2312" w:hAnsi="??" w:hint="eastAsia"/>
          <w:sz w:val="32"/>
          <w:szCs w:val="32"/>
        </w:rPr>
        <w:t>旅游厕所提升工程。</w:t>
      </w:r>
    </w:p>
    <w:p w:rsidR="00883E04" w:rsidRDefault="00883E04" w:rsidP="0009188F">
      <w:pPr>
        <w:snapToGrid w:val="0"/>
        <w:spacing w:line="336" w:lineRule="auto"/>
        <w:ind w:firstLineChars="200" w:firstLine="628"/>
        <w:rPr>
          <w:rFonts w:ascii="仿宋_GB2312" w:hAnsi="??"/>
          <w:bCs/>
          <w:szCs w:val="32"/>
        </w:rPr>
      </w:pPr>
      <w:r>
        <w:rPr>
          <w:rFonts w:ascii="仿宋_GB2312" w:hAnsi="??" w:hint="eastAsia"/>
          <w:szCs w:val="32"/>
        </w:rPr>
        <w:t>（</w:t>
      </w:r>
      <w:r>
        <w:rPr>
          <w:rFonts w:ascii="仿宋_GB2312" w:hAnsi="??"/>
          <w:szCs w:val="32"/>
        </w:rPr>
        <w:t>1</w:t>
      </w:r>
      <w:r>
        <w:rPr>
          <w:rFonts w:ascii="仿宋_GB2312" w:hAnsi="??" w:hint="eastAsia"/>
          <w:szCs w:val="32"/>
        </w:rPr>
        <w:t>）强化标准，满足数量。</w:t>
      </w:r>
      <w:r>
        <w:rPr>
          <w:rFonts w:ascii="仿宋_GB2312" w:hAnsi="??" w:hint="eastAsia"/>
          <w:bCs/>
          <w:szCs w:val="32"/>
        </w:rPr>
        <w:t>依据《旅游厕所质量等级的划分与评定》要求，进一步完善景区厕所建设规划，科学布点，建设标准不低于</w:t>
      </w:r>
      <w:r>
        <w:rPr>
          <w:rFonts w:ascii="仿宋_GB2312" w:hAnsi="??"/>
          <w:bCs/>
          <w:szCs w:val="32"/>
        </w:rPr>
        <w:t>A</w:t>
      </w:r>
      <w:r>
        <w:rPr>
          <w:rFonts w:ascii="仿宋_GB2312" w:hAnsi="??" w:hint="eastAsia"/>
          <w:bCs/>
          <w:szCs w:val="32"/>
        </w:rPr>
        <w:t>级厕所，同时提升城市厕所管理标准，打造“最清洁”公厕，不断满足城市“如厕”需求。</w:t>
      </w:r>
    </w:p>
    <w:p w:rsidR="00883E04" w:rsidRDefault="00883E04" w:rsidP="0009188F">
      <w:pPr>
        <w:snapToGrid w:val="0"/>
        <w:spacing w:line="336" w:lineRule="auto"/>
        <w:ind w:firstLineChars="200" w:firstLine="628"/>
        <w:rPr>
          <w:rFonts w:ascii="仿宋_GB2312" w:hAnsi="??"/>
          <w:bCs/>
          <w:szCs w:val="32"/>
        </w:rPr>
      </w:pPr>
      <w:r>
        <w:rPr>
          <w:rFonts w:ascii="仿宋_GB2312" w:hAnsi="??" w:hint="eastAsia"/>
          <w:szCs w:val="32"/>
        </w:rPr>
        <w:t>（</w:t>
      </w:r>
      <w:r>
        <w:rPr>
          <w:rFonts w:ascii="仿宋_GB2312" w:hAnsi="??"/>
          <w:szCs w:val="32"/>
        </w:rPr>
        <w:t>2</w:t>
      </w:r>
      <w:r>
        <w:rPr>
          <w:rFonts w:ascii="仿宋_GB2312" w:hAnsi="??" w:hint="eastAsia"/>
          <w:szCs w:val="32"/>
        </w:rPr>
        <w:t>）突出创意，示范建设。</w:t>
      </w:r>
      <w:r>
        <w:rPr>
          <w:rFonts w:ascii="仿宋_GB2312" w:hAnsi="??" w:hint="eastAsia"/>
          <w:bCs/>
          <w:szCs w:val="32"/>
        </w:rPr>
        <w:t>各区、县（市）选取部分重点景区，打造现代化都市创意厕所示范点，提供人性化的如厕服务，让厕所充分融入城市景观环境中，成为城市的景观小品。全市</w:t>
      </w:r>
      <w:r>
        <w:rPr>
          <w:rFonts w:ascii="仿宋_GB2312" w:hAnsi="??"/>
          <w:bCs/>
          <w:szCs w:val="32"/>
        </w:rPr>
        <w:t>4A</w:t>
      </w:r>
      <w:r>
        <w:rPr>
          <w:rFonts w:ascii="仿宋_GB2312" w:hAnsi="??" w:hint="eastAsia"/>
          <w:bCs/>
          <w:szCs w:val="32"/>
        </w:rPr>
        <w:t>级以上景区旅游厕所设计上应力求创新，并与景观环境充分融合。至</w:t>
      </w:r>
      <w:r>
        <w:rPr>
          <w:rFonts w:ascii="仿宋_GB2312" w:hAnsi="??"/>
          <w:bCs/>
          <w:szCs w:val="32"/>
        </w:rPr>
        <w:t>2020</w:t>
      </w:r>
      <w:r>
        <w:rPr>
          <w:rFonts w:ascii="仿宋_GB2312" w:hAnsi="??" w:hint="eastAsia"/>
          <w:bCs/>
          <w:szCs w:val="32"/>
        </w:rPr>
        <w:t>年，新建改建旅游厕所</w:t>
      </w:r>
      <w:r>
        <w:rPr>
          <w:rFonts w:ascii="仿宋_GB2312" w:hAnsi="??"/>
          <w:bCs/>
          <w:szCs w:val="32"/>
        </w:rPr>
        <w:t>340</w:t>
      </w:r>
      <w:r>
        <w:rPr>
          <w:rFonts w:ascii="仿宋_GB2312" w:hAnsi="??" w:hint="eastAsia"/>
          <w:bCs/>
          <w:szCs w:val="32"/>
        </w:rPr>
        <w:t>座，全市旅游厕所总量不少于</w:t>
      </w:r>
      <w:r>
        <w:rPr>
          <w:rFonts w:ascii="仿宋_GB2312" w:hAnsi="??"/>
          <w:bCs/>
          <w:szCs w:val="32"/>
        </w:rPr>
        <w:t>2000</w:t>
      </w:r>
      <w:r>
        <w:rPr>
          <w:rFonts w:ascii="仿宋_GB2312" w:hAnsi="??" w:hint="eastAsia"/>
          <w:bCs/>
          <w:szCs w:val="32"/>
        </w:rPr>
        <w:t>座。</w:t>
      </w:r>
    </w:p>
    <w:p w:rsidR="00883E04" w:rsidRDefault="00883E04" w:rsidP="0009188F">
      <w:pPr>
        <w:pStyle w:val="1"/>
        <w:snapToGrid w:val="0"/>
        <w:spacing w:line="336" w:lineRule="auto"/>
        <w:ind w:firstLine="652"/>
        <w:rPr>
          <w:rFonts w:ascii="仿宋_GB2312" w:eastAsia="仿宋_GB2312" w:hAnsi="??"/>
          <w:b/>
          <w:bCs/>
          <w:sz w:val="32"/>
          <w:szCs w:val="32"/>
        </w:rPr>
      </w:pPr>
      <w:r>
        <w:rPr>
          <w:rFonts w:ascii="仿宋_GB2312" w:eastAsia="仿宋_GB2312" w:hAnsi="??"/>
          <w:sz w:val="32"/>
          <w:szCs w:val="32"/>
        </w:rPr>
        <w:t>4.</w:t>
      </w:r>
      <w:r>
        <w:rPr>
          <w:rFonts w:ascii="仿宋_GB2312" w:eastAsia="仿宋_GB2312" w:hAnsi="??" w:hint="eastAsia"/>
          <w:sz w:val="32"/>
          <w:szCs w:val="32"/>
        </w:rPr>
        <w:t>旅游休闲系统工程。</w:t>
      </w:r>
    </w:p>
    <w:p w:rsidR="00883E04" w:rsidRDefault="00883E04" w:rsidP="0009188F">
      <w:pPr>
        <w:snapToGrid w:val="0"/>
        <w:spacing w:line="336" w:lineRule="auto"/>
        <w:ind w:firstLineChars="200" w:firstLine="628"/>
        <w:rPr>
          <w:rFonts w:ascii="仿宋_GB2312" w:hAnsi="??"/>
          <w:bCs/>
          <w:szCs w:val="32"/>
        </w:rPr>
      </w:pPr>
      <w:r>
        <w:rPr>
          <w:rFonts w:ascii="仿宋_GB2312" w:hAnsi="??" w:hint="eastAsia"/>
          <w:bCs/>
          <w:szCs w:val="32"/>
        </w:rPr>
        <w:t>构建以城市休闲街区为亮点，涵盖休闲公园、近郊景区、休闲绿道、美丽乡村的全域化旅游休闲工程。</w:t>
      </w:r>
    </w:p>
    <w:p w:rsidR="00883E04" w:rsidRDefault="00883E04" w:rsidP="0009188F">
      <w:pPr>
        <w:snapToGrid w:val="0"/>
        <w:spacing w:line="336" w:lineRule="auto"/>
        <w:ind w:firstLineChars="200" w:firstLine="628"/>
        <w:rPr>
          <w:rFonts w:ascii="仿宋_GB2312" w:hAnsi="??"/>
          <w:bCs/>
          <w:szCs w:val="32"/>
        </w:rPr>
      </w:pPr>
      <w:r>
        <w:rPr>
          <w:rFonts w:ascii="仿宋_GB2312" w:hAnsi="??" w:hint="eastAsia"/>
          <w:szCs w:val="32"/>
        </w:rPr>
        <w:t>（</w:t>
      </w:r>
      <w:r>
        <w:rPr>
          <w:rFonts w:ascii="仿宋_GB2312" w:hAnsi="??"/>
          <w:szCs w:val="32"/>
        </w:rPr>
        <w:t>1</w:t>
      </w:r>
      <w:r>
        <w:rPr>
          <w:rFonts w:ascii="仿宋_GB2312" w:hAnsi="??" w:hint="eastAsia"/>
          <w:szCs w:val="32"/>
        </w:rPr>
        <w:t>）以城市休闲街区为亮点。</w:t>
      </w:r>
      <w:r>
        <w:rPr>
          <w:rFonts w:ascii="仿宋_GB2312" w:hAnsi="??" w:hint="eastAsia"/>
          <w:bCs/>
          <w:szCs w:val="32"/>
        </w:rPr>
        <w:t>依托城市景区、成熟商圈建设集休闲、娱乐、购物、饮食于一体的城市旅游休闲街区。到</w:t>
      </w:r>
      <w:r>
        <w:rPr>
          <w:rFonts w:ascii="仿宋_GB2312" w:hAnsi="??"/>
          <w:bCs/>
          <w:szCs w:val="32"/>
        </w:rPr>
        <w:t>2017</w:t>
      </w:r>
      <w:r>
        <w:rPr>
          <w:rFonts w:ascii="仿宋_GB2312" w:hAnsi="??" w:hint="eastAsia"/>
          <w:bCs/>
          <w:szCs w:val="32"/>
        </w:rPr>
        <w:t>年，以清河坊、南山路、西湖湖滨三大休闲街区为核心，研究制定杭州市休闲街区的发展标准和规范。到</w:t>
      </w:r>
      <w:r>
        <w:rPr>
          <w:rFonts w:ascii="仿宋_GB2312" w:hAnsi="??"/>
          <w:bCs/>
          <w:szCs w:val="32"/>
        </w:rPr>
        <w:t>2020</w:t>
      </w:r>
      <w:r>
        <w:rPr>
          <w:rFonts w:ascii="仿宋_GB2312" w:hAnsi="??" w:hint="eastAsia"/>
          <w:bCs/>
          <w:szCs w:val="32"/>
        </w:rPr>
        <w:t>年，形成全市若干品牌性城市休闲街区。</w:t>
      </w:r>
    </w:p>
    <w:p w:rsidR="00883E04" w:rsidRDefault="00883E04" w:rsidP="0009188F">
      <w:pPr>
        <w:pStyle w:val="1"/>
        <w:snapToGrid w:val="0"/>
        <w:spacing w:line="336" w:lineRule="auto"/>
        <w:ind w:firstLine="652"/>
        <w:rPr>
          <w:rFonts w:ascii="仿宋_GB2312" w:eastAsia="仿宋_GB2312" w:hAnsi="??"/>
          <w:bCs/>
          <w:sz w:val="32"/>
          <w:szCs w:val="32"/>
        </w:rPr>
      </w:pPr>
      <w:r>
        <w:rPr>
          <w:rFonts w:ascii="仿宋_GB2312" w:eastAsia="仿宋_GB2312" w:hAnsi="??" w:hint="eastAsia"/>
          <w:sz w:val="32"/>
          <w:szCs w:val="32"/>
        </w:rPr>
        <w:t>（</w:t>
      </w:r>
      <w:r>
        <w:rPr>
          <w:rFonts w:ascii="仿宋_GB2312" w:eastAsia="仿宋_GB2312" w:hAnsi="??"/>
          <w:sz w:val="32"/>
          <w:szCs w:val="32"/>
        </w:rPr>
        <w:t>2</w:t>
      </w:r>
      <w:r>
        <w:rPr>
          <w:rFonts w:ascii="仿宋_GB2312" w:eastAsia="仿宋_GB2312" w:hAnsi="??" w:hint="eastAsia"/>
          <w:sz w:val="32"/>
          <w:szCs w:val="32"/>
        </w:rPr>
        <w:t>）以休闲公园、休闲绿道、美丽乡村为主体。</w:t>
      </w:r>
      <w:r>
        <w:rPr>
          <w:rFonts w:ascii="仿宋_GB2312" w:eastAsia="仿宋_GB2312" w:hAnsi="??" w:hint="eastAsia"/>
          <w:bCs/>
          <w:sz w:val="32"/>
          <w:szCs w:val="32"/>
        </w:rPr>
        <w:t>倡导城区国有收费景点向市民优惠开放，四县（市）国有收费景点向当地市民优惠开放。实施旅游公共服务设施、休闲项目的改造与提升。</w:t>
      </w:r>
      <w:r>
        <w:rPr>
          <w:rFonts w:ascii="仿宋_GB2312" w:eastAsia="仿宋_GB2312" w:hAnsi="??"/>
          <w:bCs/>
          <w:sz w:val="32"/>
          <w:szCs w:val="32"/>
        </w:rPr>
        <w:t>2020</w:t>
      </w:r>
      <w:r>
        <w:rPr>
          <w:rFonts w:ascii="仿宋_GB2312" w:eastAsia="仿宋_GB2312" w:hAnsi="??" w:hint="eastAsia"/>
          <w:bCs/>
          <w:sz w:val="32"/>
          <w:szCs w:val="32"/>
        </w:rPr>
        <w:t>年前，形成</w:t>
      </w:r>
      <w:r>
        <w:rPr>
          <w:rFonts w:ascii="仿宋_GB2312" w:eastAsia="仿宋_GB2312" w:hAnsi="??"/>
          <w:bCs/>
          <w:sz w:val="32"/>
          <w:szCs w:val="32"/>
        </w:rPr>
        <w:t>5</w:t>
      </w:r>
      <w:r>
        <w:rPr>
          <w:rFonts w:ascii="仿宋_GB2312" w:eastAsia="仿宋_GB2312" w:hAnsi="??"/>
          <w:bCs/>
          <w:sz w:val="32"/>
          <w:szCs w:val="32"/>
        </w:rPr>
        <w:t>—</w:t>
      </w:r>
      <w:r>
        <w:rPr>
          <w:rFonts w:ascii="仿宋_GB2312" w:eastAsia="仿宋_GB2312" w:hAnsi="??"/>
          <w:bCs/>
          <w:sz w:val="32"/>
          <w:szCs w:val="32"/>
        </w:rPr>
        <w:t>10</w:t>
      </w:r>
      <w:r>
        <w:rPr>
          <w:rFonts w:ascii="仿宋_GB2312" w:eastAsia="仿宋_GB2312" w:hAnsi="??" w:hint="eastAsia"/>
          <w:bCs/>
          <w:sz w:val="32"/>
          <w:szCs w:val="32"/>
        </w:rPr>
        <w:t>座旅游休闲功能主导的城市公园，拓展居民日常休闲和游客度假休闲的空间，培育具有旅游品牌的“城市惠民公园”。加快全市绿道建设计划，争取到</w:t>
      </w:r>
      <w:r>
        <w:rPr>
          <w:rFonts w:ascii="仿宋_GB2312" w:eastAsia="仿宋_GB2312" w:hAnsi="??"/>
          <w:bCs/>
          <w:sz w:val="32"/>
          <w:szCs w:val="32"/>
        </w:rPr>
        <w:t>2017</w:t>
      </w:r>
      <w:r>
        <w:rPr>
          <w:rFonts w:ascii="仿宋_GB2312" w:eastAsia="仿宋_GB2312" w:hAnsi="??" w:hint="eastAsia"/>
          <w:bCs/>
          <w:sz w:val="32"/>
          <w:szCs w:val="32"/>
        </w:rPr>
        <w:t>年年底，完成市区全部绿道建设并相互连接成网；</w:t>
      </w:r>
      <w:r>
        <w:rPr>
          <w:rFonts w:ascii="仿宋_GB2312" w:eastAsia="仿宋_GB2312" w:hAnsi="??"/>
          <w:bCs/>
          <w:sz w:val="32"/>
          <w:szCs w:val="32"/>
        </w:rPr>
        <w:t>2020</w:t>
      </w:r>
      <w:r>
        <w:rPr>
          <w:rFonts w:ascii="仿宋_GB2312" w:eastAsia="仿宋_GB2312" w:hAnsi="??" w:hint="eastAsia"/>
          <w:bCs/>
          <w:sz w:val="32"/>
          <w:szCs w:val="32"/>
        </w:rPr>
        <w:t>年基本形成覆盖全市省级绿道网主体框架。强化城市内部和近郊的特色绿道的健身娱乐、休闲设施、旅游标识、服务等惠民休闲功能。强化美丽乡村的公共服务，以西部四县（市）的村庄为主，提升现代信息技术、便捷交通、标准化服务，使其成为市民周末短途旅游和休闲的主要选择。</w:t>
      </w:r>
    </w:p>
    <w:p w:rsidR="00883E04" w:rsidRDefault="00883E04" w:rsidP="0009188F">
      <w:pPr>
        <w:pStyle w:val="1"/>
        <w:snapToGrid w:val="0"/>
        <w:spacing w:line="336" w:lineRule="auto"/>
        <w:ind w:firstLine="652"/>
        <w:rPr>
          <w:rFonts w:ascii="仿宋_GB2312" w:eastAsia="仿宋_GB2312" w:hAnsi="??"/>
          <w:b/>
          <w:bCs/>
          <w:sz w:val="32"/>
          <w:szCs w:val="32"/>
        </w:rPr>
      </w:pPr>
      <w:r>
        <w:rPr>
          <w:rFonts w:ascii="仿宋_GB2312" w:eastAsia="仿宋_GB2312" w:hAnsi="??"/>
          <w:sz w:val="32"/>
          <w:szCs w:val="32"/>
        </w:rPr>
        <w:t>5.</w:t>
      </w:r>
      <w:r>
        <w:rPr>
          <w:rFonts w:ascii="仿宋_GB2312" w:eastAsia="仿宋_GB2312" w:hAnsi="??" w:hint="eastAsia"/>
          <w:sz w:val="32"/>
          <w:szCs w:val="32"/>
        </w:rPr>
        <w:t>旅游品质化提升工程。</w:t>
      </w:r>
    </w:p>
    <w:p w:rsidR="00883E04" w:rsidRDefault="00883E04" w:rsidP="0009188F">
      <w:pPr>
        <w:snapToGrid w:val="0"/>
        <w:spacing w:line="336" w:lineRule="auto"/>
        <w:ind w:firstLineChars="200" w:firstLine="628"/>
        <w:rPr>
          <w:rFonts w:ascii="仿宋_GB2312" w:hAnsi="??"/>
          <w:b/>
          <w:bCs/>
          <w:szCs w:val="32"/>
        </w:rPr>
      </w:pPr>
      <w:bookmarkStart w:id="39" w:name="_Toc435782790"/>
      <w:r>
        <w:rPr>
          <w:rFonts w:ascii="仿宋_GB2312" w:hAnsi="??" w:hint="eastAsia"/>
          <w:szCs w:val="32"/>
        </w:rPr>
        <w:t>（</w:t>
      </w:r>
      <w:r>
        <w:rPr>
          <w:rFonts w:ascii="仿宋_GB2312" w:hAnsi="??"/>
          <w:szCs w:val="32"/>
        </w:rPr>
        <w:t>1</w:t>
      </w:r>
      <w:r>
        <w:rPr>
          <w:rFonts w:ascii="仿宋_GB2312" w:hAnsi="??" w:hint="eastAsia"/>
          <w:szCs w:val="32"/>
        </w:rPr>
        <w:t>）提升乡村旅游品质</w:t>
      </w:r>
      <w:bookmarkEnd w:id="39"/>
      <w:r>
        <w:rPr>
          <w:rFonts w:ascii="仿宋_GB2312" w:hAnsi="??" w:hint="eastAsia"/>
          <w:szCs w:val="32"/>
        </w:rPr>
        <w:t>。</w:t>
      </w:r>
      <w:r>
        <w:rPr>
          <w:rFonts w:ascii="仿宋_GB2312" w:hAnsi="??" w:hint="eastAsia"/>
          <w:bCs/>
          <w:szCs w:val="32"/>
        </w:rPr>
        <w:t>健全乡村旅游管理体系：由杭州市旅游协会推动促进各涉旅乡、镇、村成立旅游协会，形成市、县、乡、村四级管理服务体系，对乡村旅游开发建设秩序进行高效规范的管理；提升乡村旅游服务：对乡村旅游点的基础设施进行全面改造，进一步提升乡村旅游点的环境接待水平。推进乡村旅游标准化：抓紧制定杭州市乡村旅游开发建设的地方标准、评价创建规范以及配套管理办法，规范乡村旅游在餐饮设施、住宿设施、配套设施、环境卫生、安全防范、服务质量等方面的标准，进一步促进杭州乡村旅游服务规范的提升。加强乡村旅游的示范作用：推动培育一批特色乡村旅游示范点，从资金、政策、技术等方面进行扶持，在建筑风格、特色菜肴、服务项目等方面打造“乡土性”、“民俗性”等特色。</w:t>
      </w:r>
    </w:p>
    <w:p w:rsidR="00883E04" w:rsidRDefault="00883E04" w:rsidP="0009188F">
      <w:pPr>
        <w:snapToGrid w:val="0"/>
        <w:spacing w:line="336" w:lineRule="auto"/>
        <w:ind w:firstLineChars="200" w:firstLine="628"/>
        <w:rPr>
          <w:rFonts w:ascii="仿宋_GB2312" w:hAnsi="??"/>
          <w:bCs/>
          <w:szCs w:val="32"/>
        </w:rPr>
      </w:pPr>
      <w:r>
        <w:rPr>
          <w:rFonts w:ascii="仿宋_GB2312" w:hAnsi="??" w:hint="eastAsia"/>
          <w:szCs w:val="32"/>
        </w:rPr>
        <w:t>（</w:t>
      </w:r>
      <w:r>
        <w:rPr>
          <w:rFonts w:ascii="仿宋_GB2312" w:hAnsi="??"/>
          <w:szCs w:val="32"/>
        </w:rPr>
        <w:t>2</w:t>
      </w:r>
      <w:r>
        <w:rPr>
          <w:rFonts w:ascii="仿宋_GB2312" w:hAnsi="??" w:hint="eastAsia"/>
          <w:szCs w:val="32"/>
        </w:rPr>
        <w:t>）建立全过程的全域旅游服务系统。</w:t>
      </w:r>
      <w:r>
        <w:rPr>
          <w:rFonts w:ascii="仿宋_GB2312" w:hAnsi="??" w:hint="eastAsia"/>
          <w:bCs/>
          <w:szCs w:val="32"/>
        </w:rPr>
        <w:t>推动通信（无线网络）、金融、医疗、餐饮和购物等旅游全过程惠民便民服务，重点推进覆盖</w:t>
      </w:r>
      <w:r>
        <w:rPr>
          <w:rFonts w:ascii="仿宋_GB2312" w:hAnsi="??"/>
          <w:bCs/>
          <w:szCs w:val="32"/>
        </w:rPr>
        <w:t>4A</w:t>
      </w:r>
      <w:r>
        <w:rPr>
          <w:rFonts w:ascii="仿宋_GB2312" w:hAnsi="??" w:hint="eastAsia"/>
          <w:bCs/>
          <w:szCs w:val="32"/>
        </w:rPr>
        <w:t>级以上旅游景区、旅游度假区和中心城区的免费</w:t>
      </w:r>
      <w:r>
        <w:rPr>
          <w:rFonts w:ascii="仿宋_GB2312" w:hAnsi="??"/>
          <w:bCs/>
          <w:szCs w:val="32"/>
        </w:rPr>
        <w:t>Wi-Fi</w:t>
      </w:r>
      <w:r>
        <w:rPr>
          <w:rFonts w:ascii="仿宋_GB2312" w:hAnsi="??" w:hint="eastAsia"/>
          <w:bCs/>
          <w:szCs w:val="32"/>
        </w:rPr>
        <w:t>、医疗急救站的合理布点、旅游区垃圾的即时清运、旅游厕所的合理布局和卫生达标等。</w:t>
      </w:r>
    </w:p>
    <w:p w:rsidR="00883E04" w:rsidRDefault="00883E04" w:rsidP="0009188F">
      <w:pPr>
        <w:snapToGrid w:val="0"/>
        <w:spacing w:line="336" w:lineRule="auto"/>
        <w:ind w:firstLineChars="200" w:firstLine="628"/>
        <w:rPr>
          <w:rFonts w:ascii="仿宋_GB2312" w:hAnsi="??"/>
          <w:bCs/>
          <w:szCs w:val="32"/>
        </w:rPr>
      </w:pPr>
      <w:r>
        <w:rPr>
          <w:rFonts w:ascii="仿宋_GB2312" w:hAnsi="??" w:hint="eastAsia"/>
          <w:szCs w:val="32"/>
        </w:rPr>
        <w:t>（</w:t>
      </w:r>
      <w:r>
        <w:rPr>
          <w:rFonts w:ascii="仿宋_GB2312" w:hAnsi="??"/>
          <w:szCs w:val="32"/>
        </w:rPr>
        <w:t>3</w:t>
      </w:r>
      <w:r>
        <w:rPr>
          <w:rFonts w:ascii="仿宋_GB2312" w:hAnsi="??" w:hint="eastAsia"/>
          <w:szCs w:val="32"/>
        </w:rPr>
        <w:t>）推进旅游咨询服务体系扩面提质。</w:t>
      </w:r>
      <w:r>
        <w:rPr>
          <w:rFonts w:ascii="仿宋_GB2312" w:hAnsi="??" w:hint="eastAsia"/>
          <w:bCs/>
          <w:szCs w:val="32"/>
        </w:rPr>
        <w:t>以“政府主导、市场主体”为原则，鼓励多种主体参与旅游咨询服务体系的建设与运营。通过完善网点覆盖，优化点位布局，增强资源整合能力，提升服务品质等举措，着力把全市咨询服务体系打造成为旅游形象展示、旅游咨询、投诉接待、应急援助、旅游预订、智慧体验的综合性服务窗口。</w:t>
      </w:r>
    </w:p>
    <w:p w:rsidR="00883E04" w:rsidRDefault="00883E04" w:rsidP="0009188F">
      <w:pPr>
        <w:snapToGrid w:val="0"/>
        <w:spacing w:line="336" w:lineRule="auto"/>
        <w:ind w:firstLineChars="200" w:firstLine="628"/>
        <w:rPr>
          <w:rFonts w:ascii="仿宋_GB2312" w:hAnsi="??"/>
          <w:bCs/>
          <w:szCs w:val="32"/>
        </w:rPr>
      </w:pPr>
      <w:r>
        <w:rPr>
          <w:rFonts w:ascii="仿宋_GB2312" w:hAnsi="??" w:hint="eastAsia"/>
          <w:szCs w:val="32"/>
        </w:rPr>
        <w:t>（</w:t>
      </w:r>
      <w:r>
        <w:rPr>
          <w:rFonts w:ascii="仿宋_GB2312" w:hAnsi="??"/>
          <w:szCs w:val="32"/>
        </w:rPr>
        <w:t>4</w:t>
      </w:r>
      <w:r>
        <w:rPr>
          <w:rFonts w:ascii="仿宋_GB2312" w:hAnsi="??" w:hint="eastAsia"/>
          <w:szCs w:val="32"/>
        </w:rPr>
        <w:t>）落实入境旅游便捷服务措施。</w:t>
      </w:r>
      <w:r>
        <w:rPr>
          <w:rFonts w:ascii="仿宋_GB2312" w:hAnsi="??" w:hint="eastAsia"/>
          <w:bCs/>
          <w:szCs w:val="32"/>
        </w:rPr>
        <w:t>提供多语种的网上预约平台建设。为国际游客提供英、法、日、韩、葡等多语言的随同翻译、自助翻译机租赁、志愿者翻译引导等服务。增设多语种的旅游问询服务。加快实现外国人在杭州旅游消费场所手机便捷支付功能。在全市一级旅游集散中心及旅游信息咨询服务中心开设国际服务窗口，逐步提供多语种的旅游问询服务。</w:t>
      </w:r>
    </w:p>
    <w:p w:rsidR="00883E04" w:rsidRDefault="00883E04" w:rsidP="0009188F">
      <w:pPr>
        <w:snapToGrid w:val="0"/>
        <w:spacing w:line="336" w:lineRule="auto"/>
        <w:ind w:firstLineChars="200" w:firstLine="628"/>
        <w:rPr>
          <w:rFonts w:ascii="仿宋_GB2312" w:hAnsi="??"/>
          <w:bCs/>
          <w:szCs w:val="32"/>
        </w:rPr>
      </w:pPr>
      <w:r>
        <w:rPr>
          <w:rFonts w:ascii="仿宋_GB2312" w:hAnsi="??" w:hint="eastAsia"/>
          <w:szCs w:val="32"/>
        </w:rPr>
        <w:t>（</w:t>
      </w:r>
      <w:r>
        <w:rPr>
          <w:rFonts w:ascii="仿宋_GB2312" w:hAnsi="??"/>
          <w:szCs w:val="32"/>
        </w:rPr>
        <w:t>5</w:t>
      </w:r>
      <w:r>
        <w:rPr>
          <w:rFonts w:ascii="仿宋_GB2312" w:hAnsi="??" w:hint="eastAsia"/>
          <w:szCs w:val="32"/>
        </w:rPr>
        <w:t>）开展杭州全民微笑服务活动。</w:t>
      </w:r>
      <w:r>
        <w:rPr>
          <w:rFonts w:ascii="仿宋_GB2312" w:hAnsi="??" w:hint="eastAsia"/>
          <w:bCs/>
          <w:szCs w:val="32"/>
        </w:rPr>
        <w:t>倡导“轻松、礼貌、周到的微笑服务”，培育友善、好客的旅游环境。在窗口行业率先开展微笑活动，提高从业人员服务意识和服务能力。进一步开展创先争优活动，大力宣传和挖掘一批具有时代精神、富有感召力的服务窗口工作人员，每季度开展“寻找最美微笑，走近服务明星”评选活动，让游客、网友切身体验最美窗口服务。</w:t>
      </w:r>
    </w:p>
    <w:p w:rsidR="00883E04" w:rsidRDefault="00883E04" w:rsidP="0009188F">
      <w:pPr>
        <w:snapToGrid w:val="0"/>
        <w:spacing w:line="336" w:lineRule="auto"/>
        <w:ind w:firstLineChars="200" w:firstLine="628"/>
        <w:rPr>
          <w:rFonts w:ascii="仿宋_GB2312" w:hAnsi="??"/>
          <w:bCs/>
          <w:szCs w:val="32"/>
        </w:rPr>
      </w:pPr>
      <w:r>
        <w:rPr>
          <w:rFonts w:ascii="仿宋_GB2312" w:hAnsi="??" w:hint="eastAsia"/>
          <w:szCs w:val="32"/>
        </w:rPr>
        <w:t>（</w:t>
      </w:r>
      <w:r>
        <w:rPr>
          <w:rFonts w:ascii="仿宋_GB2312" w:hAnsi="??"/>
          <w:szCs w:val="32"/>
        </w:rPr>
        <w:t>6</w:t>
      </w:r>
      <w:r>
        <w:rPr>
          <w:rFonts w:ascii="仿宋_GB2312" w:hAnsi="??" w:hint="eastAsia"/>
          <w:szCs w:val="32"/>
        </w:rPr>
        <w:t>）加强杭州旅游志愿者服务队伍建设。</w:t>
      </w:r>
      <w:r>
        <w:rPr>
          <w:rFonts w:ascii="仿宋_GB2312" w:hAnsi="??" w:hint="eastAsia"/>
          <w:bCs/>
          <w:szCs w:val="32"/>
        </w:rPr>
        <w:t>不断完善全市旅游志愿者的招募机制、管理办法，建立包括讲解咨询、医疗救护、翻译、法律帮助等多种志愿者的服务队伍。创新“中国好声音讲解员”“名人导游”“市长推销员”等杭州旅游志愿者品牌。强化日常和重大节庆活动服务机制。</w:t>
      </w:r>
    </w:p>
    <w:p w:rsidR="00883E04" w:rsidRDefault="00883E04" w:rsidP="0009188F">
      <w:pPr>
        <w:pStyle w:val="1"/>
        <w:snapToGrid w:val="0"/>
        <w:spacing w:line="336" w:lineRule="auto"/>
        <w:ind w:firstLine="652"/>
        <w:rPr>
          <w:rFonts w:ascii="仿宋_GB2312" w:eastAsia="仿宋_GB2312" w:hAnsi="??"/>
          <w:b/>
          <w:bCs/>
          <w:sz w:val="32"/>
          <w:szCs w:val="32"/>
        </w:rPr>
      </w:pPr>
      <w:r>
        <w:rPr>
          <w:rFonts w:ascii="仿宋_GB2312" w:eastAsia="仿宋_GB2312" w:hAnsi="??"/>
          <w:sz w:val="32"/>
          <w:szCs w:val="32"/>
        </w:rPr>
        <w:t>6.</w:t>
      </w:r>
      <w:r>
        <w:rPr>
          <w:rFonts w:ascii="仿宋_GB2312" w:eastAsia="仿宋_GB2312" w:hAnsi="??" w:hint="eastAsia"/>
          <w:sz w:val="32"/>
          <w:szCs w:val="32"/>
        </w:rPr>
        <w:t>旅游标准化示范工程。</w:t>
      </w:r>
    </w:p>
    <w:p w:rsidR="00883E04" w:rsidRDefault="00883E04" w:rsidP="0009188F">
      <w:pPr>
        <w:snapToGrid w:val="0"/>
        <w:spacing w:line="336" w:lineRule="auto"/>
        <w:ind w:firstLineChars="200" w:firstLine="628"/>
        <w:rPr>
          <w:rFonts w:ascii="仿宋_GB2312" w:hAnsi="??"/>
          <w:bCs/>
          <w:szCs w:val="32"/>
        </w:rPr>
      </w:pPr>
      <w:r>
        <w:rPr>
          <w:rFonts w:ascii="仿宋_GB2312" w:hAnsi="??" w:hint="eastAsia"/>
          <w:bCs/>
          <w:szCs w:val="32"/>
        </w:rPr>
        <w:t>联合政府相关部门，共同推进旅游标准化的工作，编制《杭州市旅游标准化发展规划》，对杭州旅游标准化工作进行总体设计。对接国际标准，吸收国家标准和行业标准，创新杭州特色地方旅游标准。确定一批旅游标准化示范单位。</w:t>
      </w:r>
    </w:p>
    <w:p w:rsidR="00883E04" w:rsidRDefault="00883E04" w:rsidP="0009188F">
      <w:pPr>
        <w:pStyle w:val="1"/>
        <w:snapToGrid w:val="0"/>
        <w:spacing w:line="336" w:lineRule="auto"/>
        <w:ind w:firstLine="652"/>
        <w:rPr>
          <w:rFonts w:ascii="仿宋_GB2312" w:eastAsia="仿宋_GB2312" w:hAnsi="??"/>
          <w:b/>
          <w:bCs/>
          <w:sz w:val="32"/>
          <w:szCs w:val="32"/>
        </w:rPr>
      </w:pPr>
      <w:r>
        <w:rPr>
          <w:rFonts w:ascii="仿宋_GB2312" w:eastAsia="仿宋_GB2312" w:hAnsi="??"/>
          <w:sz w:val="32"/>
          <w:szCs w:val="32"/>
        </w:rPr>
        <w:t>7.</w:t>
      </w:r>
      <w:r>
        <w:rPr>
          <w:rFonts w:ascii="仿宋_GB2312" w:eastAsia="仿宋_GB2312" w:hAnsi="??" w:hint="eastAsia"/>
          <w:sz w:val="32"/>
          <w:szCs w:val="32"/>
        </w:rPr>
        <w:t>旅游安全救援工程。</w:t>
      </w:r>
    </w:p>
    <w:p w:rsidR="00883E04" w:rsidRDefault="00883E04" w:rsidP="0009188F">
      <w:pPr>
        <w:pStyle w:val="1"/>
        <w:snapToGrid w:val="0"/>
        <w:spacing w:line="336" w:lineRule="auto"/>
        <w:ind w:firstLine="652"/>
        <w:rPr>
          <w:rFonts w:ascii="仿宋_GB2312" w:eastAsia="仿宋_GB2312" w:hAnsi="??"/>
          <w:bCs/>
          <w:sz w:val="32"/>
          <w:szCs w:val="32"/>
        </w:rPr>
      </w:pPr>
      <w:r>
        <w:rPr>
          <w:rFonts w:ascii="仿宋_GB2312" w:eastAsia="仿宋_GB2312" w:hAnsi="??" w:hint="eastAsia"/>
          <w:bCs/>
          <w:sz w:val="32"/>
          <w:szCs w:val="32"/>
        </w:rPr>
        <w:t>按照《杭州市旅游突发公共事件应急预案》的要求，由杭州市旅游突发公共事件应急领导小组负责组织、协调各类旅游突发公共事件的应急处置和救援工作。各区、县（市）政府、管委会按照“属地救援，就近处置”的原则，根据各类突发事件预案要求，调动救援力量，协同开展施救工作。发生重大突发事件时，立即启动应急预案，做好协调、信息掌握等相关工作；事发所在地启动相应应急预案，进行具体响应，指挥协调相关单位及时采取应急处置措施。</w:t>
      </w:r>
    </w:p>
    <w:p w:rsidR="00883E04" w:rsidRDefault="00883E04" w:rsidP="0009188F">
      <w:pPr>
        <w:pStyle w:val="Heading2"/>
        <w:snapToGrid w:val="0"/>
        <w:spacing w:before="0" w:after="0" w:line="336" w:lineRule="auto"/>
        <w:ind w:firstLineChars="200" w:firstLine="652"/>
        <w:rPr>
          <w:rFonts w:ascii="楷体_GB2312" w:eastAsia="楷体_GB2312" w:hAnsi="??"/>
          <w:b w:val="0"/>
          <w:bCs w:val="0"/>
        </w:rPr>
      </w:pPr>
      <w:bookmarkStart w:id="40" w:name="_Toc454196343"/>
      <w:bookmarkStart w:id="41" w:name="_Toc783"/>
      <w:r>
        <w:rPr>
          <w:rFonts w:ascii="楷体_GB2312" w:eastAsia="楷体_GB2312" w:hAnsi="??" w:hint="eastAsia"/>
          <w:b w:val="0"/>
          <w:bCs w:val="0"/>
        </w:rPr>
        <w:t>（七）完善国际化营销推广体系</w:t>
      </w:r>
      <w:bookmarkEnd w:id="40"/>
      <w:bookmarkEnd w:id="41"/>
      <w:r>
        <w:rPr>
          <w:rFonts w:ascii="楷体_GB2312" w:eastAsia="楷体_GB2312" w:hAnsi="??" w:hint="eastAsia"/>
          <w:b w:val="0"/>
          <w:bCs w:val="0"/>
        </w:rPr>
        <w:t>。</w:t>
      </w:r>
    </w:p>
    <w:p w:rsidR="00883E04" w:rsidRDefault="00883E04" w:rsidP="0009188F">
      <w:pPr>
        <w:pStyle w:val="1"/>
        <w:snapToGrid w:val="0"/>
        <w:spacing w:line="336" w:lineRule="auto"/>
        <w:ind w:firstLine="652"/>
        <w:rPr>
          <w:rFonts w:ascii="仿宋_GB2312" w:eastAsia="仿宋_GB2312" w:hAnsi="??"/>
          <w:b/>
          <w:sz w:val="32"/>
          <w:szCs w:val="32"/>
        </w:rPr>
      </w:pPr>
      <w:bookmarkStart w:id="42" w:name="_Toc435782782"/>
      <w:r>
        <w:rPr>
          <w:rFonts w:ascii="仿宋_GB2312" w:eastAsia="仿宋_GB2312" w:hAnsi="??"/>
          <w:bCs/>
          <w:sz w:val="32"/>
          <w:szCs w:val="32"/>
        </w:rPr>
        <w:t>1.</w:t>
      </w:r>
      <w:r>
        <w:rPr>
          <w:rFonts w:ascii="仿宋_GB2312" w:eastAsia="仿宋_GB2312" w:hAnsi="??" w:hint="eastAsia"/>
          <w:bCs/>
          <w:sz w:val="32"/>
          <w:szCs w:val="32"/>
        </w:rPr>
        <w:t>创新系列品牌</w:t>
      </w:r>
      <w:bookmarkEnd w:id="42"/>
      <w:r>
        <w:rPr>
          <w:rFonts w:ascii="仿宋_GB2312" w:eastAsia="仿宋_GB2312" w:hAnsi="??" w:hint="eastAsia"/>
          <w:bCs/>
          <w:sz w:val="32"/>
          <w:szCs w:val="32"/>
        </w:rPr>
        <w:t>。</w:t>
      </w:r>
    </w:p>
    <w:p w:rsidR="00883E04" w:rsidRDefault="00883E04" w:rsidP="0009188F">
      <w:pPr>
        <w:snapToGrid w:val="0"/>
        <w:spacing w:line="336" w:lineRule="auto"/>
        <w:ind w:firstLineChars="200" w:firstLine="628"/>
        <w:rPr>
          <w:rFonts w:ascii="仿宋_GB2312" w:hAnsi="??"/>
          <w:szCs w:val="32"/>
        </w:rPr>
      </w:pPr>
      <w:bookmarkStart w:id="43" w:name="_Toc435782783"/>
      <w:r>
        <w:rPr>
          <w:rFonts w:ascii="仿宋_GB2312" w:hAnsi="??" w:hint="eastAsia"/>
          <w:szCs w:val="32"/>
        </w:rPr>
        <w:t>延续“东方休闲之都，品质生活之城”的杭州旅游总体品牌，推出“</w:t>
      </w:r>
      <w:r>
        <w:rPr>
          <w:rFonts w:ascii="仿宋_GB2312"/>
          <w:szCs w:val="32"/>
        </w:rPr>
        <w:t>Hangzhou</w:t>
      </w:r>
      <w:r>
        <w:rPr>
          <w:rFonts w:ascii="仿宋_GB2312" w:hint="eastAsia"/>
          <w:szCs w:val="32"/>
        </w:rPr>
        <w:t>，</w:t>
      </w:r>
      <w:r>
        <w:rPr>
          <w:rFonts w:ascii="仿宋_GB2312"/>
          <w:szCs w:val="32"/>
        </w:rPr>
        <w:t>Living Poetry</w:t>
      </w:r>
      <w:r>
        <w:rPr>
          <w:rFonts w:ascii="仿宋_GB2312" w:hAnsi="??" w:hint="eastAsia"/>
          <w:szCs w:val="32"/>
        </w:rPr>
        <w:t>”（国际市场）、“最忆是杭州”（国内市场）的旅游宣传口号。</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进一步提升“东方休闲之都，品质生活之城”的总体形象品牌，“十三五”时期是杭州深化“品质休闲”“品质生活”，并开始向“以人为本，幸福共享”理念转型的重要时期。通过进一步阐释“</w:t>
      </w:r>
      <w:r>
        <w:rPr>
          <w:rFonts w:ascii="仿宋_GB2312"/>
          <w:szCs w:val="32"/>
        </w:rPr>
        <w:t>Living Poetry</w:t>
      </w:r>
      <w:r>
        <w:rPr>
          <w:rFonts w:ascii="仿宋_GB2312" w:hAnsi="??" w:hint="eastAsia"/>
          <w:szCs w:val="32"/>
        </w:rPr>
        <w:t>”国际旅游宣传口号，“</w:t>
      </w:r>
      <w:r>
        <w:rPr>
          <w:rFonts w:ascii="仿宋_GB2312"/>
          <w:szCs w:val="32"/>
        </w:rPr>
        <w:t>Living</w:t>
      </w:r>
      <w:r>
        <w:rPr>
          <w:rFonts w:ascii="仿宋_GB2312" w:hAnsi="??" w:hint="eastAsia"/>
          <w:szCs w:val="32"/>
        </w:rPr>
        <w:t>”意为“生活的文化”，将“世界文化遗产”“江南的悠闲、东方慢生活”“龙井茶”“南宋”“优雅的生活”“禅修静地”“丝绸之府”“中医药”“官窑”“自然景致中的体育休闲”“阿里巴巴”“中国美院”等</w:t>
      </w:r>
      <w:r>
        <w:rPr>
          <w:rFonts w:ascii="仿宋_GB2312"/>
          <w:szCs w:val="32"/>
        </w:rPr>
        <w:t>12</w:t>
      </w:r>
      <w:r>
        <w:rPr>
          <w:rFonts w:ascii="仿宋_GB2312" w:hAnsi="??" w:hint="eastAsia"/>
          <w:szCs w:val="32"/>
        </w:rPr>
        <w:t>个关键词作为“</w:t>
      </w:r>
      <w:r>
        <w:rPr>
          <w:rFonts w:ascii="仿宋_GB2312"/>
          <w:szCs w:val="32"/>
        </w:rPr>
        <w:t>Living poetry</w:t>
      </w:r>
      <w:r>
        <w:rPr>
          <w:rFonts w:ascii="仿宋_GB2312" w:hint="eastAsia"/>
          <w:szCs w:val="32"/>
        </w:rPr>
        <w:t>”</w:t>
      </w:r>
      <w:r>
        <w:rPr>
          <w:rFonts w:ascii="仿宋_GB2312" w:hAnsi="??" w:hint="eastAsia"/>
          <w:szCs w:val="32"/>
        </w:rPr>
        <w:t>国际宣传口号所衍生出的</w:t>
      </w:r>
      <w:r>
        <w:rPr>
          <w:rFonts w:ascii="仿宋_GB2312"/>
          <w:szCs w:val="32"/>
        </w:rPr>
        <w:t>12</w:t>
      </w:r>
      <w:r>
        <w:rPr>
          <w:rFonts w:ascii="仿宋_GB2312" w:hAnsi="??" w:hint="eastAsia"/>
          <w:szCs w:val="32"/>
        </w:rPr>
        <w:t>个杭州国际形象，针对每个形象在国际市场上展开主题类形象宣传。同时，在杭州市旅游咨询中心、旅游集散中心、旅游巴士和主要景点旅游咨询处等处设立“</w:t>
      </w:r>
      <w:r>
        <w:rPr>
          <w:rFonts w:ascii="仿宋_GB2312"/>
          <w:szCs w:val="32"/>
        </w:rPr>
        <w:t>Living poetry</w:t>
      </w:r>
      <w:r>
        <w:rPr>
          <w:rFonts w:ascii="仿宋_GB2312" w:hAnsi="??" w:hint="eastAsia"/>
          <w:szCs w:val="32"/>
        </w:rPr>
        <w:t>”杭州国际旅游口号可视化构筑物，进一步从视觉上丰富拓展现有旅游品牌内涵，打造深入国际游客的杭州记忆。</w:t>
      </w:r>
    </w:p>
    <w:p w:rsidR="00883E04" w:rsidRDefault="00883E04" w:rsidP="0009188F">
      <w:pPr>
        <w:pStyle w:val="1"/>
        <w:snapToGrid w:val="0"/>
        <w:spacing w:line="336" w:lineRule="auto"/>
        <w:ind w:firstLine="652"/>
        <w:rPr>
          <w:rFonts w:ascii="仿宋_GB2312" w:eastAsia="仿宋_GB2312" w:hAnsi="??"/>
          <w:bCs/>
          <w:sz w:val="32"/>
          <w:szCs w:val="32"/>
        </w:rPr>
      </w:pPr>
      <w:r>
        <w:rPr>
          <w:rFonts w:ascii="仿宋_GB2312" w:eastAsia="仿宋_GB2312" w:hAnsi="??"/>
          <w:bCs/>
          <w:sz w:val="32"/>
          <w:szCs w:val="32"/>
        </w:rPr>
        <w:t>2.</w:t>
      </w:r>
      <w:r>
        <w:rPr>
          <w:rFonts w:ascii="仿宋_GB2312" w:eastAsia="仿宋_GB2312" w:hAnsi="??" w:hint="eastAsia"/>
          <w:bCs/>
          <w:sz w:val="32"/>
          <w:szCs w:val="32"/>
        </w:rPr>
        <w:t>搭建国际营销平台</w:t>
      </w:r>
      <w:bookmarkEnd w:id="43"/>
      <w:r>
        <w:rPr>
          <w:rFonts w:ascii="仿宋_GB2312" w:eastAsia="仿宋_GB2312" w:hAnsi="??" w:hint="eastAsia"/>
          <w:bCs/>
          <w:sz w:val="32"/>
          <w:szCs w:val="32"/>
        </w:rPr>
        <w:t>。</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通过搭建具有高专业性、高标准性和高关联性的国际营销平台</w:t>
      </w:r>
      <w:r>
        <w:rPr>
          <w:rFonts w:ascii="仿宋_GB2312" w:hAnsi="??"/>
          <w:szCs w:val="32"/>
        </w:rPr>
        <w:t>,</w:t>
      </w:r>
      <w:r>
        <w:rPr>
          <w:rFonts w:ascii="仿宋_GB2312" w:hAnsi="??" w:hint="eastAsia"/>
          <w:szCs w:val="32"/>
        </w:rPr>
        <w:t>促进各专项营销策略的有效实施，进而取得杭州旅游整体形象更富效率、高知名度的营销成果，深入推进杭州旅游的国际化进程。深化与国内外知名营销机构、国际媒体、国际旅行商及旅游协会的合作。加强与国际旅行商的战略合作，推进杭州旅游产品全球销售。策划全球性主题活动，通过国际媒体的系列宣传，创新推广杭州品牌形象，促进杭州旅游国际客源结构的调整。</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利用国际力量，组建杭州旅游国际形象大使队伍。邀请在杭留学生、常驻杭州的外籍人士、访问过杭州的国际游客、杭州企事业单位的海外合作机构</w:t>
      </w:r>
      <w:r>
        <w:rPr>
          <w:rFonts w:ascii="仿宋_GB2312" w:hAnsi="??"/>
          <w:szCs w:val="32"/>
        </w:rPr>
        <w:t>,</w:t>
      </w:r>
      <w:r>
        <w:rPr>
          <w:rFonts w:ascii="仿宋_GB2312" w:hAnsi="??" w:hint="eastAsia"/>
          <w:szCs w:val="32"/>
        </w:rPr>
        <w:t>杭州籍海外留学生、境外浙江商会等常驻海外的杭州力量成为杭州旅游国际形象大使。</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加大杭州</w:t>
      </w:r>
      <w:r>
        <w:rPr>
          <w:rFonts w:ascii="仿宋_GB2312"/>
          <w:szCs w:val="32"/>
        </w:rPr>
        <w:t>144</w:t>
      </w:r>
      <w:r>
        <w:rPr>
          <w:rFonts w:ascii="仿宋_GB2312" w:hAnsi="??" w:hint="eastAsia"/>
          <w:szCs w:val="32"/>
        </w:rPr>
        <w:t>小时过境免签政策在国际游客中的营销宣传力度，对在杭州转机以及停留六天内的入境游客免费发放</w:t>
      </w:r>
      <w:r>
        <w:rPr>
          <w:rFonts w:ascii="仿宋_GB2312"/>
          <w:szCs w:val="32"/>
        </w:rPr>
        <w:t>144</w:t>
      </w:r>
      <w:r>
        <w:rPr>
          <w:rFonts w:ascii="仿宋_GB2312" w:hAnsi="??" w:hint="eastAsia"/>
          <w:szCs w:val="32"/>
        </w:rPr>
        <w:t>小时免签观光卡，同时尽快落实</w:t>
      </w:r>
      <w:r>
        <w:rPr>
          <w:rFonts w:ascii="仿宋_GB2312"/>
          <w:szCs w:val="32"/>
        </w:rPr>
        <w:t>144</w:t>
      </w:r>
      <w:r>
        <w:rPr>
          <w:rFonts w:ascii="仿宋_GB2312" w:hAnsi="??" w:hint="eastAsia"/>
          <w:szCs w:val="32"/>
        </w:rPr>
        <w:t>小时过境免签境外游客购物离境退税政策，提升入境游客购物消费。建设国际会展专业平台。通过举办各类会议会展活动营销造势，提供线上线下会展综合性平台以及专业性平台。争取成为大型世界旅游组织指标发布地，进一步提高杭州市的国际知名度和旅游影响力。</w:t>
      </w:r>
    </w:p>
    <w:p w:rsidR="00883E04" w:rsidRDefault="00883E04" w:rsidP="0009188F">
      <w:pPr>
        <w:pStyle w:val="1"/>
        <w:snapToGrid w:val="0"/>
        <w:spacing w:line="336" w:lineRule="auto"/>
        <w:ind w:firstLine="652"/>
        <w:rPr>
          <w:rFonts w:ascii="仿宋_GB2312" w:eastAsia="仿宋_GB2312" w:hAnsi="??"/>
          <w:b/>
          <w:sz w:val="32"/>
          <w:szCs w:val="32"/>
        </w:rPr>
      </w:pPr>
      <w:bookmarkStart w:id="44" w:name="_Toc435782784"/>
      <w:r>
        <w:rPr>
          <w:rFonts w:ascii="仿宋_GB2312" w:eastAsia="仿宋_GB2312" w:hAnsi="??"/>
          <w:bCs/>
          <w:sz w:val="32"/>
          <w:szCs w:val="32"/>
        </w:rPr>
        <w:t>3.</w:t>
      </w:r>
      <w:r>
        <w:rPr>
          <w:rFonts w:ascii="仿宋_GB2312" w:eastAsia="仿宋_GB2312" w:hAnsi="??" w:hint="eastAsia"/>
          <w:bCs/>
          <w:sz w:val="32"/>
          <w:szCs w:val="32"/>
        </w:rPr>
        <w:t>整合营销策略</w:t>
      </w:r>
      <w:bookmarkEnd w:id="44"/>
      <w:r>
        <w:rPr>
          <w:rFonts w:ascii="仿宋_GB2312" w:eastAsia="仿宋_GB2312" w:hAnsi="??" w:hint="eastAsia"/>
          <w:bCs/>
          <w:sz w:val="32"/>
          <w:szCs w:val="32"/>
        </w:rPr>
        <w:t>。</w:t>
      </w:r>
    </w:p>
    <w:p w:rsidR="00883E04" w:rsidRDefault="00883E04" w:rsidP="0009188F">
      <w:pPr>
        <w:pStyle w:val="1"/>
        <w:snapToGrid w:val="0"/>
        <w:spacing w:line="336" w:lineRule="auto"/>
        <w:ind w:leftChars="200" w:left="628" w:firstLineChars="0" w:firstLine="0"/>
        <w:rPr>
          <w:rFonts w:ascii="仿宋_GB2312" w:eastAsia="仿宋_GB2312" w:hAnsi="??"/>
          <w:bCs/>
          <w:sz w:val="32"/>
          <w:szCs w:val="32"/>
        </w:rPr>
      </w:pPr>
      <w:r>
        <w:rPr>
          <w:rFonts w:ascii="仿宋_GB2312" w:eastAsia="仿宋_GB2312" w:hAnsi="??" w:hint="eastAsia"/>
          <w:bCs/>
          <w:sz w:val="32"/>
          <w:szCs w:val="32"/>
        </w:rPr>
        <w:t>（</w:t>
      </w:r>
      <w:r>
        <w:rPr>
          <w:rFonts w:ascii="仿宋_GB2312" w:eastAsia="仿宋_GB2312" w:hAnsi="??"/>
          <w:bCs/>
          <w:sz w:val="32"/>
          <w:szCs w:val="32"/>
        </w:rPr>
        <w:t>1</w:t>
      </w:r>
      <w:r>
        <w:rPr>
          <w:rFonts w:ascii="仿宋_GB2312" w:eastAsia="仿宋_GB2312" w:hAnsi="??" w:hint="eastAsia"/>
          <w:bCs/>
          <w:sz w:val="32"/>
          <w:szCs w:val="32"/>
        </w:rPr>
        <w:t>）全节事营销。</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采取节庆营销、事件营销、产品营销三大方式，国际重大节事引爆，国内节事实时造势。重视</w:t>
      </w:r>
      <w:r>
        <w:rPr>
          <w:rFonts w:ascii="仿宋_GB2312"/>
          <w:szCs w:val="32"/>
        </w:rPr>
        <w:t>PPP</w:t>
      </w:r>
      <w:r>
        <w:rPr>
          <w:rFonts w:ascii="仿宋_GB2312" w:hAnsi="??" w:hint="eastAsia"/>
          <w:szCs w:val="32"/>
        </w:rPr>
        <w:t>模式在营销中的运用，政府、企业合作，最大化体现营销项目的市场价值，保障大型节事的顺利推进。</w:t>
      </w:r>
    </w:p>
    <w:p w:rsidR="00883E04" w:rsidRDefault="00883E04" w:rsidP="0009188F">
      <w:pPr>
        <w:snapToGrid w:val="0"/>
        <w:spacing w:line="336" w:lineRule="auto"/>
        <w:ind w:firstLineChars="200" w:firstLine="628"/>
        <w:rPr>
          <w:rFonts w:ascii="仿宋_GB2312" w:hAnsi="??"/>
          <w:szCs w:val="32"/>
        </w:rPr>
      </w:pPr>
      <w:r>
        <w:rPr>
          <w:rFonts w:ascii="仿宋_GB2312" w:hAnsi="??" w:hint="eastAsia"/>
          <w:bCs/>
          <w:szCs w:val="32"/>
        </w:rPr>
        <w:t>国际节庆营销。</w:t>
      </w:r>
      <w:r>
        <w:rPr>
          <w:rFonts w:ascii="仿宋_GB2312" w:hAnsi="??" w:hint="eastAsia"/>
          <w:szCs w:val="32"/>
        </w:rPr>
        <w:t>结合杭州主要特色资源和文化，举办“三江两岸”国际运动邀请赛、国际杭派慢乡风情节、国际运河文化节</w:t>
      </w:r>
      <w:r>
        <w:rPr>
          <w:rFonts w:ascii="仿宋_GB2312" w:cs="宋体"/>
          <w:szCs w:val="32"/>
        </w:rPr>
        <w:t>•</w:t>
      </w:r>
      <w:r>
        <w:rPr>
          <w:rFonts w:ascii="仿宋_GB2312" w:hAnsi="??" w:cs="??" w:hint="eastAsia"/>
          <w:szCs w:val="32"/>
        </w:rPr>
        <w:t>文化产业博览会、</w:t>
      </w:r>
      <w:r>
        <w:rPr>
          <w:rFonts w:ascii="仿宋_GB2312" w:hAnsi="??" w:hint="eastAsia"/>
          <w:szCs w:val="32"/>
        </w:rPr>
        <w:t>西湖嘉年华、富春山居穿越之旅、中国休闲旅游城市高峰论坛等节庆活动。</w:t>
      </w:r>
    </w:p>
    <w:p w:rsidR="00883E04" w:rsidRDefault="00883E04" w:rsidP="0009188F">
      <w:pPr>
        <w:snapToGrid w:val="0"/>
        <w:spacing w:line="336" w:lineRule="auto"/>
        <w:ind w:firstLineChars="200" w:firstLine="628"/>
        <w:rPr>
          <w:rFonts w:ascii="仿宋_GB2312" w:hAnsi="??"/>
          <w:szCs w:val="32"/>
        </w:rPr>
      </w:pPr>
      <w:r>
        <w:rPr>
          <w:rFonts w:ascii="仿宋_GB2312" w:hAnsi="??" w:hint="eastAsia"/>
          <w:bCs/>
          <w:szCs w:val="32"/>
        </w:rPr>
        <w:t>国际事件营销。</w:t>
      </w:r>
      <w:r>
        <w:rPr>
          <w:rFonts w:ascii="仿宋_GB2312" w:hAnsi="??" w:hint="eastAsia"/>
          <w:szCs w:val="32"/>
        </w:rPr>
        <w:t>结合当前国家战略机遇、杭州文化、主要产业和优势企业，举办最牛的创客、百万学子阿里行、全民导游记、杭州大使环球行系列项目（杭州大使一带一路环球行、杭州大使长江行、杭州大使世遗环球行等）等系列活动。</w:t>
      </w:r>
    </w:p>
    <w:p w:rsidR="00883E04" w:rsidRDefault="00883E04" w:rsidP="0009188F">
      <w:pPr>
        <w:snapToGrid w:val="0"/>
        <w:spacing w:line="336" w:lineRule="auto"/>
        <w:ind w:firstLineChars="200" w:firstLine="628"/>
        <w:rPr>
          <w:rFonts w:ascii="仿宋_GB2312" w:hAnsi="??"/>
          <w:szCs w:val="32"/>
        </w:rPr>
      </w:pPr>
      <w:r>
        <w:rPr>
          <w:rFonts w:ascii="仿宋_GB2312" w:hAnsi="??" w:hint="eastAsia"/>
          <w:bCs/>
          <w:szCs w:val="32"/>
        </w:rPr>
        <w:t>国际产品营销。</w:t>
      </w:r>
      <w:r>
        <w:rPr>
          <w:rFonts w:ascii="仿宋_GB2312" w:hAnsi="??" w:hint="eastAsia"/>
          <w:szCs w:val="32"/>
        </w:rPr>
        <w:t>依托杭州市旅游资源现状特征，结合旅游观光巴士线路，建议重点开发三大国际品牌旅游产品。一是最忆西湖产品，包括茶忆休闲之旅、朝圣文化之旅、味美体验之旅。二是最忆运河产品，包括穿越运河之旅、文创体验之旅。三是最忆西溪产品，包括浪漫度假之旅、绿意慢行之旅。</w:t>
      </w:r>
    </w:p>
    <w:p w:rsidR="00883E04" w:rsidRDefault="00883E04" w:rsidP="0009188F">
      <w:pPr>
        <w:pStyle w:val="1"/>
        <w:snapToGrid w:val="0"/>
        <w:spacing w:line="336" w:lineRule="auto"/>
        <w:ind w:leftChars="200" w:left="628" w:firstLineChars="0" w:firstLine="0"/>
        <w:rPr>
          <w:rFonts w:ascii="仿宋_GB2312" w:eastAsia="仿宋_GB2312" w:hAnsi="??"/>
          <w:bCs/>
          <w:sz w:val="32"/>
          <w:szCs w:val="32"/>
        </w:rPr>
      </w:pPr>
      <w:r>
        <w:rPr>
          <w:rFonts w:ascii="仿宋_GB2312" w:eastAsia="仿宋_GB2312" w:hAnsi="??" w:hint="eastAsia"/>
          <w:bCs/>
          <w:sz w:val="32"/>
          <w:szCs w:val="32"/>
        </w:rPr>
        <w:t>（</w:t>
      </w:r>
      <w:r>
        <w:rPr>
          <w:rFonts w:ascii="仿宋_GB2312" w:eastAsia="仿宋_GB2312" w:hAnsi="??"/>
          <w:bCs/>
          <w:sz w:val="32"/>
          <w:szCs w:val="32"/>
        </w:rPr>
        <w:t>2</w:t>
      </w:r>
      <w:r>
        <w:rPr>
          <w:rFonts w:ascii="仿宋_GB2312" w:eastAsia="仿宋_GB2312" w:hAnsi="??" w:hint="eastAsia"/>
          <w:bCs/>
          <w:sz w:val="32"/>
          <w:szCs w:val="32"/>
        </w:rPr>
        <w:t>）全媒体营销。</w:t>
      </w:r>
    </w:p>
    <w:p w:rsidR="00883E04" w:rsidRDefault="00883E04" w:rsidP="0009188F">
      <w:pPr>
        <w:snapToGrid w:val="0"/>
        <w:spacing w:line="336" w:lineRule="auto"/>
        <w:ind w:firstLineChars="200" w:firstLine="628"/>
        <w:rPr>
          <w:rFonts w:ascii="仿宋_GB2312"/>
          <w:szCs w:val="32"/>
        </w:rPr>
      </w:pPr>
      <w:r>
        <w:rPr>
          <w:rFonts w:ascii="仿宋_GB2312" w:hint="eastAsia"/>
          <w:szCs w:val="32"/>
        </w:rPr>
        <w:t>推进以互联网为载体，线上旅游</w:t>
      </w:r>
      <w:r>
        <w:rPr>
          <w:rFonts w:ascii="仿宋_GB2312"/>
          <w:szCs w:val="32"/>
        </w:rPr>
        <w:t>OTA</w:t>
      </w:r>
      <w:r>
        <w:rPr>
          <w:rFonts w:ascii="仿宋_GB2312" w:hint="eastAsia"/>
          <w:szCs w:val="32"/>
        </w:rPr>
        <w:t>和线下旅游企业融合互动，</w:t>
      </w:r>
      <w:r>
        <w:rPr>
          <w:rFonts w:ascii="仿宋_GB2312"/>
          <w:szCs w:val="32"/>
        </w:rPr>
        <w:t>B2B</w:t>
      </w:r>
      <w:r>
        <w:rPr>
          <w:rFonts w:ascii="仿宋_GB2312" w:hint="eastAsia"/>
          <w:szCs w:val="32"/>
        </w:rPr>
        <w:t>电商合作平台、</w:t>
      </w:r>
      <w:r>
        <w:rPr>
          <w:rFonts w:ascii="仿宋_GB2312"/>
          <w:szCs w:val="32"/>
        </w:rPr>
        <w:t>B2C</w:t>
      </w:r>
      <w:r>
        <w:rPr>
          <w:rFonts w:ascii="仿宋_GB2312" w:hint="eastAsia"/>
          <w:szCs w:val="32"/>
        </w:rPr>
        <w:t>产业营销平台、</w:t>
      </w:r>
      <w:r>
        <w:rPr>
          <w:rFonts w:ascii="仿宋_GB2312"/>
          <w:szCs w:val="32"/>
        </w:rPr>
        <w:t>OTA</w:t>
      </w:r>
      <w:r>
        <w:rPr>
          <w:rFonts w:ascii="仿宋_GB2312" w:hint="eastAsia"/>
          <w:szCs w:val="32"/>
        </w:rPr>
        <w:t>电商合作模式的建设。</w:t>
      </w:r>
    </w:p>
    <w:p w:rsidR="00883E04" w:rsidRDefault="00883E04" w:rsidP="0009188F">
      <w:pPr>
        <w:snapToGrid w:val="0"/>
        <w:spacing w:line="336" w:lineRule="auto"/>
        <w:ind w:firstLineChars="200" w:firstLine="628"/>
        <w:rPr>
          <w:rFonts w:ascii="仿宋_GB2312" w:hAnsi="??"/>
          <w:szCs w:val="32"/>
        </w:rPr>
      </w:pPr>
      <w:r>
        <w:rPr>
          <w:rFonts w:ascii="仿宋_GB2312" w:hint="eastAsia"/>
          <w:szCs w:val="32"/>
        </w:rPr>
        <w:t>深度利用海外新媒体（</w:t>
      </w:r>
      <w:r>
        <w:rPr>
          <w:rFonts w:ascii="仿宋_GB2312"/>
          <w:szCs w:val="32"/>
        </w:rPr>
        <w:t>Facebook</w:t>
      </w:r>
      <w:r>
        <w:rPr>
          <w:rFonts w:ascii="仿宋_GB2312" w:hint="eastAsia"/>
          <w:szCs w:val="32"/>
        </w:rPr>
        <w:t>、</w:t>
      </w:r>
      <w:r>
        <w:rPr>
          <w:rFonts w:ascii="仿宋_GB2312"/>
          <w:szCs w:val="32"/>
        </w:rPr>
        <w:t>Twitter</w:t>
      </w:r>
      <w:r>
        <w:rPr>
          <w:rFonts w:ascii="仿宋_GB2312" w:hint="eastAsia"/>
          <w:szCs w:val="32"/>
        </w:rPr>
        <w:t>、</w:t>
      </w:r>
      <w:r>
        <w:rPr>
          <w:rFonts w:ascii="仿宋_GB2312"/>
          <w:szCs w:val="32"/>
        </w:rPr>
        <w:t>Linkedin</w:t>
      </w:r>
      <w:r>
        <w:rPr>
          <w:rFonts w:ascii="仿宋_GB2312" w:hint="eastAsia"/>
          <w:szCs w:val="32"/>
        </w:rPr>
        <w:t>、</w:t>
      </w:r>
      <w:r>
        <w:rPr>
          <w:rFonts w:ascii="仿宋_GB2312"/>
          <w:szCs w:val="32"/>
        </w:rPr>
        <w:t>Googleplus</w:t>
      </w:r>
      <w:r>
        <w:rPr>
          <w:rFonts w:ascii="仿宋_GB2312" w:hint="eastAsia"/>
          <w:szCs w:val="32"/>
        </w:rPr>
        <w:t>等）和国内新媒体（微信、微博、微电影、移动终端等）</w:t>
      </w:r>
      <w:r>
        <w:rPr>
          <w:rFonts w:ascii="仿宋_GB2312" w:hAnsi="??" w:hint="eastAsia"/>
          <w:szCs w:val="32"/>
        </w:rPr>
        <w:t>的专有账号进行信息共享、事件推广、话题引爆，增加杭州旅游品牌的曝光率。特别是</w:t>
      </w:r>
      <w:r>
        <w:rPr>
          <w:rFonts w:ascii="仿宋_GB2312" w:hint="eastAsia"/>
          <w:szCs w:val="32"/>
        </w:rPr>
        <w:t>加大杭州政府英文官网对杭州旅游的宣传力度。在北美洲、欧洲、大洋洲和东南亚进行旅游推介时，关注这些客源国的游客对第三方评论网站的青睐程度，有的放矢地开展国际旅游营销活动。</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完善传统媒体包括电视广播、报刊杂志、户外广告的宣传推广活动，加大全国投放量和推广度；挖掘国际传统媒体的合作机会，特别是中国台湾、中国香港、韩国、日本、美国等主要入境客源市场的主流媒体，例如与</w:t>
      </w:r>
      <w:r>
        <w:rPr>
          <w:rFonts w:ascii="仿宋_GB2312"/>
          <w:szCs w:val="32"/>
        </w:rPr>
        <w:t>lonely planet</w:t>
      </w:r>
      <w:r>
        <w:rPr>
          <w:rFonts w:ascii="仿宋_GB2312" w:hAnsi="??" w:hint="eastAsia"/>
          <w:szCs w:val="32"/>
        </w:rPr>
        <w:t>等国外旅游杂志、出版社合作，出版杭州旅游系列书籍，在国外主要门面书店或亚马逊等网店销售。与传统媒体建立更为紧密的联系，扩大国际旅游市场。</w:t>
      </w:r>
    </w:p>
    <w:p w:rsidR="00883E04" w:rsidRDefault="00883E04" w:rsidP="0009188F">
      <w:pPr>
        <w:pStyle w:val="1"/>
        <w:snapToGrid w:val="0"/>
        <w:spacing w:line="336" w:lineRule="auto"/>
        <w:ind w:leftChars="200" w:left="628" w:firstLineChars="0" w:firstLine="0"/>
        <w:rPr>
          <w:rFonts w:ascii="仿宋_GB2312" w:eastAsia="仿宋_GB2312" w:hAnsi="??"/>
          <w:bCs/>
          <w:sz w:val="32"/>
          <w:szCs w:val="32"/>
        </w:rPr>
      </w:pPr>
      <w:r>
        <w:rPr>
          <w:rFonts w:ascii="仿宋_GB2312" w:eastAsia="仿宋_GB2312" w:hAnsi="??" w:hint="eastAsia"/>
          <w:bCs/>
          <w:sz w:val="32"/>
          <w:szCs w:val="32"/>
        </w:rPr>
        <w:t>（</w:t>
      </w:r>
      <w:r>
        <w:rPr>
          <w:rFonts w:ascii="仿宋_GB2312" w:eastAsia="仿宋_GB2312" w:hAnsi="??"/>
          <w:bCs/>
          <w:sz w:val="32"/>
          <w:szCs w:val="32"/>
        </w:rPr>
        <w:t>3</w:t>
      </w:r>
      <w:r>
        <w:rPr>
          <w:rFonts w:ascii="仿宋_GB2312" w:eastAsia="仿宋_GB2312" w:hAnsi="??" w:hint="eastAsia"/>
          <w:bCs/>
          <w:sz w:val="32"/>
          <w:szCs w:val="32"/>
        </w:rPr>
        <w:t>）全市场营销。</w:t>
      </w:r>
    </w:p>
    <w:p w:rsidR="00883E04" w:rsidRDefault="00883E04" w:rsidP="0009188F">
      <w:pPr>
        <w:snapToGrid w:val="0"/>
        <w:spacing w:line="336" w:lineRule="auto"/>
        <w:ind w:firstLineChars="200" w:firstLine="628"/>
        <w:rPr>
          <w:rFonts w:ascii="仿宋_GB2312" w:hAnsi="??"/>
          <w:szCs w:val="32"/>
        </w:rPr>
      </w:pPr>
      <w:r>
        <w:rPr>
          <w:rFonts w:ascii="仿宋_GB2312" w:hint="eastAsia"/>
          <w:bCs/>
          <w:szCs w:val="32"/>
        </w:rPr>
        <w:t>国际市场营销。</w:t>
      </w:r>
      <w:r>
        <w:rPr>
          <w:rFonts w:ascii="仿宋_GB2312" w:hAnsi="??" w:hint="eastAsia"/>
          <w:szCs w:val="32"/>
        </w:rPr>
        <w:t>国际旅游市场是杭州“十三五”时期的重点开发市场。围绕世界级旅游名片，</w:t>
      </w:r>
      <w:r>
        <w:rPr>
          <w:rFonts w:ascii="仿宋_GB2312" w:hint="eastAsia"/>
          <w:color w:val="000000"/>
          <w:szCs w:val="32"/>
        </w:rPr>
        <w:t>“</w:t>
      </w:r>
      <w:r>
        <w:rPr>
          <w:rFonts w:ascii="仿宋_GB2312"/>
          <w:szCs w:val="32"/>
        </w:rPr>
        <w:t>Living Water,Hangzhou!</w:t>
      </w:r>
      <w:r>
        <w:rPr>
          <w:rFonts w:ascii="仿宋_GB2312" w:hint="eastAsia"/>
          <w:color w:val="000000"/>
          <w:szCs w:val="32"/>
        </w:rPr>
        <w:t>”、“</w:t>
      </w:r>
      <w:r>
        <w:rPr>
          <w:rFonts w:ascii="仿宋_GB2312"/>
          <w:color w:val="000000"/>
          <w:szCs w:val="32"/>
        </w:rPr>
        <w:t>Leisure business</w:t>
      </w:r>
      <w:r>
        <w:rPr>
          <w:rFonts w:ascii="仿宋_GB2312" w:hint="eastAsia"/>
          <w:color w:val="000000"/>
          <w:szCs w:val="32"/>
        </w:rPr>
        <w:t>，</w:t>
      </w:r>
      <w:r>
        <w:rPr>
          <w:rFonts w:ascii="仿宋_GB2312"/>
          <w:szCs w:val="32"/>
        </w:rPr>
        <w:t>Hangzhou!</w:t>
      </w:r>
      <w:r>
        <w:rPr>
          <w:rFonts w:ascii="仿宋_GB2312" w:hint="eastAsia"/>
          <w:szCs w:val="32"/>
        </w:rPr>
        <w:t>”、“</w:t>
      </w:r>
      <w:r>
        <w:rPr>
          <w:rFonts w:ascii="仿宋_GB2312"/>
          <w:szCs w:val="32"/>
        </w:rPr>
        <w:t>Living Creativity</w:t>
      </w:r>
      <w:r>
        <w:rPr>
          <w:rFonts w:ascii="仿宋_GB2312" w:hint="eastAsia"/>
          <w:color w:val="000000"/>
          <w:szCs w:val="32"/>
        </w:rPr>
        <w:t>，</w:t>
      </w:r>
      <w:r>
        <w:rPr>
          <w:rFonts w:ascii="仿宋_GB2312"/>
          <w:szCs w:val="32"/>
        </w:rPr>
        <w:t>Hangzhou!</w:t>
      </w:r>
      <w:r>
        <w:rPr>
          <w:rFonts w:ascii="仿宋_GB2312" w:hint="eastAsia"/>
          <w:szCs w:val="32"/>
        </w:rPr>
        <w:t>”等旅游宣传口号，针对</w:t>
      </w:r>
      <w:r>
        <w:rPr>
          <w:rFonts w:ascii="仿宋_GB2312" w:hAnsi="??" w:hint="eastAsia"/>
          <w:szCs w:val="32"/>
        </w:rPr>
        <w:t>港澳台、东南亚、东北亚、欧美市场，</w:t>
      </w:r>
      <w:r>
        <w:rPr>
          <w:rFonts w:ascii="仿宋_GB2312" w:hint="eastAsia"/>
          <w:szCs w:val="32"/>
        </w:rPr>
        <w:t>重点推介</w:t>
      </w:r>
      <w:r>
        <w:rPr>
          <w:rFonts w:ascii="仿宋_GB2312" w:hAnsi="??" w:hint="eastAsia"/>
          <w:szCs w:val="32"/>
        </w:rPr>
        <w:t>世遗体验、会议会展、文化创意、乡村度假、养生度假等主题产品。采取电视广播、户外广告、国际旅行社推介、全网络宣传、境外旅游企业宣传等多种方式组合营销。</w:t>
      </w:r>
    </w:p>
    <w:p w:rsidR="00883E04" w:rsidRDefault="00883E04" w:rsidP="0009188F">
      <w:pPr>
        <w:snapToGrid w:val="0"/>
        <w:spacing w:line="336" w:lineRule="auto"/>
        <w:ind w:firstLineChars="200" w:firstLine="628"/>
        <w:rPr>
          <w:rFonts w:ascii="仿宋_GB2312" w:hAnsi="??"/>
          <w:szCs w:val="32"/>
        </w:rPr>
      </w:pPr>
      <w:r>
        <w:rPr>
          <w:rFonts w:ascii="仿宋_GB2312" w:hint="eastAsia"/>
          <w:bCs/>
          <w:szCs w:val="32"/>
        </w:rPr>
        <w:t>国内市场营销。</w:t>
      </w:r>
      <w:r>
        <w:rPr>
          <w:rFonts w:ascii="仿宋_GB2312" w:hAnsi="??" w:hint="eastAsia"/>
          <w:szCs w:val="32"/>
        </w:rPr>
        <w:t>针对观光客群主要为珠三角、京津冀等沿海发达地区以及西北、东北、西南等远程市场，重点推介世遗体验、生态观光、研学旅行、乡村体验、文化创意、养生养老等主题产品。针对休闲客群主要为高铁沿线客群、浙江本省客群、长三角及其周边省市客群，重点推介世遗体验、会议会展、乡村休闲、运动休闲、文化创意、养生养老等主题产品。针对度假客群主要为长三角、珠三角、京津冀等沿海发达地区，重点推介生态度假、会议会展、乡村度假、养生度假等主题产品。主要采取电视广播、报刊杂志、户外广告、全网络宣传等多种方式组合营销。</w:t>
      </w:r>
    </w:p>
    <w:p w:rsidR="00883E04" w:rsidRDefault="00883E04" w:rsidP="0009188F">
      <w:pPr>
        <w:snapToGrid w:val="0"/>
        <w:spacing w:line="336" w:lineRule="auto"/>
        <w:ind w:firstLineChars="200" w:firstLine="628"/>
        <w:rPr>
          <w:rFonts w:ascii="仿宋_GB2312" w:hAnsi="??"/>
          <w:szCs w:val="32"/>
        </w:rPr>
      </w:pPr>
      <w:r>
        <w:rPr>
          <w:rFonts w:ascii="仿宋_GB2312" w:hAnsi="??" w:hint="eastAsia"/>
          <w:bCs/>
          <w:szCs w:val="32"/>
        </w:rPr>
        <w:t>长三角协同营销。</w:t>
      </w:r>
      <w:r>
        <w:rPr>
          <w:rFonts w:ascii="仿宋_GB2312" w:hAnsi="??" w:hint="eastAsia"/>
          <w:szCs w:val="32"/>
        </w:rPr>
        <w:t>“十三五”期间，杭黄高铁的开通必将加速推进长三角地区核心城市</w:t>
      </w:r>
      <w:r>
        <w:rPr>
          <w:rFonts w:ascii="仿宋_GB2312" w:hAnsi="??"/>
          <w:szCs w:val="32"/>
        </w:rPr>
        <w:t>2</w:t>
      </w:r>
      <w:r>
        <w:rPr>
          <w:rFonts w:ascii="仿宋_GB2312" w:hAnsi="??" w:hint="eastAsia"/>
          <w:szCs w:val="32"/>
        </w:rPr>
        <w:t>小时交通圈的形成。杭州市作为长三角旅游一体化发展的中心城市之一，需要进一步转变观念，树立长三角大旅游目的地观念，在统一产品、智慧营销等方面创新跨越发展。统一产品</w:t>
      </w:r>
      <w:r>
        <w:rPr>
          <w:rFonts w:ascii="仿宋_GB2312" w:hAnsi="??"/>
          <w:szCs w:val="32"/>
        </w:rPr>
        <w:t>——</w:t>
      </w:r>
      <w:r>
        <w:rPr>
          <w:rFonts w:ascii="仿宋_GB2312" w:hAnsi="??" w:hint="eastAsia"/>
          <w:szCs w:val="32"/>
        </w:rPr>
        <w:t>旅游产品与线路整合发展。依托发达交通串联长三角地区特色旅游资源，形成一批系列化、特色化的长三角旅游精品。如以杭州旅游小镇为特色，以绿道骑行、民宿夜游为体验方式的长三角旅游小镇精品游线。智慧营销</w:t>
      </w:r>
      <w:r>
        <w:rPr>
          <w:rFonts w:ascii="仿宋_GB2312" w:hAnsi="??"/>
          <w:szCs w:val="32"/>
        </w:rPr>
        <w:t>——</w:t>
      </w:r>
      <w:r>
        <w:rPr>
          <w:rFonts w:ascii="仿宋_GB2312" w:hAnsi="??" w:hint="eastAsia"/>
          <w:szCs w:val="32"/>
        </w:rPr>
        <w:t>长三角旅游一体化智慧营销平台搭建。建设长三角旅游自媒体营销系统、全民营销推介系统、旅游营销效果评价系统等，从区域联合发展角度提高杭州旅游市场的协同营销效率。</w:t>
      </w:r>
    </w:p>
    <w:p w:rsidR="00883E04" w:rsidRDefault="00883E04" w:rsidP="0009188F">
      <w:pPr>
        <w:pStyle w:val="Heading2"/>
        <w:snapToGrid w:val="0"/>
        <w:spacing w:before="0" w:after="0" w:line="336" w:lineRule="auto"/>
        <w:ind w:firstLineChars="200" w:firstLine="652"/>
        <w:rPr>
          <w:rFonts w:ascii="楷体_GB2312" w:eastAsia="楷体_GB2312" w:hAnsi="??"/>
          <w:b w:val="0"/>
          <w:bCs w:val="0"/>
        </w:rPr>
      </w:pPr>
      <w:bookmarkStart w:id="45" w:name="_Toc454196344"/>
      <w:bookmarkStart w:id="46" w:name="_Toc28409"/>
      <w:r>
        <w:rPr>
          <w:rFonts w:ascii="楷体_GB2312" w:eastAsia="楷体_GB2312" w:hAnsi="??" w:hint="eastAsia"/>
          <w:b w:val="0"/>
          <w:bCs w:val="0"/>
        </w:rPr>
        <w:t>（八）推进全域化智慧旅游平台</w:t>
      </w:r>
      <w:bookmarkEnd w:id="45"/>
      <w:bookmarkEnd w:id="46"/>
      <w:r>
        <w:rPr>
          <w:rFonts w:ascii="楷体_GB2312" w:eastAsia="楷体_GB2312" w:hAnsi="??" w:hint="eastAsia"/>
          <w:b w:val="0"/>
          <w:bCs w:val="0"/>
        </w:rPr>
        <w:t>。</w:t>
      </w:r>
    </w:p>
    <w:p w:rsidR="00883E04" w:rsidRDefault="00883E04" w:rsidP="0009188F">
      <w:pPr>
        <w:pStyle w:val="1"/>
        <w:snapToGrid w:val="0"/>
        <w:spacing w:line="336" w:lineRule="auto"/>
        <w:ind w:firstLine="652"/>
        <w:rPr>
          <w:rFonts w:ascii="仿宋_GB2312" w:eastAsia="仿宋_GB2312" w:hAnsi="??"/>
          <w:b/>
          <w:sz w:val="32"/>
          <w:szCs w:val="32"/>
        </w:rPr>
      </w:pPr>
      <w:bookmarkStart w:id="47" w:name="_Toc435782786"/>
      <w:r>
        <w:rPr>
          <w:rFonts w:ascii="仿宋_GB2312" w:eastAsia="仿宋_GB2312" w:hAnsi="??"/>
          <w:bCs/>
          <w:sz w:val="32"/>
          <w:szCs w:val="32"/>
        </w:rPr>
        <w:t>1.</w:t>
      </w:r>
      <w:r>
        <w:rPr>
          <w:rFonts w:ascii="仿宋_GB2312" w:eastAsia="仿宋_GB2312" w:hAnsi="??" w:hint="eastAsia"/>
          <w:bCs/>
          <w:sz w:val="32"/>
          <w:szCs w:val="32"/>
        </w:rPr>
        <w:t>确定总体目标</w:t>
      </w:r>
      <w:bookmarkEnd w:id="47"/>
      <w:r>
        <w:rPr>
          <w:rFonts w:ascii="仿宋_GB2312" w:eastAsia="仿宋_GB2312" w:hAnsi="??" w:hint="eastAsia"/>
          <w:bCs/>
          <w:sz w:val="32"/>
          <w:szCs w:val="32"/>
        </w:rPr>
        <w:t>。</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“十三五”期间，坚持标准化建设、智能化服务、科学化管理三大原则，深入探索杭州智慧旅游“</w:t>
      </w:r>
      <w:r>
        <w:rPr>
          <w:rFonts w:ascii="仿宋_GB2312" w:hAnsi="??"/>
          <w:szCs w:val="32"/>
        </w:rPr>
        <w:t>3+4</w:t>
      </w:r>
      <w:r>
        <w:rPr>
          <w:rFonts w:ascii="仿宋_GB2312" w:hAnsi="??" w:hint="eastAsia"/>
          <w:szCs w:val="32"/>
        </w:rPr>
        <w:t>”发展模式，全面推进智慧旅游试点工作，全力打造智慧旅游的“杭州模式”，使杭州智慧旅游达到国际一流水平，将“智慧旅游”建设的“杭州模式”推广至全国乃至全世界。</w:t>
      </w:r>
    </w:p>
    <w:p w:rsidR="00883E04" w:rsidRDefault="00883E04" w:rsidP="0009188F">
      <w:pPr>
        <w:pStyle w:val="1"/>
        <w:snapToGrid w:val="0"/>
        <w:spacing w:line="336" w:lineRule="auto"/>
        <w:ind w:firstLine="652"/>
        <w:rPr>
          <w:rFonts w:ascii="仿宋_GB2312" w:eastAsia="仿宋_GB2312" w:hAnsi="??"/>
          <w:b/>
          <w:sz w:val="32"/>
          <w:szCs w:val="32"/>
        </w:rPr>
      </w:pPr>
      <w:bookmarkStart w:id="48" w:name="_Toc435782787"/>
      <w:r>
        <w:rPr>
          <w:rFonts w:ascii="仿宋_GB2312" w:eastAsia="仿宋_GB2312" w:hAnsi="??"/>
          <w:bCs/>
          <w:sz w:val="32"/>
          <w:szCs w:val="32"/>
        </w:rPr>
        <w:t>2.</w:t>
      </w:r>
      <w:r>
        <w:rPr>
          <w:rFonts w:ascii="仿宋_GB2312" w:eastAsia="仿宋_GB2312" w:hAnsi="??" w:hint="eastAsia"/>
          <w:bCs/>
          <w:sz w:val="32"/>
          <w:szCs w:val="32"/>
        </w:rPr>
        <w:t>推进四大举措</w:t>
      </w:r>
      <w:bookmarkEnd w:id="48"/>
      <w:r>
        <w:rPr>
          <w:rFonts w:ascii="仿宋_GB2312" w:eastAsia="仿宋_GB2312" w:hAnsi="??" w:hint="eastAsia"/>
          <w:bCs/>
          <w:sz w:val="32"/>
          <w:szCs w:val="32"/>
        </w:rPr>
        <w:t>。</w:t>
      </w:r>
    </w:p>
    <w:p w:rsidR="00883E04" w:rsidRDefault="00883E04" w:rsidP="0009188F">
      <w:pPr>
        <w:pStyle w:val="1"/>
        <w:snapToGrid w:val="0"/>
        <w:spacing w:line="336" w:lineRule="auto"/>
        <w:ind w:leftChars="200" w:left="628" w:firstLineChars="0" w:firstLine="0"/>
        <w:rPr>
          <w:rFonts w:ascii="仿宋_GB2312" w:eastAsia="仿宋_GB2312" w:hAnsi="??"/>
          <w:bCs/>
          <w:sz w:val="32"/>
          <w:szCs w:val="32"/>
        </w:rPr>
      </w:pPr>
      <w:r>
        <w:rPr>
          <w:rFonts w:ascii="仿宋_GB2312" w:eastAsia="仿宋_GB2312" w:hAnsi="??" w:hint="eastAsia"/>
          <w:bCs/>
          <w:sz w:val="32"/>
          <w:szCs w:val="32"/>
        </w:rPr>
        <w:t>（</w:t>
      </w:r>
      <w:r>
        <w:rPr>
          <w:rFonts w:ascii="仿宋_GB2312" w:eastAsia="仿宋_GB2312" w:hAnsi="??"/>
          <w:bCs/>
          <w:sz w:val="32"/>
          <w:szCs w:val="32"/>
        </w:rPr>
        <w:t>1</w:t>
      </w:r>
      <w:r>
        <w:rPr>
          <w:rFonts w:ascii="仿宋_GB2312" w:eastAsia="仿宋_GB2312" w:hAnsi="??" w:hint="eastAsia"/>
          <w:bCs/>
          <w:sz w:val="32"/>
          <w:szCs w:val="32"/>
        </w:rPr>
        <w:t>）优化网络技术环境。</w:t>
      </w:r>
    </w:p>
    <w:p w:rsidR="00883E04" w:rsidRDefault="00883E04" w:rsidP="0009188F">
      <w:pPr>
        <w:snapToGrid w:val="0"/>
        <w:spacing w:line="336" w:lineRule="auto"/>
        <w:ind w:firstLineChars="200" w:firstLine="628"/>
        <w:rPr>
          <w:rFonts w:ascii="仿宋_GB2312" w:hAnsi="??"/>
          <w:szCs w:val="32"/>
        </w:rPr>
      </w:pPr>
      <w:r>
        <w:rPr>
          <w:rFonts w:ascii="仿宋_GB2312" w:hAnsi="??" w:hint="eastAsia"/>
          <w:bCs/>
          <w:szCs w:val="32"/>
        </w:rPr>
        <w:t>继续推进云数据中心建设。</w:t>
      </w:r>
      <w:r>
        <w:rPr>
          <w:rFonts w:ascii="仿宋_GB2312" w:hAnsi="??" w:hint="eastAsia"/>
          <w:szCs w:val="32"/>
        </w:rPr>
        <w:t>在政府投资运营的模式下，不断提升和完善杭州市智慧旅游云数据中心，完善游客资源数据库、</w:t>
      </w:r>
      <w:r>
        <w:rPr>
          <w:rFonts w:ascii="仿宋_GB2312"/>
          <w:szCs w:val="32"/>
        </w:rPr>
        <w:t>3DGIS</w:t>
      </w:r>
      <w:r>
        <w:rPr>
          <w:rFonts w:ascii="仿宋_GB2312" w:hAnsi="??" w:hint="eastAsia"/>
          <w:szCs w:val="32"/>
        </w:rPr>
        <w:t>数据库、历史文化数据库、旅游资源信息库、旅游行业综合信息库、旅游营销活动信息库、旅游诚信数据库等组成的统一的“大杭州全域化旅游基础资源数据库”。同时，与“智慧杭州”其他平台进行数据对接，实现信息联动；与杭州市交通运输局、公安局等部门的数据库进行数据共享。</w:t>
      </w:r>
    </w:p>
    <w:p w:rsidR="00883E04" w:rsidRDefault="00883E04" w:rsidP="0009188F">
      <w:pPr>
        <w:snapToGrid w:val="0"/>
        <w:spacing w:line="336" w:lineRule="auto"/>
        <w:ind w:firstLineChars="200" w:firstLine="628"/>
        <w:rPr>
          <w:rFonts w:ascii="仿宋_GB2312" w:hAnsi="??"/>
          <w:szCs w:val="32"/>
        </w:rPr>
      </w:pPr>
      <w:r>
        <w:rPr>
          <w:rFonts w:ascii="仿宋_GB2312" w:hAnsi="??" w:hint="eastAsia"/>
          <w:bCs/>
          <w:szCs w:val="32"/>
        </w:rPr>
        <w:t>全面实施旅游基础网络环境。</w:t>
      </w:r>
      <w:r>
        <w:rPr>
          <w:rFonts w:ascii="仿宋_GB2312" w:hAnsi="??" w:hint="eastAsia"/>
          <w:szCs w:val="32"/>
        </w:rPr>
        <w:t>积极融入“无线杭州”的建设项目，全面实施游前、游中、游后“三级无线全覆盖工程”，为居民和游客提供免费快速的无线上网新体验。</w:t>
      </w:r>
    </w:p>
    <w:p w:rsidR="00883E04" w:rsidRDefault="00883E04" w:rsidP="0009188F">
      <w:pPr>
        <w:pStyle w:val="1"/>
        <w:snapToGrid w:val="0"/>
        <w:spacing w:line="336" w:lineRule="auto"/>
        <w:ind w:leftChars="200" w:left="628" w:firstLineChars="0" w:firstLine="0"/>
        <w:rPr>
          <w:rFonts w:ascii="仿宋_GB2312" w:eastAsia="仿宋_GB2312" w:hAnsi="??"/>
          <w:bCs/>
          <w:sz w:val="32"/>
          <w:szCs w:val="32"/>
        </w:rPr>
      </w:pPr>
      <w:r>
        <w:rPr>
          <w:rFonts w:ascii="仿宋_GB2312" w:eastAsia="仿宋_GB2312" w:hAnsi="??" w:hint="eastAsia"/>
          <w:bCs/>
          <w:sz w:val="32"/>
          <w:szCs w:val="32"/>
        </w:rPr>
        <w:t>（</w:t>
      </w:r>
      <w:r>
        <w:rPr>
          <w:rFonts w:ascii="仿宋_GB2312" w:eastAsia="仿宋_GB2312" w:hAnsi="??"/>
          <w:bCs/>
          <w:sz w:val="32"/>
          <w:szCs w:val="32"/>
        </w:rPr>
        <w:t>2</w:t>
      </w:r>
      <w:r>
        <w:rPr>
          <w:rFonts w:ascii="仿宋_GB2312" w:eastAsia="仿宋_GB2312" w:hAnsi="??" w:hint="eastAsia"/>
          <w:bCs/>
          <w:sz w:val="32"/>
          <w:szCs w:val="32"/>
        </w:rPr>
        <w:t>）提升三大智慧平台。</w:t>
      </w:r>
    </w:p>
    <w:p w:rsidR="00883E04" w:rsidRDefault="00883E04" w:rsidP="0009188F">
      <w:pPr>
        <w:snapToGrid w:val="0"/>
        <w:spacing w:line="336" w:lineRule="auto"/>
        <w:ind w:firstLineChars="200" w:firstLine="628"/>
        <w:rPr>
          <w:rFonts w:ascii="仿宋_GB2312" w:hAnsi="??"/>
          <w:szCs w:val="32"/>
        </w:rPr>
      </w:pPr>
      <w:r>
        <w:rPr>
          <w:rFonts w:ascii="仿宋_GB2312" w:hAnsi="??" w:hint="eastAsia"/>
          <w:bCs/>
          <w:szCs w:val="32"/>
        </w:rPr>
        <w:t>完善智慧旅游管理平台。</w:t>
      </w:r>
      <w:r>
        <w:rPr>
          <w:rFonts w:ascii="仿宋_GB2312" w:hAnsi="??" w:hint="eastAsia"/>
          <w:szCs w:val="32"/>
        </w:rPr>
        <w:t>提升政府的旅游电子政务系统、综合指挥调度系统、旅游诚信服务系统、旅游智力支持系统，加强全市景区游客统计分析系统、智能视频监控系统、游客智能疏导系统、导游服务支持系统、舆情监测分析系统的建设。</w:t>
      </w:r>
    </w:p>
    <w:p w:rsidR="00883E04" w:rsidRDefault="00883E04" w:rsidP="0009188F">
      <w:pPr>
        <w:snapToGrid w:val="0"/>
        <w:spacing w:line="336" w:lineRule="auto"/>
        <w:ind w:firstLineChars="200" w:firstLine="628"/>
        <w:rPr>
          <w:rFonts w:ascii="仿宋_GB2312" w:hAnsi="??"/>
          <w:b/>
          <w:szCs w:val="32"/>
        </w:rPr>
      </w:pPr>
      <w:r>
        <w:rPr>
          <w:rFonts w:ascii="仿宋_GB2312" w:hAnsi="??" w:hint="eastAsia"/>
          <w:bCs/>
          <w:szCs w:val="32"/>
        </w:rPr>
        <w:t>完善智慧旅游服务平台。</w:t>
      </w:r>
      <w:r>
        <w:rPr>
          <w:rFonts w:ascii="仿宋_GB2312" w:hAnsi="??" w:hint="eastAsia"/>
          <w:szCs w:val="32"/>
        </w:rPr>
        <w:t>提升旅游综合信息发布系统、信息主动推送服务系统、现实虚拟混合漫游系统、个性专属行程定制系统、旅游综合电子商务系统建设，推出杭州市智能旅游卡。</w:t>
      </w:r>
    </w:p>
    <w:p w:rsidR="00883E04" w:rsidRDefault="00883E04" w:rsidP="0009188F">
      <w:pPr>
        <w:snapToGrid w:val="0"/>
        <w:spacing w:line="336" w:lineRule="auto"/>
        <w:ind w:firstLineChars="200" w:firstLine="616"/>
        <w:rPr>
          <w:rFonts w:ascii="仿宋_GB2312" w:hAnsi="??"/>
          <w:spacing w:val="-9"/>
          <w:szCs w:val="32"/>
        </w:rPr>
      </w:pPr>
      <w:r>
        <w:rPr>
          <w:rFonts w:ascii="仿宋_GB2312" w:hAnsi="??" w:hint="eastAsia"/>
          <w:bCs/>
          <w:spacing w:val="-9"/>
          <w:szCs w:val="32"/>
        </w:rPr>
        <w:t>完善智慧旅游营销平台。</w:t>
      </w:r>
      <w:r>
        <w:rPr>
          <w:rFonts w:ascii="仿宋_GB2312" w:hAnsi="??" w:hint="eastAsia"/>
          <w:spacing w:val="-9"/>
          <w:szCs w:val="32"/>
        </w:rPr>
        <w:t>加强旅游自媒体营销系统、智能营销决策支持系统、旅游营销效果评价系统、全民营销推介系统建设。</w:t>
      </w:r>
    </w:p>
    <w:p w:rsidR="00883E04" w:rsidRDefault="00883E04" w:rsidP="0009188F">
      <w:pPr>
        <w:pStyle w:val="1"/>
        <w:snapToGrid w:val="0"/>
        <w:spacing w:line="336" w:lineRule="auto"/>
        <w:ind w:leftChars="200" w:left="628" w:firstLineChars="0" w:firstLine="0"/>
        <w:rPr>
          <w:rFonts w:ascii="仿宋_GB2312" w:eastAsia="仿宋_GB2312" w:hAnsi="??"/>
          <w:bCs/>
          <w:sz w:val="32"/>
          <w:szCs w:val="32"/>
        </w:rPr>
      </w:pPr>
      <w:r>
        <w:rPr>
          <w:rFonts w:ascii="仿宋_GB2312" w:eastAsia="仿宋_GB2312" w:hAnsi="??" w:hint="eastAsia"/>
          <w:bCs/>
          <w:sz w:val="32"/>
          <w:szCs w:val="32"/>
        </w:rPr>
        <w:t>（</w:t>
      </w:r>
      <w:r>
        <w:rPr>
          <w:rFonts w:ascii="仿宋_GB2312" w:eastAsia="仿宋_GB2312" w:hAnsi="??"/>
          <w:bCs/>
          <w:sz w:val="32"/>
          <w:szCs w:val="32"/>
        </w:rPr>
        <w:t>3</w:t>
      </w:r>
      <w:r>
        <w:rPr>
          <w:rFonts w:ascii="仿宋_GB2312" w:eastAsia="仿宋_GB2312" w:hAnsi="??" w:hint="eastAsia"/>
          <w:bCs/>
          <w:sz w:val="32"/>
          <w:szCs w:val="32"/>
        </w:rPr>
        <w:t>）推进四大智慧试点。</w:t>
      </w:r>
    </w:p>
    <w:p w:rsidR="00883E04" w:rsidRDefault="00883E04" w:rsidP="0009188F">
      <w:pPr>
        <w:snapToGrid w:val="0"/>
        <w:spacing w:line="336" w:lineRule="auto"/>
        <w:ind w:firstLineChars="200" w:firstLine="628"/>
        <w:rPr>
          <w:rFonts w:ascii="仿宋_GB2312" w:hAnsi="??"/>
          <w:szCs w:val="32"/>
        </w:rPr>
      </w:pPr>
      <w:r>
        <w:rPr>
          <w:rFonts w:ascii="仿宋_GB2312" w:hAnsi="??" w:hint="eastAsia"/>
          <w:szCs w:val="32"/>
        </w:rPr>
        <w:t>遵循“政府引导扶持、企业配合搭建”的发展原则，培育一批智慧旅游试点单位，包括智慧酒店、智慧景区、智慧旅行社、智慧乡村等。</w:t>
      </w:r>
    </w:p>
    <w:p w:rsidR="00883E04" w:rsidRDefault="00883E04" w:rsidP="0009188F">
      <w:pPr>
        <w:pStyle w:val="1"/>
        <w:snapToGrid w:val="0"/>
        <w:spacing w:line="336" w:lineRule="auto"/>
        <w:ind w:leftChars="200" w:left="628" w:firstLineChars="0" w:firstLine="0"/>
        <w:rPr>
          <w:rFonts w:ascii="仿宋_GB2312" w:eastAsia="仿宋_GB2312" w:hAnsi="??"/>
          <w:bCs/>
          <w:sz w:val="32"/>
          <w:szCs w:val="32"/>
        </w:rPr>
      </w:pPr>
      <w:r>
        <w:rPr>
          <w:rFonts w:ascii="仿宋_GB2312" w:eastAsia="仿宋_GB2312" w:hAnsi="??" w:hint="eastAsia"/>
          <w:bCs/>
          <w:sz w:val="32"/>
          <w:szCs w:val="32"/>
        </w:rPr>
        <w:t>（</w:t>
      </w:r>
      <w:r>
        <w:rPr>
          <w:rFonts w:ascii="仿宋_GB2312" w:eastAsia="仿宋_GB2312" w:hAnsi="??"/>
          <w:bCs/>
          <w:sz w:val="32"/>
          <w:szCs w:val="32"/>
        </w:rPr>
        <w:t>4</w:t>
      </w:r>
      <w:r>
        <w:rPr>
          <w:rFonts w:ascii="仿宋_GB2312" w:eastAsia="仿宋_GB2312" w:hAnsi="??" w:hint="eastAsia"/>
          <w:bCs/>
          <w:sz w:val="32"/>
          <w:szCs w:val="32"/>
        </w:rPr>
        <w:t>）大力发展旅游电商。</w:t>
      </w:r>
    </w:p>
    <w:p w:rsidR="00883E04" w:rsidRDefault="00883E04" w:rsidP="0009188F">
      <w:pPr>
        <w:pStyle w:val="1"/>
        <w:snapToGrid w:val="0"/>
        <w:spacing w:line="336" w:lineRule="auto"/>
        <w:ind w:firstLine="652"/>
        <w:rPr>
          <w:rFonts w:ascii="仿宋_GB2312" w:eastAsia="仿宋_GB2312" w:hAnsi="??"/>
          <w:sz w:val="32"/>
          <w:szCs w:val="32"/>
        </w:rPr>
      </w:pPr>
      <w:r>
        <w:rPr>
          <w:rFonts w:ascii="仿宋_GB2312" w:eastAsia="仿宋_GB2312" w:hAnsi="??" w:hint="eastAsia"/>
          <w:bCs/>
          <w:sz w:val="32"/>
          <w:szCs w:val="32"/>
        </w:rPr>
        <w:t>优化杭州旅游电商的发展环境。</w:t>
      </w:r>
      <w:r>
        <w:rPr>
          <w:rFonts w:ascii="仿宋_GB2312" w:eastAsia="仿宋_GB2312" w:hAnsi="??" w:hint="eastAsia"/>
          <w:sz w:val="32"/>
          <w:szCs w:val="32"/>
        </w:rPr>
        <w:t>加强对旅游企业网站的规范和引导，构建旅游电子商务工程的基本构架，提高杭州旅游业信息化的整体水平，实现网上结算和交易电子化。</w:t>
      </w:r>
    </w:p>
    <w:p w:rsidR="00883E04" w:rsidRDefault="00883E04" w:rsidP="0009188F">
      <w:pPr>
        <w:pStyle w:val="1"/>
        <w:snapToGrid w:val="0"/>
        <w:spacing w:line="336" w:lineRule="auto"/>
        <w:ind w:firstLine="652"/>
        <w:rPr>
          <w:rFonts w:ascii="仿宋_GB2312" w:eastAsia="仿宋_GB2312" w:hAnsi="??"/>
          <w:sz w:val="32"/>
          <w:szCs w:val="32"/>
        </w:rPr>
      </w:pPr>
      <w:r>
        <w:rPr>
          <w:rFonts w:ascii="仿宋_GB2312" w:eastAsia="仿宋_GB2312" w:hAnsi="??" w:hint="eastAsia"/>
          <w:bCs/>
          <w:sz w:val="32"/>
          <w:szCs w:val="32"/>
        </w:rPr>
        <w:t>健全旅游电商的专业网站平台。</w:t>
      </w:r>
      <w:r>
        <w:rPr>
          <w:rFonts w:ascii="仿宋_GB2312" w:eastAsia="仿宋_GB2312" w:hAnsi="??" w:hint="eastAsia"/>
          <w:sz w:val="32"/>
          <w:szCs w:val="32"/>
        </w:rPr>
        <w:t>针对资金和技术实力并存的大型旅游企业，打造旅游企业和旅游网站一体化运营的企业集团。针对小型旅游企业，利用品牌网站的高知名度和资源优势开展网络化经营。</w:t>
      </w:r>
    </w:p>
    <w:p w:rsidR="00883E04" w:rsidRDefault="00883E04" w:rsidP="0009188F">
      <w:pPr>
        <w:snapToGrid w:val="0"/>
        <w:spacing w:line="336" w:lineRule="auto"/>
        <w:ind w:firstLineChars="200" w:firstLine="628"/>
        <w:rPr>
          <w:rFonts w:ascii="仿宋_GB2312" w:hAnsi="??"/>
          <w:szCs w:val="32"/>
        </w:rPr>
      </w:pPr>
      <w:r>
        <w:rPr>
          <w:rFonts w:ascii="仿宋_GB2312" w:hAnsi="??" w:hint="eastAsia"/>
          <w:bCs/>
          <w:szCs w:val="32"/>
        </w:rPr>
        <w:t>提升杭州旅游电商的个性化服务。</w:t>
      </w:r>
      <w:r>
        <w:rPr>
          <w:rFonts w:ascii="仿宋_GB2312" w:hAnsi="??" w:hint="eastAsia"/>
          <w:szCs w:val="32"/>
        </w:rPr>
        <w:t>一是突出行业及地域特点，建设覆盖运动休闲、会奖度假、文化创意等业态在内的杭州特色旅游电子商务综合服务平台。二是搜寻整理个性化的游客资料及有价值的客源市场信息，针对个性设计特色旅游产品和服务。三是游客自主设计旅游行程，旅游企业根据游客需求提供量体裁衣式的订单服务。</w:t>
      </w:r>
    </w:p>
    <w:p w:rsidR="00883E04" w:rsidRDefault="00883E04" w:rsidP="0009188F">
      <w:pPr>
        <w:pStyle w:val="Heading1"/>
        <w:snapToGrid w:val="0"/>
        <w:spacing w:before="0" w:after="0" w:line="336" w:lineRule="auto"/>
        <w:ind w:firstLineChars="200" w:firstLine="652"/>
        <w:rPr>
          <w:rFonts w:ascii="黑体" w:eastAsia="黑体" w:hAnsi="黑体" w:cs="黑体"/>
          <w:b w:val="0"/>
          <w:bCs w:val="0"/>
          <w:sz w:val="32"/>
          <w:szCs w:val="32"/>
        </w:rPr>
      </w:pPr>
      <w:bookmarkStart w:id="49" w:name="_Toc454196345"/>
      <w:bookmarkStart w:id="50" w:name="_Toc19038"/>
      <w:r>
        <w:rPr>
          <w:rFonts w:ascii="黑体" w:eastAsia="黑体" w:hAnsi="黑体" w:cs="黑体" w:hint="eastAsia"/>
          <w:b w:val="0"/>
          <w:bCs w:val="0"/>
          <w:sz w:val="32"/>
          <w:szCs w:val="32"/>
        </w:rPr>
        <w:t>五、保障机制</w:t>
      </w:r>
      <w:bookmarkEnd w:id="49"/>
      <w:bookmarkEnd w:id="50"/>
    </w:p>
    <w:p w:rsidR="00883E04" w:rsidRDefault="00883E04" w:rsidP="0009188F">
      <w:pPr>
        <w:pStyle w:val="Heading2"/>
        <w:snapToGrid w:val="0"/>
        <w:spacing w:before="0" w:after="0" w:line="336" w:lineRule="auto"/>
        <w:ind w:firstLineChars="200" w:firstLine="652"/>
        <w:rPr>
          <w:rFonts w:ascii="楷体_GB2312" w:eastAsia="楷体_GB2312" w:hAnsi="??"/>
          <w:b w:val="0"/>
          <w:bCs w:val="0"/>
        </w:rPr>
      </w:pPr>
      <w:bookmarkStart w:id="51" w:name="_Toc454196346"/>
      <w:bookmarkStart w:id="52" w:name="_Toc564"/>
      <w:r>
        <w:rPr>
          <w:rFonts w:ascii="楷体_GB2312" w:eastAsia="楷体_GB2312" w:hAnsi="??" w:hint="eastAsia"/>
          <w:b w:val="0"/>
          <w:bCs w:val="0"/>
        </w:rPr>
        <w:t>（一）体制机制保障</w:t>
      </w:r>
      <w:bookmarkEnd w:id="51"/>
      <w:bookmarkEnd w:id="52"/>
      <w:r>
        <w:rPr>
          <w:rFonts w:ascii="楷体_GB2312" w:eastAsia="楷体_GB2312" w:hAnsi="??" w:hint="eastAsia"/>
          <w:b w:val="0"/>
          <w:bCs w:val="0"/>
        </w:rPr>
        <w:t>。</w:t>
      </w:r>
    </w:p>
    <w:p w:rsidR="00883E04" w:rsidRDefault="00883E04" w:rsidP="0009188F">
      <w:pPr>
        <w:snapToGrid w:val="0"/>
        <w:spacing w:line="336" w:lineRule="auto"/>
        <w:ind w:firstLineChars="200" w:firstLine="628"/>
        <w:rPr>
          <w:rFonts w:ascii="仿宋_GB2312" w:hAnsi="??"/>
          <w:bCs/>
          <w:szCs w:val="32"/>
        </w:rPr>
      </w:pPr>
      <w:r>
        <w:rPr>
          <w:rFonts w:ascii="仿宋_GB2312" w:hAnsi="??" w:hint="eastAsia"/>
          <w:bCs/>
          <w:szCs w:val="32"/>
        </w:rPr>
        <w:t>加强对旅游休闲业发展的组织领导，建立旅游工作协调机制。强化旅游改革综合设计，完善工作机制，落实工作责任，确保杭州旅游各项工作有序推进。由杭州市旅游休闲产业发展协调工作领导小组综合统筹与协调推进全市旅游休闲业发展的各项工作。各区、县（市）要因地制宜，构建旅游休闲业发展协调推进机制，全面统筹与协调推进本地旅游休闲业的转型发展与提质增效。建立联席工作会议制、目标责任考核制、联合督导工作制、决策征求意见制等多方合作的工作机制。</w:t>
      </w:r>
    </w:p>
    <w:p w:rsidR="00883E04" w:rsidRDefault="00883E04" w:rsidP="0009188F">
      <w:pPr>
        <w:snapToGrid w:val="0"/>
        <w:spacing w:line="336" w:lineRule="auto"/>
        <w:ind w:firstLineChars="200" w:firstLine="628"/>
        <w:rPr>
          <w:rFonts w:ascii="仿宋_GB2312" w:hAnsi="??"/>
          <w:bCs/>
          <w:szCs w:val="32"/>
        </w:rPr>
      </w:pPr>
      <w:r>
        <w:rPr>
          <w:rFonts w:ascii="仿宋_GB2312" w:hAnsi="??" w:hint="eastAsia"/>
          <w:bCs/>
          <w:szCs w:val="32"/>
        </w:rPr>
        <w:t>强化旅游市场综合监管协调机制。建立旅游市场综合监管“责任清单”，加强对旅游目的地综合管理机制的研究，推动在有条件的区、县（市）和风景名胜区成立“旅游警察”和“旅游工商分局”，加强对旅游市场乱象的治理。</w:t>
      </w:r>
    </w:p>
    <w:p w:rsidR="00883E04" w:rsidRDefault="00883E04" w:rsidP="0009188F">
      <w:pPr>
        <w:snapToGrid w:val="0"/>
        <w:spacing w:line="336" w:lineRule="auto"/>
        <w:ind w:firstLineChars="200" w:firstLine="628"/>
        <w:rPr>
          <w:rFonts w:ascii="仿宋_GB2312" w:hAnsi="??"/>
          <w:bCs/>
          <w:szCs w:val="32"/>
        </w:rPr>
      </w:pPr>
      <w:r>
        <w:rPr>
          <w:rFonts w:ascii="仿宋_GB2312" w:hAnsi="??" w:hint="eastAsia"/>
          <w:bCs/>
          <w:szCs w:val="32"/>
        </w:rPr>
        <w:t>建立旅游市场监管快速反应机制。针对旅游市场存在的突出问题和重大违法违规案件，建立部门间旅游市场监管快速反应机制，建立健全涉旅部门联合查办制度，确保监管到位。</w:t>
      </w:r>
    </w:p>
    <w:p w:rsidR="00883E04" w:rsidRDefault="00883E04" w:rsidP="0009188F">
      <w:pPr>
        <w:snapToGrid w:val="0"/>
        <w:spacing w:line="336" w:lineRule="auto"/>
        <w:ind w:firstLineChars="200" w:firstLine="628"/>
        <w:rPr>
          <w:rFonts w:ascii="仿宋_GB2312" w:hAnsi="??"/>
          <w:bCs/>
          <w:szCs w:val="32"/>
        </w:rPr>
      </w:pPr>
      <w:r>
        <w:rPr>
          <w:rFonts w:ascii="仿宋_GB2312" w:hAnsi="??" w:hint="eastAsia"/>
          <w:bCs/>
          <w:szCs w:val="32"/>
        </w:rPr>
        <w:t>建立健全旅游纠纷处置应急联动机制。建立健全全市统一的旅游投诉受理机制，加强旅游、公安、市场监管、价格、机场海关等部门之间涉旅纠纷处置的联动合作，建立涉旅投诉应急联动机制，做到第一时间响应、第一时间处置，防止矛盾激化和问题升级。</w:t>
      </w:r>
    </w:p>
    <w:p w:rsidR="00883E04" w:rsidRDefault="00883E04" w:rsidP="0009188F">
      <w:pPr>
        <w:snapToGrid w:val="0"/>
        <w:spacing w:line="336" w:lineRule="auto"/>
        <w:ind w:firstLineChars="200" w:firstLine="628"/>
        <w:rPr>
          <w:rFonts w:ascii="仿宋_GB2312" w:hAnsi="??"/>
          <w:bCs/>
          <w:szCs w:val="32"/>
        </w:rPr>
      </w:pPr>
      <w:r>
        <w:rPr>
          <w:rFonts w:ascii="仿宋_GB2312" w:hAnsi="??" w:hint="eastAsia"/>
          <w:bCs/>
          <w:szCs w:val="32"/>
        </w:rPr>
        <w:t>建立旅游纠纷“调诉对接”机制。在大型旅游景区、旅行社等旅游企业较多的区、县（市）设立“旅游巡回法庭”和“旅游纠纷人民调解委员会”，加强旅游纠纷调解、仲裁、诉讼的有机衔接和相互协调，形成旅游纠纷解决合力。</w:t>
      </w:r>
    </w:p>
    <w:p w:rsidR="00883E04" w:rsidRDefault="00883E04" w:rsidP="0009188F">
      <w:pPr>
        <w:pStyle w:val="Heading2"/>
        <w:snapToGrid w:val="0"/>
        <w:spacing w:before="0" w:after="0" w:line="336" w:lineRule="auto"/>
        <w:ind w:firstLineChars="200" w:firstLine="652"/>
        <w:rPr>
          <w:rFonts w:ascii="楷体_GB2312" w:eastAsia="楷体_GB2312" w:hAnsi="??"/>
          <w:b w:val="0"/>
          <w:bCs w:val="0"/>
        </w:rPr>
      </w:pPr>
      <w:bookmarkStart w:id="53" w:name="_Toc435782794"/>
      <w:bookmarkStart w:id="54" w:name="_Toc454196347"/>
      <w:bookmarkStart w:id="55" w:name="_Toc17998"/>
      <w:r>
        <w:rPr>
          <w:rFonts w:ascii="楷体_GB2312" w:eastAsia="楷体_GB2312" w:hAnsi="??" w:hint="eastAsia"/>
          <w:b w:val="0"/>
          <w:bCs w:val="0"/>
        </w:rPr>
        <w:t>（二）政策保障</w:t>
      </w:r>
      <w:bookmarkEnd w:id="53"/>
      <w:bookmarkEnd w:id="54"/>
      <w:bookmarkEnd w:id="55"/>
      <w:r>
        <w:rPr>
          <w:rFonts w:ascii="楷体_GB2312" w:eastAsia="楷体_GB2312" w:hAnsi="??" w:hint="eastAsia"/>
          <w:b w:val="0"/>
          <w:bCs w:val="0"/>
        </w:rPr>
        <w:t>。</w:t>
      </w:r>
    </w:p>
    <w:p w:rsidR="00883E04" w:rsidRDefault="00883E04" w:rsidP="0009188F">
      <w:pPr>
        <w:snapToGrid w:val="0"/>
        <w:spacing w:line="336" w:lineRule="auto"/>
        <w:ind w:firstLineChars="200" w:firstLine="628"/>
        <w:rPr>
          <w:rFonts w:ascii="仿宋_GB2312" w:hAnsi="??"/>
          <w:bCs/>
          <w:szCs w:val="32"/>
        </w:rPr>
      </w:pPr>
      <w:r>
        <w:rPr>
          <w:rFonts w:ascii="仿宋_GB2312" w:hAnsi="??" w:hint="eastAsia"/>
          <w:bCs/>
          <w:szCs w:val="32"/>
        </w:rPr>
        <w:t>优化旅游用地政策。进一步贯彻落实国土资源部、住建部、国家旅游局《关于支持旅游业发展用地政策的意见》，优先保障旅游项目用地供给；积极鼓励支持利用荒地、荒坡、荒滩等开发旅游项目；年度土地供应要适当增加旅游业发展用地；鼓励农村集体经济组织依法使用建设用地自办或以土地使用权入股、联营等方式与其他单位和个人共同举办住宿、餐饮、停车场等旅游接待服务企业。</w:t>
      </w:r>
    </w:p>
    <w:p w:rsidR="00883E04" w:rsidRDefault="00883E04" w:rsidP="0009188F">
      <w:pPr>
        <w:snapToGrid w:val="0"/>
        <w:spacing w:line="336" w:lineRule="auto"/>
        <w:ind w:firstLineChars="200" w:firstLine="628"/>
        <w:rPr>
          <w:rFonts w:ascii="仿宋_GB2312" w:hAnsi="??"/>
          <w:bCs/>
          <w:szCs w:val="32"/>
        </w:rPr>
      </w:pPr>
      <w:r>
        <w:rPr>
          <w:rFonts w:ascii="仿宋_GB2312" w:hAnsi="??" w:hint="eastAsia"/>
          <w:bCs/>
          <w:szCs w:val="32"/>
        </w:rPr>
        <w:t>加大财政扶持力度。增加市财政旅游产业发展专项基金，主要用于旅游宣传推广、旅游规划编制和新业态培育、重大旅游项目和景区提升、人才培养、公共服务体系建设等，对符合条件的旅游企业和项目给予支持。各类农业示范基地、水利风景区、森林公园、休闲农业等建设资金，要与重点旅游项目建设融合使用。积极寻求国家支持旅游产业发展的相关资金，推动设立旅游产业基金，支持企业开展特色化经营，开发特色化服务项目，推出创意创新产品，满足市民、游客不同层次的需求。</w:t>
      </w:r>
    </w:p>
    <w:p w:rsidR="00883E04" w:rsidRDefault="00883E04" w:rsidP="0009188F">
      <w:pPr>
        <w:pStyle w:val="Heading2"/>
        <w:snapToGrid w:val="0"/>
        <w:spacing w:before="0" w:after="0" w:line="336" w:lineRule="auto"/>
        <w:ind w:firstLineChars="200" w:firstLine="652"/>
        <w:rPr>
          <w:rFonts w:ascii="楷体_GB2312" w:eastAsia="楷体_GB2312" w:hAnsi="??"/>
          <w:b w:val="0"/>
          <w:bCs w:val="0"/>
        </w:rPr>
      </w:pPr>
      <w:bookmarkStart w:id="56" w:name="_Toc435782795"/>
      <w:bookmarkStart w:id="57" w:name="_Toc454196348"/>
      <w:bookmarkStart w:id="58" w:name="_Toc6683"/>
      <w:r>
        <w:rPr>
          <w:rFonts w:ascii="楷体_GB2312" w:eastAsia="楷体_GB2312" w:hAnsi="??" w:hint="eastAsia"/>
          <w:b w:val="0"/>
          <w:bCs w:val="0"/>
        </w:rPr>
        <w:t>（三）投融资保障</w:t>
      </w:r>
      <w:bookmarkEnd w:id="56"/>
      <w:bookmarkEnd w:id="57"/>
      <w:bookmarkEnd w:id="58"/>
      <w:r>
        <w:rPr>
          <w:rFonts w:ascii="楷体_GB2312" w:eastAsia="楷体_GB2312" w:hAnsi="??" w:hint="eastAsia"/>
          <w:b w:val="0"/>
          <w:bCs w:val="0"/>
        </w:rPr>
        <w:t>。</w:t>
      </w:r>
    </w:p>
    <w:p w:rsidR="00883E04" w:rsidRDefault="00883E04" w:rsidP="0009188F">
      <w:pPr>
        <w:snapToGrid w:val="0"/>
        <w:spacing w:line="336" w:lineRule="auto"/>
        <w:ind w:firstLineChars="200" w:firstLine="628"/>
        <w:rPr>
          <w:rFonts w:ascii="仿宋_GB2312" w:hAnsi="??"/>
          <w:bCs/>
          <w:szCs w:val="32"/>
        </w:rPr>
      </w:pPr>
      <w:r>
        <w:rPr>
          <w:rFonts w:ascii="仿宋_GB2312" w:hAnsi="??" w:hint="eastAsia"/>
          <w:bCs/>
          <w:szCs w:val="32"/>
        </w:rPr>
        <w:t>强化民营资本，加快杭州旅游融资发展。放宽旅游融资行业准入标准，扩大民营资本投资领域。推进旅游基础设施和公用事业领域市场化改革，积极推广混合所有制、</w:t>
      </w:r>
      <w:r>
        <w:rPr>
          <w:rFonts w:ascii="仿宋_GB2312" w:hAnsi="??"/>
          <w:bCs/>
          <w:szCs w:val="32"/>
        </w:rPr>
        <w:t>PPP</w:t>
      </w:r>
      <w:r>
        <w:rPr>
          <w:rFonts w:ascii="仿宋_GB2312" w:hAnsi="??" w:hint="eastAsia"/>
          <w:bCs/>
          <w:szCs w:val="32"/>
        </w:rPr>
        <w:t>等模式，鼓励社会资本以多种形式参与杭州旅游基础建设。鼓励符合条件的旅游企业上市或者通过发行短期债券、彩票等方式进行融资。商业性开发景区可以开办依托景区经营权和门票收入等质押贷款业务。鼓励中心旅游企业和乡村旅游经营户以互助联保方式实现小额融资。</w:t>
      </w:r>
    </w:p>
    <w:p w:rsidR="00883E04" w:rsidRDefault="00883E04" w:rsidP="0009188F">
      <w:pPr>
        <w:pStyle w:val="Heading2"/>
        <w:snapToGrid w:val="0"/>
        <w:spacing w:before="0" w:after="0" w:line="336" w:lineRule="auto"/>
        <w:ind w:firstLineChars="200" w:firstLine="652"/>
        <w:rPr>
          <w:rFonts w:ascii="楷体_GB2312" w:eastAsia="楷体_GB2312" w:hAnsi="??"/>
          <w:b w:val="0"/>
          <w:bCs w:val="0"/>
        </w:rPr>
      </w:pPr>
      <w:bookmarkStart w:id="59" w:name="_Toc435782796"/>
      <w:bookmarkStart w:id="60" w:name="_Toc454196349"/>
      <w:bookmarkStart w:id="61" w:name="_Toc21904"/>
      <w:r>
        <w:rPr>
          <w:rFonts w:ascii="楷体_GB2312" w:eastAsia="楷体_GB2312" w:hAnsi="??" w:hint="eastAsia"/>
          <w:b w:val="0"/>
          <w:bCs w:val="0"/>
        </w:rPr>
        <w:t>（四）法制保障</w:t>
      </w:r>
      <w:bookmarkEnd w:id="59"/>
      <w:bookmarkEnd w:id="60"/>
      <w:bookmarkEnd w:id="61"/>
      <w:r>
        <w:rPr>
          <w:rFonts w:ascii="楷体_GB2312" w:eastAsia="楷体_GB2312" w:hAnsi="??" w:hint="eastAsia"/>
          <w:b w:val="0"/>
          <w:bCs w:val="0"/>
        </w:rPr>
        <w:t>。</w:t>
      </w:r>
    </w:p>
    <w:p w:rsidR="00883E04" w:rsidRDefault="00883E04" w:rsidP="0009188F">
      <w:pPr>
        <w:snapToGrid w:val="0"/>
        <w:spacing w:line="336" w:lineRule="auto"/>
        <w:ind w:firstLineChars="200" w:firstLine="628"/>
        <w:rPr>
          <w:rFonts w:ascii="仿宋_GB2312" w:hAnsi="??"/>
          <w:bCs/>
          <w:szCs w:val="32"/>
        </w:rPr>
      </w:pPr>
      <w:r>
        <w:rPr>
          <w:rFonts w:ascii="仿宋_GB2312" w:hAnsi="??" w:hint="eastAsia"/>
          <w:bCs/>
          <w:szCs w:val="32"/>
        </w:rPr>
        <w:t>坚持依法兴旅、依法治旅，推动旅游管理向法治化、制度化、标准化转变，加强旅游市场综合监管，优化旅游发展环境。</w:t>
      </w:r>
    </w:p>
    <w:p w:rsidR="00883E04" w:rsidRDefault="00883E04" w:rsidP="0009188F">
      <w:pPr>
        <w:snapToGrid w:val="0"/>
        <w:spacing w:line="336" w:lineRule="auto"/>
        <w:ind w:firstLineChars="200" w:firstLine="628"/>
        <w:rPr>
          <w:rFonts w:ascii="仿宋_GB2312" w:hAnsi="??"/>
          <w:bCs/>
          <w:szCs w:val="32"/>
        </w:rPr>
      </w:pPr>
      <w:r>
        <w:rPr>
          <w:rFonts w:ascii="仿宋_GB2312" w:hAnsi="??" w:hint="eastAsia"/>
          <w:bCs/>
          <w:szCs w:val="32"/>
        </w:rPr>
        <w:t>根据旅游业出现的新情况、新问题，出台杭州地方特色的旅游管理法规，加快修订《杭州市旅游条例》，以更好地适应杭州旅游休闲业全方位、多层次发展的需求，逐步完善相关法律体系</w:t>
      </w:r>
      <w:bookmarkStart w:id="62" w:name="_Toc435782797"/>
      <w:bookmarkStart w:id="63" w:name="_Toc454196350"/>
      <w:bookmarkStart w:id="64" w:name="_Toc30990"/>
      <w:r>
        <w:rPr>
          <w:rFonts w:ascii="仿宋_GB2312" w:hAnsi="??" w:hint="eastAsia"/>
          <w:bCs/>
          <w:szCs w:val="32"/>
        </w:rPr>
        <w:t>。</w:t>
      </w:r>
    </w:p>
    <w:p w:rsidR="00883E04" w:rsidRDefault="00883E04" w:rsidP="0009188F">
      <w:pPr>
        <w:snapToGrid w:val="0"/>
        <w:spacing w:line="336" w:lineRule="auto"/>
        <w:ind w:firstLineChars="200" w:firstLine="628"/>
        <w:rPr>
          <w:rFonts w:ascii="楷体_GB2312" w:eastAsia="楷体_GB2312" w:hAnsi="楷体_GB2312" w:cs="楷体_GB2312"/>
          <w:szCs w:val="32"/>
        </w:rPr>
      </w:pPr>
      <w:r>
        <w:rPr>
          <w:rFonts w:ascii="楷体_GB2312" w:eastAsia="楷体_GB2312" w:hAnsi="楷体_GB2312" w:cs="楷体_GB2312" w:hint="eastAsia"/>
          <w:bCs/>
          <w:szCs w:val="32"/>
        </w:rPr>
        <w:t>（五）</w:t>
      </w:r>
      <w:r>
        <w:rPr>
          <w:rFonts w:ascii="楷体_GB2312" w:eastAsia="楷体_GB2312" w:hAnsi="楷体_GB2312" w:cs="楷体_GB2312" w:hint="eastAsia"/>
          <w:szCs w:val="32"/>
        </w:rPr>
        <w:t>人才保障</w:t>
      </w:r>
      <w:bookmarkEnd w:id="62"/>
      <w:bookmarkEnd w:id="63"/>
      <w:bookmarkEnd w:id="64"/>
      <w:r>
        <w:rPr>
          <w:rFonts w:ascii="楷体_GB2312" w:eastAsia="楷体_GB2312" w:hAnsi="楷体_GB2312" w:cs="楷体_GB2312" w:hint="eastAsia"/>
          <w:szCs w:val="32"/>
        </w:rPr>
        <w:t>。</w:t>
      </w:r>
    </w:p>
    <w:p w:rsidR="00883E04" w:rsidRDefault="00883E04" w:rsidP="0009188F">
      <w:pPr>
        <w:snapToGrid w:val="0"/>
        <w:spacing w:line="336" w:lineRule="auto"/>
        <w:ind w:firstLineChars="200" w:firstLine="628"/>
        <w:rPr>
          <w:rFonts w:ascii="仿宋_GB2312" w:hAnsi="??"/>
          <w:bCs/>
          <w:szCs w:val="32"/>
        </w:rPr>
      </w:pPr>
      <w:r>
        <w:rPr>
          <w:rFonts w:ascii="仿宋_GB2312" w:hAnsi="??" w:hint="eastAsia"/>
          <w:bCs/>
          <w:szCs w:val="32"/>
        </w:rPr>
        <w:t>以外部引进与内部培养两大方式，搭建“百千万”梯次人才库，重点培养具有国际视野和创新意识的百名高级领军人才，努力培养具有专业素养和合作意识的千名中级骨干人才，积极培养具有潜力的、热爱旅游事业的万名初级递补人才。</w:t>
      </w:r>
    </w:p>
    <w:p w:rsidR="00883E04" w:rsidRDefault="00883E04" w:rsidP="0009188F">
      <w:pPr>
        <w:snapToGrid w:val="0"/>
        <w:spacing w:line="336" w:lineRule="auto"/>
        <w:ind w:firstLineChars="200" w:firstLine="628"/>
        <w:rPr>
          <w:rFonts w:ascii="仿宋_GB2312" w:hAnsi="??"/>
          <w:bCs/>
          <w:szCs w:val="32"/>
        </w:rPr>
      </w:pPr>
      <w:r>
        <w:rPr>
          <w:rFonts w:ascii="仿宋_GB2312" w:hAnsi="??" w:hint="eastAsia"/>
          <w:bCs/>
          <w:szCs w:val="32"/>
        </w:rPr>
        <w:t>通过建立高端旅游人才库、成立专家咨询委员会、引进紧缺技能人才等举措来引进外部高端人才。通过实施国际间校企双向人员交流，构建“高校</w:t>
      </w:r>
      <w:r>
        <w:rPr>
          <w:rFonts w:ascii="仿宋_GB2312" w:hAnsi="??"/>
          <w:bCs/>
          <w:szCs w:val="32"/>
        </w:rPr>
        <w:t>+</w:t>
      </w:r>
      <w:r>
        <w:rPr>
          <w:rFonts w:ascii="仿宋_GB2312" w:hAnsi="??" w:hint="eastAsia"/>
          <w:bCs/>
          <w:szCs w:val="32"/>
        </w:rPr>
        <w:t>企业</w:t>
      </w:r>
      <w:r>
        <w:rPr>
          <w:rFonts w:ascii="仿宋_GB2312" w:hAnsi="??"/>
          <w:bCs/>
          <w:szCs w:val="32"/>
        </w:rPr>
        <w:t>+</w:t>
      </w:r>
      <w:r>
        <w:rPr>
          <w:rFonts w:ascii="仿宋_GB2312" w:hAnsi="??" w:hint="eastAsia"/>
          <w:bCs/>
          <w:szCs w:val="32"/>
        </w:rPr>
        <w:t>政府”的旅游人才培养模式，鼓励企业加大旅游培训投入，建立旅游行业杰出人才激励制度、旅游人才评价制度，落实导游薪酬和社会保险制度等推进内部培养机制。</w:t>
      </w:r>
    </w:p>
    <w:p w:rsidR="00883E04" w:rsidRDefault="00883E04" w:rsidP="0009188F">
      <w:pPr>
        <w:pStyle w:val="Heading2"/>
        <w:snapToGrid w:val="0"/>
        <w:spacing w:before="0" w:after="0" w:line="336" w:lineRule="auto"/>
        <w:ind w:firstLineChars="200" w:firstLine="652"/>
        <w:rPr>
          <w:rFonts w:ascii="楷体_GB2312" w:eastAsia="楷体_GB2312" w:hAnsi="??"/>
          <w:b w:val="0"/>
          <w:bCs w:val="0"/>
        </w:rPr>
      </w:pPr>
      <w:bookmarkStart w:id="65" w:name="_Toc435782798"/>
      <w:bookmarkStart w:id="66" w:name="_Toc454196351"/>
      <w:bookmarkStart w:id="67" w:name="_Toc23985"/>
      <w:r>
        <w:rPr>
          <w:rFonts w:ascii="楷体_GB2312" w:eastAsia="楷体_GB2312" w:hAnsi="??" w:hint="eastAsia"/>
          <w:b w:val="0"/>
          <w:bCs w:val="0"/>
        </w:rPr>
        <w:t>（六）生态保障</w:t>
      </w:r>
      <w:bookmarkEnd w:id="65"/>
      <w:bookmarkEnd w:id="66"/>
      <w:bookmarkEnd w:id="67"/>
      <w:r>
        <w:rPr>
          <w:rFonts w:ascii="楷体_GB2312" w:eastAsia="楷体_GB2312" w:hAnsi="??" w:hint="eastAsia"/>
          <w:b w:val="0"/>
          <w:bCs w:val="0"/>
        </w:rPr>
        <w:t>。</w:t>
      </w:r>
    </w:p>
    <w:p w:rsidR="00883E04" w:rsidRDefault="00883E04" w:rsidP="0009188F">
      <w:pPr>
        <w:snapToGrid w:val="0"/>
        <w:spacing w:line="336" w:lineRule="auto"/>
        <w:ind w:firstLineChars="200" w:firstLine="628"/>
        <w:rPr>
          <w:rFonts w:ascii="仿宋_GB2312" w:hAnsi="??"/>
          <w:szCs w:val="32"/>
        </w:rPr>
      </w:pPr>
      <w:r>
        <w:rPr>
          <w:rFonts w:ascii="仿宋_GB2312" w:hAnsi="??" w:hint="eastAsia"/>
          <w:bCs/>
          <w:szCs w:val="32"/>
        </w:rPr>
        <w:t>围绕建设“美丽中国先行区”的战略目标，抓住改革创新和美丽先行两大突破口，提倡多形态、多特色、多区域、指标化的先行实践，率先在全国创新构建旅游休闲的生态环境支撑系统。探索资源有偿使用制度和生态补偿机制的杭州模式与推行方式。在旅游开发中尊重自然、顺应自然，控制开发强度，尽量保留和扩大森林、湖泊、湿地等绿色生态空间比重，增强水源涵养能力和生态容量，推行清洁生产、发展循环经济，推进旅游企业节能减排，倡导文明、绿色的生活方式和消费模式，引导全社会参与生态文明建设，打造生态友好型旅游目的地。</w:t>
      </w:r>
    </w:p>
    <w:p w:rsidR="00883E04" w:rsidRDefault="00883E04" w:rsidP="0009188F">
      <w:pPr>
        <w:snapToGrid w:val="0"/>
        <w:spacing w:line="336" w:lineRule="auto"/>
        <w:ind w:firstLineChars="200" w:firstLine="628"/>
      </w:pPr>
    </w:p>
    <w:p w:rsidR="00883E04" w:rsidRDefault="00883E04" w:rsidP="0009188F">
      <w:pPr>
        <w:snapToGrid w:val="0"/>
        <w:spacing w:line="336" w:lineRule="auto"/>
        <w:ind w:firstLineChars="200" w:firstLine="628"/>
        <w:sectPr w:rsidR="00883E04">
          <w:headerReference w:type="even" r:id="rId6"/>
          <w:headerReference w:type="default" r:id="rId7"/>
          <w:footerReference w:type="even" r:id="rId8"/>
          <w:footerReference w:type="default" r:id="rId9"/>
          <w:pgSz w:w="11906" w:h="16838"/>
          <w:pgMar w:top="2013" w:right="1474" w:bottom="1899" w:left="1588" w:header="851" w:footer="1077" w:gutter="0"/>
          <w:cols w:space="720"/>
          <w:docGrid w:type="linesAndChars" w:linePitch="590" w:charSpace="1229"/>
        </w:sectPr>
      </w:pPr>
    </w:p>
    <w:p w:rsidR="00883E04" w:rsidRDefault="00883E04" w:rsidP="0009188F">
      <w:pPr>
        <w:pStyle w:val="Heading1"/>
        <w:snapToGrid w:val="0"/>
        <w:spacing w:before="120" w:after="0" w:line="336" w:lineRule="auto"/>
        <w:ind w:firstLineChars="200" w:firstLine="640"/>
        <w:rPr>
          <w:rFonts w:ascii="黑体" w:eastAsia="黑体" w:hAnsi="黑体" w:cs="黑体"/>
          <w:b w:val="0"/>
          <w:bCs w:val="0"/>
          <w:sz w:val="32"/>
          <w:szCs w:val="32"/>
        </w:rPr>
      </w:pPr>
      <w:bookmarkStart w:id="68" w:name="_Toc454196352"/>
      <w:bookmarkStart w:id="69" w:name="_Toc4199"/>
      <w:r>
        <w:rPr>
          <w:rFonts w:ascii="黑体" w:eastAsia="黑体" w:hAnsi="黑体" w:cs="黑体" w:hint="eastAsia"/>
          <w:b w:val="0"/>
          <w:bCs w:val="0"/>
          <w:sz w:val="32"/>
          <w:szCs w:val="32"/>
        </w:rPr>
        <w:t>六、附录：杭州市旅游休闲业发展“十三五”规划项目库</w:t>
      </w:r>
      <w:bookmarkEnd w:id="68"/>
      <w:bookmarkEnd w:id="69"/>
    </w:p>
    <w:p w:rsidR="00883E04" w:rsidRDefault="00883E04" w:rsidP="0009188F">
      <w:pPr>
        <w:snapToGrid w:val="0"/>
        <w:spacing w:line="336" w:lineRule="auto"/>
        <w:ind w:firstLineChars="200" w:firstLine="616"/>
        <w:rPr>
          <w:rFonts w:ascii="楷体_GB2312" w:eastAsia="楷体_GB2312"/>
          <w:bCs/>
          <w:szCs w:val="32"/>
        </w:rPr>
      </w:pPr>
      <w:r>
        <w:rPr>
          <w:rFonts w:ascii="楷体_GB2312" w:eastAsia="楷体_GB2312" w:hint="eastAsia"/>
          <w:bCs/>
          <w:szCs w:val="32"/>
        </w:rPr>
        <w:t>（一）龙头项目。</w:t>
      </w:r>
    </w:p>
    <w:p w:rsidR="00883E04" w:rsidRDefault="00883E04" w:rsidP="0009188F">
      <w:pPr>
        <w:snapToGrid w:val="0"/>
        <w:spacing w:line="336" w:lineRule="auto"/>
        <w:ind w:right="105" w:firstLineChars="200" w:firstLine="456"/>
        <w:jc w:val="right"/>
        <w:rPr>
          <w:sz w:val="24"/>
          <w:szCs w:val="24"/>
        </w:rPr>
      </w:pPr>
      <w:r>
        <w:rPr>
          <w:rFonts w:ascii="黑体" w:eastAsia="黑体" w:hint="eastAsia"/>
          <w:sz w:val="24"/>
          <w:szCs w:val="24"/>
        </w:rPr>
        <w:t>单位：亿元</w:t>
      </w:r>
    </w:p>
    <w:tbl>
      <w:tblPr>
        <w:tblW w:w="12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8"/>
        <w:gridCol w:w="1635"/>
        <w:gridCol w:w="1154"/>
        <w:gridCol w:w="1032"/>
        <w:gridCol w:w="752"/>
        <w:gridCol w:w="6610"/>
        <w:gridCol w:w="975"/>
      </w:tblGrid>
      <w:tr w:rsidR="00883E04">
        <w:trPr>
          <w:trHeight w:val="545"/>
          <w:tblHeader/>
          <w:jc w:val="center"/>
        </w:trPr>
        <w:tc>
          <w:tcPr>
            <w:tcW w:w="598" w:type="dxa"/>
            <w:vAlign w:val="center"/>
          </w:tcPr>
          <w:p w:rsidR="00883E04" w:rsidRDefault="00883E04">
            <w:pPr>
              <w:snapToGrid w:val="0"/>
              <w:spacing w:line="240" w:lineRule="auto"/>
              <w:jc w:val="center"/>
              <w:rPr>
                <w:rFonts w:ascii="黑体" w:eastAsia="黑体" w:hAnsi="??" w:cs="宋体"/>
                <w:bCs/>
                <w:sz w:val="24"/>
                <w:szCs w:val="24"/>
              </w:rPr>
            </w:pPr>
            <w:r>
              <w:rPr>
                <w:rFonts w:ascii="黑体" w:eastAsia="黑体" w:hAnsi="??" w:hint="eastAsia"/>
                <w:bCs/>
                <w:sz w:val="24"/>
                <w:szCs w:val="24"/>
              </w:rPr>
              <w:t>序号</w:t>
            </w:r>
          </w:p>
        </w:tc>
        <w:tc>
          <w:tcPr>
            <w:tcW w:w="1635" w:type="dxa"/>
            <w:vAlign w:val="center"/>
          </w:tcPr>
          <w:p w:rsidR="00883E04" w:rsidRDefault="00883E04">
            <w:pPr>
              <w:snapToGrid w:val="0"/>
              <w:spacing w:line="240" w:lineRule="auto"/>
              <w:jc w:val="center"/>
              <w:rPr>
                <w:rFonts w:ascii="黑体" w:eastAsia="黑体" w:hAnsi="??" w:cs="宋体"/>
                <w:bCs/>
                <w:sz w:val="24"/>
                <w:szCs w:val="24"/>
              </w:rPr>
            </w:pPr>
            <w:r>
              <w:rPr>
                <w:rFonts w:ascii="黑体" w:eastAsia="黑体" w:hAnsi="??" w:hint="eastAsia"/>
                <w:bCs/>
                <w:sz w:val="24"/>
                <w:szCs w:val="24"/>
              </w:rPr>
              <w:t>名称</w:t>
            </w:r>
          </w:p>
        </w:tc>
        <w:tc>
          <w:tcPr>
            <w:tcW w:w="1154" w:type="dxa"/>
            <w:vAlign w:val="center"/>
          </w:tcPr>
          <w:p w:rsidR="00883E04" w:rsidRDefault="00883E04">
            <w:pPr>
              <w:snapToGrid w:val="0"/>
              <w:spacing w:line="240" w:lineRule="auto"/>
              <w:jc w:val="center"/>
              <w:rPr>
                <w:rFonts w:ascii="黑体" w:eastAsia="黑体" w:hAnsi="??"/>
                <w:bCs/>
                <w:sz w:val="24"/>
                <w:szCs w:val="24"/>
              </w:rPr>
            </w:pPr>
            <w:r>
              <w:rPr>
                <w:rFonts w:ascii="黑体" w:eastAsia="黑体" w:hAnsi="??" w:hint="eastAsia"/>
                <w:bCs/>
                <w:sz w:val="24"/>
                <w:szCs w:val="24"/>
              </w:rPr>
              <w:t>功能定位</w:t>
            </w:r>
          </w:p>
        </w:tc>
        <w:tc>
          <w:tcPr>
            <w:tcW w:w="1032" w:type="dxa"/>
            <w:vAlign w:val="center"/>
          </w:tcPr>
          <w:p w:rsidR="00883E04" w:rsidRDefault="00883E04">
            <w:pPr>
              <w:snapToGrid w:val="0"/>
              <w:spacing w:line="240" w:lineRule="auto"/>
              <w:jc w:val="center"/>
              <w:rPr>
                <w:rFonts w:ascii="黑体" w:eastAsia="黑体" w:hAnsi="??"/>
                <w:bCs/>
                <w:sz w:val="24"/>
                <w:szCs w:val="24"/>
              </w:rPr>
            </w:pPr>
            <w:r>
              <w:rPr>
                <w:rFonts w:ascii="黑体" w:eastAsia="黑体" w:hAnsi="??" w:hint="eastAsia"/>
                <w:bCs/>
                <w:sz w:val="24"/>
                <w:szCs w:val="24"/>
              </w:rPr>
              <w:t>选址</w:t>
            </w:r>
          </w:p>
        </w:tc>
        <w:tc>
          <w:tcPr>
            <w:tcW w:w="752" w:type="dxa"/>
            <w:vAlign w:val="center"/>
          </w:tcPr>
          <w:p w:rsidR="00883E04" w:rsidRDefault="00883E04">
            <w:pPr>
              <w:snapToGrid w:val="0"/>
              <w:spacing w:line="240" w:lineRule="auto"/>
              <w:jc w:val="center"/>
              <w:rPr>
                <w:rFonts w:ascii="黑体" w:eastAsia="黑体" w:hAnsi="??"/>
                <w:bCs/>
                <w:sz w:val="24"/>
                <w:szCs w:val="24"/>
              </w:rPr>
            </w:pPr>
            <w:r>
              <w:rPr>
                <w:rFonts w:ascii="黑体" w:eastAsia="黑体" w:hAnsi="??" w:hint="eastAsia"/>
                <w:bCs/>
                <w:sz w:val="24"/>
                <w:szCs w:val="24"/>
              </w:rPr>
              <w:t>性质</w:t>
            </w:r>
          </w:p>
        </w:tc>
        <w:tc>
          <w:tcPr>
            <w:tcW w:w="6610" w:type="dxa"/>
            <w:vAlign w:val="center"/>
          </w:tcPr>
          <w:p w:rsidR="00883E04" w:rsidRDefault="00883E04">
            <w:pPr>
              <w:snapToGrid w:val="0"/>
              <w:spacing w:line="240" w:lineRule="auto"/>
              <w:jc w:val="center"/>
              <w:rPr>
                <w:rFonts w:ascii="黑体" w:eastAsia="黑体" w:hAnsi="??"/>
                <w:bCs/>
                <w:sz w:val="24"/>
                <w:szCs w:val="24"/>
              </w:rPr>
            </w:pPr>
            <w:r>
              <w:rPr>
                <w:rFonts w:ascii="黑体" w:eastAsia="黑体" w:hAnsi="??" w:hint="eastAsia"/>
                <w:bCs/>
                <w:sz w:val="24"/>
                <w:szCs w:val="24"/>
              </w:rPr>
              <w:t>建设时序与建设内容</w:t>
            </w:r>
          </w:p>
        </w:tc>
        <w:tc>
          <w:tcPr>
            <w:tcW w:w="975" w:type="dxa"/>
            <w:vAlign w:val="center"/>
          </w:tcPr>
          <w:p w:rsidR="00883E04" w:rsidRDefault="00883E04">
            <w:pPr>
              <w:snapToGrid w:val="0"/>
              <w:spacing w:line="240" w:lineRule="auto"/>
              <w:jc w:val="center"/>
              <w:rPr>
                <w:rFonts w:ascii="黑体" w:eastAsia="黑体" w:hAnsi="??"/>
                <w:bCs/>
                <w:sz w:val="24"/>
                <w:szCs w:val="24"/>
              </w:rPr>
            </w:pPr>
            <w:r>
              <w:rPr>
                <w:rFonts w:ascii="黑体" w:eastAsia="黑体" w:hAnsi="??" w:hint="eastAsia"/>
                <w:bCs/>
                <w:sz w:val="24"/>
                <w:szCs w:val="24"/>
              </w:rPr>
              <w:t>计划</w:t>
            </w:r>
          </w:p>
          <w:p w:rsidR="00883E04" w:rsidRDefault="00883E04">
            <w:pPr>
              <w:snapToGrid w:val="0"/>
              <w:spacing w:line="240" w:lineRule="auto"/>
              <w:jc w:val="center"/>
              <w:rPr>
                <w:rFonts w:ascii="黑体" w:eastAsia="黑体" w:hAnsi="宋体" w:cs="宋体"/>
                <w:bCs/>
                <w:sz w:val="24"/>
                <w:szCs w:val="24"/>
              </w:rPr>
            </w:pPr>
            <w:r>
              <w:rPr>
                <w:rFonts w:ascii="黑体" w:eastAsia="黑体" w:hAnsi="??" w:hint="eastAsia"/>
                <w:bCs/>
                <w:sz w:val="24"/>
                <w:szCs w:val="24"/>
              </w:rPr>
              <w:t>投资</w:t>
            </w:r>
            <w:r>
              <w:rPr>
                <w:rFonts w:ascii="黑体" w:eastAsia="黑体" w:hAnsi="宋体" w:cs="宋体" w:hint="eastAsia"/>
                <w:bCs/>
                <w:sz w:val="24"/>
                <w:szCs w:val="24"/>
              </w:rPr>
              <w:t>额</w:t>
            </w:r>
          </w:p>
        </w:tc>
      </w:tr>
      <w:tr w:rsidR="00883E04">
        <w:trPr>
          <w:jc w:val="center"/>
        </w:trPr>
        <w:tc>
          <w:tcPr>
            <w:tcW w:w="598" w:type="dxa"/>
            <w:vAlign w:val="center"/>
          </w:tcPr>
          <w:p w:rsidR="00883E04" w:rsidRDefault="00883E04">
            <w:pPr>
              <w:snapToGrid w:val="0"/>
              <w:spacing w:line="264" w:lineRule="auto"/>
              <w:jc w:val="center"/>
              <w:rPr>
                <w:rFonts w:ascii="仿宋_GB2312" w:hAnsi="??"/>
                <w:bCs/>
                <w:sz w:val="24"/>
                <w:szCs w:val="24"/>
              </w:rPr>
            </w:pPr>
            <w:r>
              <w:rPr>
                <w:rFonts w:ascii="仿宋_GB2312" w:hAnsi="??"/>
                <w:bCs/>
                <w:sz w:val="24"/>
                <w:szCs w:val="24"/>
              </w:rPr>
              <w:t>1</w:t>
            </w:r>
          </w:p>
        </w:tc>
        <w:tc>
          <w:tcPr>
            <w:tcW w:w="1635" w:type="dxa"/>
            <w:vAlign w:val="center"/>
          </w:tcPr>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西湖</w:t>
            </w:r>
          </w:p>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世界文化遗产</w:t>
            </w:r>
          </w:p>
        </w:tc>
        <w:tc>
          <w:tcPr>
            <w:tcW w:w="1154"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文化休闲</w:t>
            </w:r>
          </w:p>
        </w:tc>
        <w:tc>
          <w:tcPr>
            <w:tcW w:w="1032"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西湖景区</w:t>
            </w:r>
          </w:p>
        </w:tc>
        <w:tc>
          <w:tcPr>
            <w:tcW w:w="752"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提升</w:t>
            </w:r>
          </w:p>
        </w:tc>
        <w:tc>
          <w:tcPr>
            <w:tcW w:w="6610" w:type="dxa"/>
            <w:vAlign w:val="center"/>
          </w:tcPr>
          <w:p w:rsidR="00883E04" w:rsidRDefault="00883E04">
            <w:pPr>
              <w:snapToGrid w:val="0"/>
              <w:spacing w:line="264" w:lineRule="auto"/>
              <w:rPr>
                <w:rFonts w:ascii="仿宋_GB2312" w:hAnsi="??"/>
                <w:sz w:val="24"/>
                <w:szCs w:val="24"/>
              </w:rPr>
            </w:pPr>
            <w:r>
              <w:rPr>
                <w:rFonts w:ascii="仿宋_GB2312" w:hAnsi="??" w:hint="eastAsia"/>
                <w:sz w:val="24"/>
                <w:szCs w:val="24"/>
              </w:rPr>
              <w:t>坚守世界遗产公约的原则和要求，高标准推进遗产保护管理信息化、规范化、国际化。继续深化机动车环保行动，完善西湖文化景观监测预警保护管理系统平台建设，优化景区交通组织、特色标识系统，完善环卫设施、休憩设施等基础配套。努力放大</w:t>
            </w:r>
            <w:r>
              <w:rPr>
                <w:rFonts w:ascii="仿宋_GB2312" w:hAnsi="宋体" w:cs="宋体" w:hint="eastAsia"/>
                <w:sz w:val="24"/>
                <w:szCs w:val="24"/>
              </w:rPr>
              <w:t>“</w:t>
            </w:r>
            <w:r>
              <w:rPr>
                <w:rFonts w:ascii="仿宋_GB2312" w:hAnsi="??" w:hint="eastAsia"/>
                <w:sz w:val="24"/>
                <w:szCs w:val="24"/>
              </w:rPr>
              <w:t>后峰会效应</w:t>
            </w:r>
            <w:r>
              <w:rPr>
                <w:rFonts w:ascii="仿宋_GB2312" w:hAnsi="宋体" w:cs="宋体" w:hint="eastAsia"/>
                <w:sz w:val="24"/>
                <w:szCs w:val="24"/>
              </w:rPr>
              <w:t>”</w:t>
            </w:r>
            <w:r>
              <w:rPr>
                <w:rFonts w:ascii="仿宋_GB2312" w:hAnsi="??" w:hint="eastAsia"/>
                <w:sz w:val="24"/>
                <w:szCs w:val="24"/>
              </w:rPr>
              <w:t>，进一步扩大西湖的国际影响力。</w:t>
            </w:r>
          </w:p>
        </w:tc>
        <w:tc>
          <w:tcPr>
            <w:tcW w:w="975" w:type="dxa"/>
            <w:vAlign w:val="center"/>
          </w:tcPr>
          <w:p w:rsidR="00883E04" w:rsidRDefault="00883E04">
            <w:pPr>
              <w:snapToGrid w:val="0"/>
              <w:spacing w:line="264" w:lineRule="auto"/>
              <w:jc w:val="center"/>
              <w:rPr>
                <w:rFonts w:ascii="仿宋_GB2312" w:hAnsi="??"/>
                <w:sz w:val="24"/>
                <w:szCs w:val="24"/>
              </w:rPr>
            </w:pPr>
            <w:r>
              <w:rPr>
                <w:rFonts w:ascii="仿宋_GB2312" w:hAnsi="??"/>
                <w:sz w:val="24"/>
                <w:szCs w:val="24"/>
              </w:rPr>
              <w:t>10</w:t>
            </w:r>
          </w:p>
        </w:tc>
      </w:tr>
      <w:tr w:rsidR="00883E04">
        <w:trPr>
          <w:jc w:val="center"/>
        </w:trPr>
        <w:tc>
          <w:tcPr>
            <w:tcW w:w="598" w:type="dxa"/>
            <w:vAlign w:val="center"/>
          </w:tcPr>
          <w:p w:rsidR="00883E04" w:rsidRDefault="00883E04">
            <w:pPr>
              <w:snapToGrid w:val="0"/>
              <w:spacing w:line="264" w:lineRule="auto"/>
              <w:jc w:val="center"/>
              <w:rPr>
                <w:rFonts w:ascii="仿宋_GB2312" w:hAnsi="??"/>
                <w:bCs/>
                <w:sz w:val="24"/>
                <w:szCs w:val="24"/>
              </w:rPr>
            </w:pPr>
            <w:r>
              <w:rPr>
                <w:rFonts w:ascii="仿宋_GB2312" w:hAnsi="??"/>
                <w:bCs/>
                <w:sz w:val="24"/>
                <w:szCs w:val="24"/>
              </w:rPr>
              <w:t>2</w:t>
            </w:r>
          </w:p>
        </w:tc>
        <w:tc>
          <w:tcPr>
            <w:tcW w:w="1635" w:type="dxa"/>
            <w:vAlign w:val="center"/>
          </w:tcPr>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京杭大运河文博旅游创新</w:t>
            </w:r>
          </w:p>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示范区</w:t>
            </w:r>
          </w:p>
        </w:tc>
        <w:tc>
          <w:tcPr>
            <w:tcW w:w="1154"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文化休闲</w:t>
            </w:r>
          </w:p>
        </w:tc>
        <w:tc>
          <w:tcPr>
            <w:tcW w:w="1032"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拱墅区</w:t>
            </w:r>
          </w:p>
        </w:tc>
        <w:tc>
          <w:tcPr>
            <w:tcW w:w="752"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新建</w:t>
            </w:r>
          </w:p>
        </w:tc>
        <w:tc>
          <w:tcPr>
            <w:tcW w:w="6610" w:type="dxa"/>
            <w:vAlign w:val="center"/>
          </w:tcPr>
          <w:p w:rsidR="00883E04" w:rsidRDefault="00883E04">
            <w:pPr>
              <w:snapToGrid w:val="0"/>
              <w:spacing w:line="264" w:lineRule="auto"/>
              <w:rPr>
                <w:rFonts w:ascii="仿宋_GB2312" w:hAnsi="??"/>
                <w:sz w:val="24"/>
                <w:szCs w:val="24"/>
              </w:rPr>
            </w:pPr>
            <w:r>
              <w:rPr>
                <w:rFonts w:ascii="仿宋_GB2312" w:hAnsi="??"/>
                <w:sz w:val="24"/>
                <w:szCs w:val="24"/>
              </w:rPr>
              <w:t>2016</w:t>
            </w:r>
            <w:r>
              <w:rPr>
                <w:rFonts w:ascii="仿宋_GB2312" w:hAnsi="??"/>
                <w:sz w:val="24"/>
                <w:szCs w:val="24"/>
              </w:rPr>
              <w:t>—</w:t>
            </w:r>
            <w:r>
              <w:rPr>
                <w:rFonts w:ascii="仿宋_GB2312" w:hAnsi="??"/>
                <w:sz w:val="24"/>
                <w:szCs w:val="24"/>
              </w:rPr>
              <w:t>2017</w:t>
            </w:r>
            <w:r>
              <w:rPr>
                <w:rFonts w:ascii="仿宋_GB2312" w:hAnsi="??" w:hint="eastAsia"/>
                <w:sz w:val="24"/>
                <w:szCs w:val="24"/>
              </w:rPr>
              <w:t>年，创建国家</w:t>
            </w:r>
            <w:r>
              <w:rPr>
                <w:rFonts w:ascii="仿宋_GB2312" w:hAnsi="??"/>
                <w:sz w:val="24"/>
                <w:szCs w:val="24"/>
              </w:rPr>
              <w:t>5A</w:t>
            </w:r>
            <w:r>
              <w:rPr>
                <w:rFonts w:ascii="仿宋_GB2312" w:hAnsi="??" w:hint="eastAsia"/>
                <w:sz w:val="24"/>
                <w:szCs w:val="24"/>
              </w:rPr>
              <w:t>级景区，依托京杭大运河杭州段遗产点，保护性开发，创造运河新十景，完善巴士、夜游、绿道三大游线。</w:t>
            </w:r>
            <w:r>
              <w:rPr>
                <w:rFonts w:ascii="仿宋_GB2312" w:hAnsi="??"/>
                <w:sz w:val="24"/>
                <w:szCs w:val="24"/>
              </w:rPr>
              <w:t>2018</w:t>
            </w:r>
            <w:r>
              <w:rPr>
                <w:rFonts w:ascii="仿宋_GB2312" w:hAnsi="??"/>
                <w:sz w:val="24"/>
                <w:szCs w:val="24"/>
              </w:rPr>
              <w:t>—</w:t>
            </w:r>
            <w:r>
              <w:rPr>
                <w:rFonts w:ascii="仿宋_GB2312" w:hAnsi="??"/>
                <w:sz w:val="24"/>
                <w:szCs w:val="24"/>
              </w:rPr>
              <w:t>2020</w:t>
            </w:r>
            <w:r>
              <w:rPr>
                <w:rFonts w:ascii="仿宋_GB2312" w:hAnsi="??" w:hint="eastAsia"/>
                <w:sz w:val="24"/>
                <w:szCs w:val="24"/>
              </w:rPr>
              <w:t>年，提升完善区内五大博物馆功能，促进遗产保护与开发的双向并行，全方位向世人展示京杭大运河的昔日风貌和今日辉煌。</w:t>
            </w:r>
          </w:p>
        </w:tc>
        <w:tc>
          <w:tcPr>
            <w:tcW w:w="975" w:type="dxa"/>
            <w:vAlign w:val="center"/>
          </w:tcPr>
          <w:p w:rsidR="00883E04" w:rsidRDefault="00883E04">
            <w:pPr>
              <w:snapToGrid w:val="0"/>
              <w:spacing w:line="264" w:lineRule="auto"/>
              <w:jc w:val="center"/>
              <w:rPr>
                <w:rFonts w:ascii="仿宋_GB2312" w:hAnsi="??"/>
                <w:sz w:val="24"/>
                <w:szCs w:val="24"/>
              </w:rPr>
            </w:pPr>
            <w:r>
              <w:rPr>
                <w:rFonts w:ascii="仿宋_GB2312" w:hAnsi="??"/>
                <w:sz w:val="24"/>
                <w:szCs w:val="24"/>
              </w:rPr>
              <w:t>20</w:t>
            </w:r>
          </w:p>
        </w:tc>
      </w:tr>
      <w:tr w:rsidR="00883E04">
        <w:trPr>
          <w:jc w:val="center"/>
        </w:trPr>
        <w:tc>
          <w:tcPr>
            <w:tcW w:w="598" w:type="dxa"/>
            <w:vAlign w:val="center"/>
          </w:tcPr>
          <w:p w:rsidR="00883E04" w:rsidRDefault="00883E04">
            <w:pPr>
              <w:snapToGrid w:val="0"/>
              <w:spacing w:line="264" w:lineRule="auto"/>
              <w:jc w:val="center"/>
              <w:rPr>
                <w:rFonts w:ascii="仿宋_GB2312" w:hAnsi="??"/>
                <w:bCs/>
                <w:sz w:val="24"/>
                <w:szCs w:val="24"/>
              </w:rPr>
            </w:pPr>
            <w:r>
              <w:rPr>
                <w:rFonts w:ascii="仿宋_GB2312" w:hAnsi="??"/>
                <w:bCs/>
                <w:sz w:val="24"/>
                <w:szCs w:val="24"/>
              </w:rPr>
              <w:t>3</w:t>
            </w:r>
          </w:p>
        </w:tc>
        <w:tc>
          <w:tcPr>
            <w:tcW w:w="1635" w:type="dxa"/>
            <w:vAlign w:val="center"/>
          </w:tcPr>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钱江</w:t>
            </w:r>
          </w:p>
          <w:p w:rsidR="00883E04" w:rsidRDefault="00883E04">
            <w:pPr>
              <w:snapToGrid w:val="0"/>
              <w:spacing w:line="264" w:lineRule="auto"/>
              <w:jc w:val="center"/>
              <w:rPr>
                <w:rFonts w:ascii="仿宋_GB2312" w:hAnsi="??"/>
                <w:bCs/>
                <w:sz w:val="24"/>
                <w:szCs w:val="24"/>
              </w:rPr>
            </w:pPr>
            <w:r>
              <w:rPr>
                <w:rFonts w:ascii="仿宋_GB2312" w:hAnsi="??"/>
                <w:bCs/>
                <w:sz w:val="24"/>
                <w:szCs w:val="24"/>
              </w:rPr>
              <w:t>MICE</w:t>
            </w:r>
            <w:r>
              <w:rPr>
                <w:rFonts w:ascii="仿宋_GB2312" w:hAnsi="??" w:hint="eastAsia"/>
                <w:bCs/>
                <w:sz w:val="24"/>
                <w:szCs w:val="24"/>
              </w:rPr>
              <w:t>集聚区</w:t>
            </w:r>
          </w:p>
        </w:tc>
        <w:tc>
          <w:tcPr>
            <w:tcW w:w="1154"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商务休闲</w:t>
            </w:r>
          </w:p>
        </w:tc>
        <w:tc>
          <w:tcPr>
            <w:tcW w:w="1032"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萧山区</w:t>
            </w:r>
          </w:p>
        </w:tc>
        <w:tc>
          <w:tcPr>
            <w:tcW w:w="752"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新建</w:t>
            </w:r>
          </w:p>
        </w:tc>
        <w:tc>
          <w:tcPr>
            <w:tcW w:w="6610" w:type="dxa"/>
            <w:vAlign w:val="center"/>
          </w:tcPr>
          <w:p w:rsidR="00883E04" w:rsidRDefault="00883E04">
            <w:pPr>
              <w:snapToGrid w:val="0"/>
              <w:spacing w:line="264" w:lineRule="auto"/>
              <w:rPr>
                <w:rFonts w:ascii="仿宋_GB2312" w:hAnsi="??"/>
                <w:sz w:val="24"/>
                <w:szCs w:val="24"/>
              </w:rPr>
            </w:pPr>
            <w:r>
              <w:rPr>
                <w:rFonts w:ascii="仿宋_GB2312" w:hAnsi="??"/>
                <w:sz w:val="24"/>
                <w:szCs w:val="24"/>
              </w:rPr>
              <w:t>2016</w:t>
            </w:r>
            <w:r>
              <w:rPr>
                <w:rFonts w:ascii="仿宋_GB2312" w:hAnsi="??"/>
                <w:sz w:val="24"/>
                <w:szCs w:val="24"/>
              </w:rPr>
              <w:t>—</w:t>
            </w:r>
            <w:r>
              <w:rPr>
                <w:rFonts w:ascii="仿宋_GB2312" w:hAnsi="??"/>
                <w:sz w:val="24"/>
                <w:szCs w:val="24"/>
              </w:rPr>
              <w:t>2017</w:t>
            </w:r>
            <w:r>
              <w:rPr>
                <w:rFonts w:ascii="仿宋_GB2312" w:hAnsi="??" w:hint="eastAsia"/>
                <w:sz w:val="24"/>
                <w:szCs w:val="24"/>
              </w:rPr>
              <w:t>年，“秀”出会奖旅游主题文化、建立城市会奖生态圈，打造钱江</w:t>
            </w:r>
            <w:r>
              <w:rPr>
                <w:rFonts w:ascii="仿宋_GB2312" w:hAnsi="??"/>
                <w:sz w:val="24"/>
                <w:szCs w:val="24"/>
              </w:rPr>
              <w:t>MICE</w:t>
            </w:r>
            <w:r>
              <w:rPr>
                <w:rFonts w:ascii="仿宋_GB2312" w:hAnsi="??" w:hint="eastAsia"/>
                <w:sz w:val="24"/>
                <w:szCs w:val="24"/>
              </w:rPr>
              <w:t>集聚区。</w:t>
            </w:r>
            <w:r>
              <w:rPr>
                <w:rFonts w:ascii="仿宋_GB2312" w:hAnsi="??"/>
                <w:sz w:val="24"/>
                <w:szCs w:val="24"/>
              </w:rPr>
              <w:t>2018</w:t>
            </w:r>
            <w:r>
              <w:rPr>
                <w:rFonts w:ascii="仿宋_GB2312" w:hAnsi="??"/>
                <w:sz w:val="24"/>
                <w:szCs w:val="24"/>
              </w:rPr>
              <w:t>—</w:t>
            </w:r>
            <w:r>
              <w:rPr>
                <w:rFonts w:ascii="仿宋_GB2312" w:hAnsi="??"/>
                <w:sz w:val="24"/>
                <w:szCs w:val="24"/>
              </w:rPr>
              <w:t>2020</w:t>
            </w:r>
            <w:r>
              <w:rPr>
                <w:rFonts w:ascii="仿宋_GB2312" w:hAnsi="??" w:hint="eastAsia"/>
                <w:sz w:val="24"/>
                <w:szCs w:val="24"/>
              </w:rPr>
              <w:t>年，延伸会奖旅游举办地点、培养会奖旅游高端人才，拓宽会奖旅游开发深度。</w:t>
            </w:r>
          </w:p>
        </w:tc>
        <w:tc>
          <w:tcPr>
            <w:tcW w:w="975" w:type="dxa"/>
            <w:vAlign w:val="center"/>
          </w:tcPr>
          <w:p w:rsidR="00883E04" w:rsidRDefault="00883E04">
            <w:pPr>
              <w:snapToGrid w:val="0"/>
              <w:spacing w:line="264" w:lineRule="auto"/>
              <w:jc w:val="center"/>
              <w:rPr>
                <w:rFonts w:ascii="仿宋_GB2312" w:hAnsi="??"/>
                <w:sz w:val="24"/>
                <w:szCs w:val="24"/>
              </w:rPr>
            </w:pPr>
            <w:r>
              <w:rPr>
                <w:rFonts w:ascii="仿宋_GB2312" w:hAnsi="??"/>
                <w:sz w:val="24"/>
                <w:szCs w:val="24"/>
              </w:rPr>
              <w:t>40</w:t>
            </w:r>
          </w:p>
        </w:tc>
      </w:tr>
      <w:tr w:rsidR="00883E04">
        <w:trPr>
          <w:jc w:val="center"/>
        </w:trPr>
        <w:tc>
          <w:tcPr>
            <w:tcW w:w="598" w:type="dxa"/>
            <w:vAlign w:val="center"/>
          </w:tcPr>
          <w:p w:rsidR="00883E04" w:rsidRDefault="00883E04">
            <w:pPr>
              <w:snapToGrid w:val="0"/>
              <w:spacing w:line="264" w:lineRule="auto"/>
              <w:jc w:val="center"/>
              <w:rPr>
                <w:rFonts w:ascii="仿宋_GB2312" w:hAnsi="??"/>
                <w:bCs/>
                <w:sz w:val="24"/>
                <w:szCs w:val="24"/>
              </w:rPr>
            </w:pPr>
            <w:r>
              <w:rPr>
                <w:rFonts w:ascii="仿宋_GB2312" w:hAnsi="??"/>
                <w:bCs/>
                <w:sz w:val="24"/>
                <w:szCs w:val="24"/>
              </w:rPr>
              <w:t>4</w:t>
            </w:r>
          </w:p>
        </w:tc>
        <w:tc>
          <w:tcPr>
            <w:tcW w:w="1635" w:type="dxa"/>
            <w:vAlign w:val="center"/>
          </w:tcPr>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湘湖国家级</w:t>
            </w:r>
          </w:p>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旅游度假区</w:t>
            </w:r>
          </w:p>
        </w:tc>
        <w:tc>
          <w:tcPr>
            <w:tcW w:w="1154"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养生休闲</w:t>
            </w:r>
          </w:p>
        </w:tc>
        <w:tc>
          <w:tcPr>
            <w:tcW w:w="1032"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萧山区</w:t>
            </w:r>
          </w:p>
        </w:tc>
        <w:tc>
          <w:tcPr>
            <w:tcW w:w="752"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新建提升</w:t>
            </w:r>
          </w:p>
        </w:tc>
        <w:tc>
          <w:tcPr>
            <w:tcW w:w="6610" w:type="dxa"/>
            <w:vAlign w:val="center"/>
          </w:tcPr>
          <w:p w:rsidR="00883E04" w:rsidRDefault="00883E04">
            <w:pPr>
              <w:snapToGrid w:val="0"/>
              <w:spacing w:line="264" w:lineRule="auto"/>
              <w:rPr>
                <w:rFonts w:ascii="仿宋_GB2312" w:hAnsi="??"/>
                <w:sz w:val="24"/>
                <w:szCs w:val="24"/>
              </w:rPr>
            </w:pPr>
            <w:r>
              <w:rPr>
                <w:rFonts w:ascii="仿宋_GB2312" w:hAnsi="??" w:hint="eastAsia"/>
                <w:sz w:val="24"/>
                <w:szCs w:val="24"/>
              </w:rPr>
              <w:t>近期湘湖三期工程建成开放。完成越王城遗址综保工程、眉山休闲街、老虎洞景区等提升工程；完成湘湖水街工程；三期湖堤湖岸南线、北线景观绿化工程；推进金融小镇一期二期建设；推动一批高端旅游产品开发，加快建设一批各具特色的大型旅游综合体项目，加强国际营销推广。</w:t>
            </w:r>
          </w:p>
        </w:tc>
        <w:tc>
          <w:tcPr>
            <w:tcW w:w="975" w:type="dxa"/>
            <w:vAlign w:val="center"/>
          </w:tcPr>
          <w:p w:rsidR="00883E04" w:rsidRDefault="00883E04">
            <w:pPr>
              <w:snapToGrid w:val="0"/>
              <w:spacing w:line="264" w:lineRule="auto"/>
              <w:jc w:val="center"/>
              <w:rPr>
                <w:rFonts w:ascii="仿宋_GB2312" w:hAnsi="??"/>
                <w:sz w:val="24"/>
                <w:szCs w:val="24"/>
              </w:rPr>
            </w:pPr>
            <w:r>
              <w:rPr>
                <w:rFonts w:ascii="仿宋_GB2312" w:hAnsi="??"/>
                <w:sz w:val="24"/>
                <w:szCs w:val="24"/>
              </w:rPr>
              <w:t>90</w:t>
            </w:r>
          </w:p>
        </w:tc>
      </w:tr>
      <w:tr w:rsidR="00883E04">
        <w:trPr>
          <w:trHeight w:val="1382"/>
          <w:jc w:val="center"/>
        </w:trPr>
        <w:tc>
          <w:tcPr>
            <w:tcW w:w="598" w:type="dxa"/>
            <w:vAlign w:val="center"/>
          </w:tcPr>
          <w:p w:rsidR="00883E04" w:rsidRDefault="00883E04">
            <w:pPr>
              <w:snapToGrid w:val="0"/>
              <w:spacing w:line="264" w:lineRule="auto"/>
              <w:jc w:val="center"/>
              <w:rPr>
                <w:rFonts w:ascii="仿宋_GB2312" w:hAnsi="??"/>
                <w:bCs/>
                <w:sz w:val="24"/>
                <w:szCs w:val="24"/>
              </w:rPr>
            </w:pPr>
            <w:r>
              <w:rPr>
                <w:rFonts w:ascii="仿宋_GB2312" w:hAnsi="??"/>
                <w:bCs/>
                <w:sz w:val="24"/>
                <w:szCs w:val="24"/>
              </w:rPr>
              <w:t>5</w:t>
            </w:r>
          </w:p>
        </w:tc>
        <w:tc>
          <w:tcPr>
            <w:tcW w:w="1635" w:type="dxa"/>
            <w:vAlign w:val="center"/>
          </w:tcPr>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大径山</w:t>
            </w:r>
          </w:p>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乡村国家公园</w:t>
            </w:r>
          </w:p>
        </w:tc>
        <w:tc>
          <w:tcPr>
            <w:tcW w:w="1154"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生态休闲</w:t>
            </w:r>
          </w:p>
        </w:tc>
        <w:tc>
          <w:tcPr>
            <w:tcW w:w="1032"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余杭区</w:t>
            </w:r>
          </w:p>
        </w:tc>
        <w:tc>
          <w:tcPr>
            <w:tcW w:w="752"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新建</w:t>
            </w:r>
          </w:p>
        </w:tc>
        <w:tc>
          <w:tcPr>
            <w:tcW w:w="6610" w:type="dxa"/>
            <w:vAlign w:val="center"/>
          </w:tcPr>
          <w:p w:rsidR="00883E04" w:rsidRDefault="00883E04">
            <w:pPr>
              <w:snapToGrid w:val="0"/>
              <w:spacing w:line="264" w:lineRule="auto"/>
              <w:rPr>
                <w:rFonts w:ascii="仿宋_GB2312" w:hAnsi="??"/>
                <w:sz w:val="24"/>
                <w:szCs w:val="24"/>
              </w:rPr>
            </w:pPr>
            <w:r>
              <w:rPr>
                <w:rFonts w:ascii="仿宋_GB2312" w:hAnsi="??" w:hint="eastAsia"/>
                <w:sz w:val="24"/>
                <w:szCs w:val="24"/>
              </w:rPr>
              <w:t>规划形成“一镇六园”的功能结构：“一镇”为双溪禅茶第一镇；“六园”为文化、遗址、生态、森林、峡谷、竹海六大主题公园，即径山寺禅茶文化公园、小古城遗址公园、长乐林场平山农场生态公园、鸬鸟山沟沟国家森林公园、黄湖王位山峡谷公园、百丈竹海公园。</w:t>
            </w:r>
          </w:p>
        </w:tc>
        <w:tc>
          <w:tcPr>
            <w:tcW w:w="975" w:type="dxa"/>
            <w:vAlign w:val="center"/>
          </w:tcPr>
          <w:p w:rsidR="00883E04" w:rsidRDefault="00883E04">
            <w:pPr>
              <w:snapToGrid w:val="0"/>
              <w:spacing w:line="264" w:lineRule="auto"/>
              <w:jc w:val="center"/>
              <w:rPr>
                <w:rFonts w:ascii="仿宋_GB2312" w:hAnsi="??"/>
                <w:sz w:val="24"/>
                <w:szCs w:val="24"/>
              </w:rPr>
            </w:pPr>
            <w:r>
              <w:rPr>
                <w:rFonts w:ascii="仿宋_GB2312" w:hAnsi="??"/>
                <w:sz w:val="24"/>
                <w:szCs w:val="24"/>
              </w:rPr>
              <w:t>70</w:t>
            </w:r>
          </w:p>
        </w:tc>
      </w:tr>
      <w:tr w:rsidR="00883E04">
        <w:trPr>
          <w:jc w:val="center"/>
        </w:trPr>
        <w:tc>
          <w:tcPr>
            <w:tcW w:w="598" w:type="dxa"/>
            <w:vAlign w:val="center"/>
          </w:tcPr>
          <w:p w:rsidR="00883E04" w:rsidRDefault="00883E04">
            <w:pPr>
              <w:snapToGrid w:val="0"/>
              <w:spacing w:line="264" w:lineRule="auto"/>
              <w:jc w:val="center"/>
              <w:rPr>
                <w:rFonts w:ascii="仿宋_GB2312" w:hAnsi="??"/>
                <w:bCs/>
                <w:sz w:val="24"/>
                <w:szCs w:val="24"/>
              </w:rPr>
            </w:pPr>
            <w:r>
              <w:rPr>
                <w:rFonts w:ascii="仿宋_GB2312" w:hAnsi="??"/>
                <w:bCs/>
                <w:sz w:val="24"/>
                <w:szCs w:val="24"/>
              </w:rPr>
              <w:t>6</w:t>
            </w:r>
          </w:p>
        </w:tc>
        <w:tc>
          <w:tcPr>
            <w:tcW w:w="1635" w:type="dxa"/>
            <w:vAlign w:val="center"/>
          </w:tcPr>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锦绣富春</w:t>
            </w:r>
          </w:p>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运动休闲</w:t>
            </w:r>
          </w:p>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综合体</w:t>
            </w:r>
          </w:p>
        </w:tc>
        <w:tc>
          <w:tcPr>
            <w:tcW w:w="1154"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运动休闲</w:t>
            </w:r>
          </w:p>
        </w:tc>
        <w:tc>
          <w:tcPr>
            <w:tcW w:w="1032"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富阳区</w:t>
            </w:r>
          </w:p>
        </w:tc>
        <w:tc>
          <w:tcPr>
            <w:tcW w:w="752"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续建</w:t>
            </w:r>
          </w:p>
        </w:tc>
        <w:tc>
          <w:tcPr>
            <w:tcW w:w="6610" w:type="dxa"/>
            <w:vAlign w:val="center"/>
          </w:tcPr>
          <w:p w:rsidR="00883E04" w:rsidRDefault="00883E04">
            <w:pPr>
              <w:snapToGrid w:val="0"/>
              <w:spacing w:line="264" w:lineRule="auto"/>
              <w:rPr>
                <w:rFonts w:ascii="仿宋_GB2312" w:hAnsi="??"/>
                <w:sz w:val="24"/>
                <w:szCs w:val="24"/>
              </w:rPr>
            </w:pPr>
            <w:r>
              <w:rPr>
                <w:rFonts w:ascii="仿宋_GB2312" w:hAnsi="??" w:cs="??"/>
                <w:sz w:val="24"/>
                <w:szCs w:val="24"/>
              </w:rPr>
              <w:t>2016</w:t>
            </w:r>
            <w:r>
              <w:rPr>
                <w:rFonts w:ascii="仿宋_GB2312" w:hAnsi="??" w:cs="??"/>
                <w:sz w:val="24"/>
                <w:szCs w:val="24"/>
              </w:rPr>
              <w:t>—</w:t>
            </w:r>
            <w:r>
              <w:rPr>
                <w:rFonts w:ascii="仿宋_GB2312" w:hAnsi="??" w:cs="??"/>
                <w:sz w:val="24"/>
                <w:szCs w:val="24"/>
              </w:rPr>
              <w:t>2018</w:t>
            </w:r>
            <w:r>
              <w:rPr>
                <w:rFonts w:ascii="仿宋_GB2312" w:hAnsi="??" w:cs="??" w:hint="eastAsia"/>
                <w:sz w:val="24"/>
                <w:szCs w:val="24"/>
              </w:rPr>
              <w:t>年，建成飞翔假日酒店，龙门驿精品酒店正式运营，启动并完成飞翔乐园、飞翔度假区（一期）、妙智寺、农业创意园、龙门山旅游区、瑶坞度假酒店、火炉圈运动公园、杏梅坞森林公园等项目；</w:t>
            </w:r>
            <w:r>
              <w:rPr>
                <w:rFonts w:ascii="仿宋_GB2312" w:hAnsi="??" w:cs="??"/>
                <w:sz w:val="24"/>
                <w:szCs w:val="24"/>
              </w:rPr>
              <w:t>2019</w:t>
            </w:r>
            <w:r>
              <w:rPr>
                <w:rFonts w:ascii="仿宋_GB2312" w:hAnsi="??" w:cs="??"/>
                <w:sz w:val="24"/>
                <w:szCs w:val="24"/>
              </w:rPr>
              <w:t>—</w:t>
            </w:r>
            <w:r>
              <w:rPr>
                <w:rFonts w:ascii="仿宋_GB2312" w:hAnsi="??" w:cs="??"/>
                <w:sz w:val="24"/>
                <w:szCs w:val="24"/>
              </w:rPr>
              <w:t>2020</w:t>
            </w:r>
            <w:r>
              <w:rPr>
                <w:rFonts w:ascii="仿宋_GB2312" w:hAnsi="??" w:cs="??" w:hint="eastAsia"/>
                <w:sz w:val="24"/>
                <w:szCs w:val="24"/>
              </w:rPr>
              <w:t>年，继续推进国际会议中心、南庄养生酒店、南庄养生度假区、飞翔度假区（二期）、瑶坞养生度假区、龙门健康科技产业园、香榧精品酒店、杏梅坞度假酒店等项目。</w:t>
            </w:r>
          </w:p>
        </w:tc>
        <w:tc>
          <w:tcPr>
            <w:tcW w:w="975" w:type="dxa"/>
            <w:vAlign w:val="center"/>
          </w:tcPr>
          <w:p w:rsidR="00883E04" w:rsidRDefault="00883E04">
            <w:pPr>
              <w:snapToGrid w:val="0"/>
              <w:spacing w:line="264" w:lineRule="auto"/>
              <w:jc w:val="center"/>
              <w:rPr>
                <w:rFonts w:ascii="仿宋_GB2312" w:hAnsi="??"/>
                <w:sz w:val="24"/>
                <w:szCs w:val="24"/>
              </w:rPr>
            </w:pPr>
            <w:r>
              <w:rPr>
                <w:rFonts w:ascii="仿宋_GB2312" w:hAnsi="??"/>
                <w:sz w:val="24"/>
                <w:szCs w:val="24"/>
              </w:rPr>
              <w:t>50</w:t>
            </w:r>
          </w:p>
        </w:tc>
      </w:tr>
      <w:tr w:rsidR="00883E04">
        <w:trPr>
          <w:jc w:val="center"/>
        </w:trPr>
        <w:tc>
          <w:tcPr>
            <w:tcW w:w="598" w:type="dxa"/>
            <w:vAlign w:val="center"/>
          </w:tcPr>
          <w:p w:rsidR="00883E04" w:rsidRDefault="00883E04">
            <w:pPr>
              <w:snapToGrid w:val="0"/>
              <w:spacing w:line="264" w:lineRule="auto"/>
              <w:jc w:val="center"/>
              <w:rPr>
                <w:rFonts w:ascii="仿宋_GB2312" w:hAnsi="??"/>
                <w:bCs/>
                <w:sz w:val="24"/>
                <w:szCs w:val="24"/>
              </w:rPr>
            </w:pPr>
            <w:r>
              <w:rPr>
                <w:rFonts w:ascii="仿宋_GB2312" w:hAnsi="??"/>
                <w:bCs/>
                <w:sz w:val="24"/>
                <w:szCs w:val="24"/>
              </w:rPr>
              <w:t>7</w:t>
            </w:r>
          </w:p>
        </w:tc>
        <w:tc>
          <w:tcPr>
            <w:tcW w:w="1635" w:type="dxa"/>
            <w:vAlign w:val="center"/>
          </w:tcPr>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桐庐</w:t>
            </w:r>
          </w:p>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国家乡村公园</w:t>
            </w:r>
          </w:p>
        </w:tc>
        <w:tc>
          <w:tcPr>
            <w:tcW w:w="1154"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生态休闲</w:t>
            </w:r>
          </w:p>
        </w:tc>
        <w:tc>
          <w:tcPr>
            <w:tcW w:w="1032"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桐庐县</w:t>
            </w:r>
          </w:p>
        </w:tc>
        <w:tc>
          <w:tcPr>
            <w:tcW w:w="752"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续建</w:t>
            </w:r>
          </w:p>
        </w:tc>
        <w:tc>
          <w:tcPr>
            <w:tcW w:w="6610" w:type="dxa"/>
            <w:vAlign w:val="center"/>
          </w:tcPr>
          <w:p w:rsidR="00883E04" w:rsidRDefault="00883E04">
            <w:pPr>
              <w:snapToGrid w:val="0"/>
              <w:spacing w:line="264" w:lineRule="auto"/>
              <w:rPr>
                <w:rFonts w:ascii="仿宋_GB2312" w:hAnsi="??"/>
                <w:sz w:val="24"/>
                <w:szCs w:val="24"/>
              </w:rPr>
            </w:pPr>
            <w:r>
              <w:rPr>
                <w:rFonts w:ascii="仿宋_GB2312" w:hAnsi="??"/>
                <w:sz w:val="24"/>
                <w:szCs w:val="24"/>
              </w:rPr>
              <w:t>2016</w:t>
            </w:r>
            <w:r>
              <w:rPr>
                <w:rFonts w:ascii="仿宋_GB2312" w:hAnsi="??"/>
                <w:sz w:val="24"/>
                <w:szCs w:val="24"/>
              </w:rPr>
              <w:t>—</w:t>
            </w:r>
            <w:r>
              <w:rPr>
                <w:rFonts w:ascii="仿宋_GB2312" w:hAnsi="??"/>
                <w:sz w:val="24"/>
                <w:szCs w:val="24"/>
              </w:rPr>
              <w:t>2020</w:t>
            </w:r>
            <w:r>
              <w:rPr>
                <w:rFonts w:ascii="仿宋_GB2312" w:hAnsi="??" w:hint="eastAsia"/>
                <w:sz w:val="24"/>
                <w:szCs w:val="24"/>
              </w:rPr>
              <w:t>年，创建完成“富春山水慢游园、江南古风品味园、合村农耕乐享园”三个乡旅功能集聚区，同时规范提升新龙、梅蓉、阳山畈、富春大岭图等</w:t>
            </w:r>
            <w:r>
              <w:rPr>
                <w:rFonts w:ascii="仿宋_GB2312" w:hAnsi="??"/>
                <w:sz w:val="24"/>
                <w:szCs w:val="24"/>
              </w:rPr>
              <w:t>29</w:t>
            </w:r>
            <w:r>
              <w:rPr>
                <w:rFonts w:ascii="仿宋_GB2312" w:hAnsi="??" w:hint="eastAsia"/>
                <w:sz w:val="24"/>
                <w:szCs w:val="24"/>
              </w:rPr>
              <w:t>个村落景区，全域打造桐庐国家乡村公园。</w:t>
            </w:r>
          </w:p>
        </w:tc>
        <w:tc>
          <w:tcPr>
            <w:tcW w:w="975" w:type="dxa"/>
            <w:vAlign w:val="center"/>
          </w:tcPr>
          <w:p w:rsidR="00883E04" w:rsidRDefault="00883E04">
            <w:pPr>
              <w:snapToGrid w:val="0"/>
              <w:spacing w:line="264" w:lineRule="auto"/>
              <w:jc w:val="center"/>
              <w:rPr>
                <w:rFonts w:ascii="仿宋_GB2312" w:hAnsi="??"/>
                <w:sz w:val="24"/>
                <w:szCs w:val="24"/>
              </w:rPr>
            </w:pPr>
            <w:r>
              <w:rPr>
                <w:rFonts w:ascii="仿宋_GB2312" w:hAnsi="??"/>
                <w:sz w:val="24"/>
                <w:szCs w:val="24"/>
              </w:rPr>
              <w:t>30</w:t>
            </w:r>
          </w:p>
        </w:tc>
      </w:tr>
      <w:tr w:rsidR="00883E04">
        <w:trPr>
          <w:jc w:val="center"/>
        </w:trPr>
        <w:tc>
          <w:tcPr>
            <w:tcW w:w="598" w:type="dxa"/>
            <w:vAlign w:val="center"/>
          </w:tcPr>
          <w:p w:rsidR="00883E04" w:rsidRDefault="00883E04">
            <w:pPr>
              <w:snapToGrid w:val="0"/>
              <w:spacing w:line="264" w:lineRule="auto"/>
              <w:jc w:val="center"/>
              <w:rPr>
                <w:rFonts w:ascii="仿宋_GB2312" w:hAnsi="??"/>
                <w:bCs/>
                <w:sz w:val="24"/>
                <w:szCs w:val="24"/>
              </w:rPr>
            </w:pPr>
            <w:r>
              <w:rPr>
                <w:rFonts w:ascii="仿宋_GB2312" w:hAnsi="??"/>
                <w:bCs/>
                <w:sz w:val="24"/>
                <w:szCs w:val="24"/>
              </w:rPr>
              <w:t>8</w:t>
            </w:r>
          </w:p>
        </w:tc>
        <w:tc>
          <w:tcPr>
            <w:tcW w:w="1635" w:type="dxa"/>
            <w:vAlign w:val="center"/>
          </w:tcPr>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千岛湖国家级</w:t>
            </w:r>
          </w:p>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旅游度假区</w:t>
            </w:r>
          </w:p>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创建</w:t>
            </w:r>
          </w:p>
        </w:tc>
        <w:tc>
          <w:tcPr>
            <w:tcW w:w="1154"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养生休闲</w:t>
            </w:r>
          </w:p>
        </w:tc>
        <w:tc>
          <w:tcPr>
            <w:tcW w:w="1032"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淳安县</w:t>
            </w:r>
          </w:p>
        </w:tc>
        <w:tc>
          <w:tcPr>
            <w:tcW w:w="752"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提升</w:t>
            </w:r>
          </w:p>
        </w:tc>
        <w:tc>
          <w:tcPr>
            <w:tcW w:w="6610" w:type="dxa"/>
            <w:vAlign w:val="center"/>
          </w:tcPr>
          <w:p w:rsidR="00883E04" w:rsidRDefault="00883E04">
            <w:pPr>
              <w:snapToGrid w:val="0"/>
              <w:spacing w:line="264" w:lineRule="auto"/>
              <w:rPr>
                <w:rFonts w:ascii="仿宋_GB2312" w:hAnsi="??"/>
                <w:sz w:val="24"/>
                <w:szCs w:val="24"/>
              </w:rPr>
            </w:pPr>
            <w:r>
              <w:rPr>
                <w:rFonts w:ascii="仿宋_GB2312" w:hAnsi="??" w:hint="eastAsia"/>
                <w:sz w:val="24"/>
                <w:szCs w:val="24"/>
              </w:rPr>
              <w:t>加快推进进贤湾区块建设、丰富排岭半岛区块旅游业态，万豪酒店、润洲酒店、牧心谷景区等项目陆续建成，并投入使用，至</w:t>
            </w:r>
            <w:r>
              <w:rPr>
                <w:rFonts w:ascii="仿宋_GB2312" w:hAnsi="??"/>
                <w:sz w:val="24"/>
                <w:szCs w:val="24"/>
              </w:rPr>
              <w:t>2020</w:t>
            </w:r>
            <w:r>
              <w:rPr>
                <w:rFonts w:ascii="仿宋_GB2312" w:hAnsi="??" w:hint="eastAsia"/>
                <w:sz w:val="24"/>
                <w:szCs w:val="24"/>
              </w:rPr>
              <w:t>年，功能完善、业态丰富的旅游度假区块基本建成，并力争成功创建为国家级旅游度假区。</w:t>
            </w:r>
          </w:p>
        </w:tc>
        <w:tc>
          <w:tcPr>
            <w:tcW w:w="975" w:type="dxa"/>
            <w:vAlign w:val="center"/>
          </w:tcPr>
          <w:p w:rsidR="00883E04" w:rsidRDefault="00883E04">
            <w:pPr>
              <w:snapToGrid w:val="0"/>
              <w:spacing w:line="264" w:lineRule="auto"/>
              <w:jc w:val="center"/>
              <w:rPr>
                <w:rFonts w:ascii="仿宋_GB2312" w:hAnsi="??"/>
                <w:sz w:val="24"/>
                <w:szCs w:val="24"/>
              </w:rPr>
            </w:pPr>
            <w:r>
              <w:rPr>
                <w:rFonts w:ascii="仿宋_GB2312" w:hAnsi="??"/>
                <w:sz w:val="24"/>
                <w:szCs w:val="24"/>
              </w:rPr>
              <w:t>60</w:t>
            </w:r>
          </w:p>
        </w:tc>
      </w:tr>
      <w:tr w:rsidR="00883E04">
        <w:trPr>
          <w:jc w:val="center"/>
        </w:trPr>
        <w:tc>
          <w:tcPr>
            <w:tcW w:w="598" w:type="dxa"/>
            <w:vAlign w:val="center"/>
          </w:tcPr>
          <w:p w:rsidR="00883E04" w:rsidRDefault="00883E04">
            <w:pPr>
              <w:snapToGrid w:val="0"/>
              <w:spacing w:line="264" w:lineRule="auto"/>
              <w:jc w:val="center"/>
              <w:rPr>
                <w:rFonts w:ascii="仿宋_GB2312" w:hAnsi="??"/>
                <w:bCs/>
                <w:sz w:val="24"/>
                <w:szCs w:val="24"/>
              </w:rPr>
            </w:pPr>
            <w:r>
              <w:rPr>
                <w:rFonts w:ascii="仿宋_GB2312" w:hAnsi="??"/>
                <w:bCs/>
                <w:sz w:val="24"/>
                <w:szCs w:val="24"/>
              </w:rPr>
              <w:t>9</w:t>
            </w:r>
          </w:p>
        </w:tc>
        <w:tc>
          <w:tcPr>
            <w:tcW w:w="1635" w:type="dxa"/>
            <w:vAlign w:val="center"/>
          </w:tcPr>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建德乌龙山</w:t>
            </w:r>
          </w:p>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工业旅游</w:t>
            </w:r>
          </w:p>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综合体</w:t>
            </w:r>
          </w:p>
        </w:tc>
        <w:tc>
          <w:tcPr>
            <w:tcW w:w="1154" w:type="dxa"/>
            <w:vAlign w:val="center"/>
          </w:tcPr>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文化休闲</w:t>
            </w:r>
          </w:p>
        </w:tc>
        <w:tc>
          <w:tcPr>
            <w:tcW w:w="1032" w:type="dxa"/>
            <w:vAlign w:val="center"/>
          </w:tcPr>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建德市</w:t>
            </w:r>
          </w:p>
        </w:tc>
        <w:tc>
          <w:tcPr>
            <w:tcW w:w="752" w:type="dxa"/>
            <w:vAlign w:val="center"/>
          </w:tcPr>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新建</w:t>
            </w:r>
          </w:p>
        </w:tc>
        <w:tc>
          <w:tcPr>
            <w:tcW w:w="6610" w:type="dxa"/>
            <w:vAlign w:val="center"/>
          </w:tcPr>
          <w:p w:rsidR="00883E04" w:rsidRDefault="00883E04">
            <w:pPr>
              <w:snapToGrid w:val="0"/>
              <w:spacing w:line="264" w:lineRule="auto"/>
              <w:rPr>
                <w:rFonts w:ascii="仿宋_GB2312" w:hAnsi="??"/>
                <w:bCs/>
                <w:sz w:val="24"/>
                <w:szCs w:val="24"/>
              </w:rPr>
            </w:pPr>
            <w:r>
              <w:rPr>
                <w:rFonts w:ascii="仿宋_GB2312" w:hAnsi="??"/>
                <w:bCs/>
                <w:sz w:val="24"/>
                <w:szCs w:val="24"/>
              </w:rPr>
              <w:t>2016</w:t>
            </w:r>
            <w:r>
              <w:rPr>
                <w:rFonts w:ascii="仿宋_GB2312" w:hAnsi="??"/>
                <w:bCs/>
                <w:sz w:val="24"/>
                <w:szCs w:val="24"/>
              </w:rPr>
              <w:t>—</w:t>
            </w:r>
            <w:r>
              <w:rPr>
                <w:rFonts w:ascii="仿宋_GB2312" w:hAnsi="??"/>
                <w:bCs/>
                <w:sz w:val="24"/>
                <w:szCs w:val="24"/>
              </w:rPr>
              <w:t>2017</w:t>
            </w:r>
            <w:r>
              <w:rPr>
                <w:rFonts w:ascii="仿宋_GB2312" w:hAnsi="??" w:hint="eastAsia"/>
                <w:bCs/>
                <w:sz w:val="24"/>
                <w:szCs w:val="24"/>
              </w:rPr>
              <w:t>年，完成乌龙山抽水蓄能电站项目前期可研及相关审批工作，并开工建设；</w:t>
            </w:r>
            <w:r>
              <w:rPr>
                <w:rFonts w:ascii="仿宋_GB2312" w:hAnsi="??"/>
                <w:bCs/>
                <w:sz w:val="24"/>
                <w:szCs w:val="24"/>
              </w:rPr>
              <w:t>2017</w:t>
            </w:r>
            <w:r>
              <w:rPr>
                <w:rFonts w:ascii="仿宋_GB2312" w:hAnsi="??"/>
                <w:bCs/>
                <w:sz w:val="24"/>
                <w:szCs w:val="24"/>
              </w:rPr>
              <w:t>—</w:t>
            </w:r>
            <w:r>
              <w:rPr>
                <w:rFonts w:ascii="仿宋_GB2312" w:hAnsi="??"/>
                <w:bCs/>
                <w:sz w:val="24"/>
                <w:szCs w:val="24"/>
              </w:rPr>
              <w:t>2020</w:t>
            </w:r>
            <w:r>
              <w:rPr>
                <w:rFonts w:ascii="仿宋_GB2312" w:hAnsi="??" w:hint="eastAsia"/>
                <w:bCs/>
                <w:sz w:val="24"/>
                <w:szCs w:val="24"/>
              </w:rPr>
              <w:t>年，依托乌龙山抽水蓄能电站项目建设，结合周边旅游景点和风景资源，对乌龙山区块旅游整体开发。</w:t>
            </w:r>
          </w:p>
        </w:tc>
        <w:tc>
          <w:tcPr>
            <w:tcW w:w="975" w:type="dxa"/>
            <w:vAlign w:val="center"/>
          </w:tcPr>
          <w:p w:rsidR="00883E04" w:rsidRDefault="00883E04">
            <w:pPr>
              <w:snapToGrid w:val="0"/>
              <w:spacing w:line="264" w:lineRule="auto"/>
              <w:jc w:val="center"/>
              <w:rPr>
                <w:rFonts w:ascii="仿宋_GB2312" w:hAnsi="??"/>
                <w:bCs/>
                <w:sz w:val="24"/>
                <w:szCs w:val="24"/>
              </w:rPr>
            </w:pPr>
            <w:r>
              <w:rPr>
                <w:rFonts w:ascii="仿宋_GB2312" w:hAnsi="??"/>
                <w:bCs/>
                <w:sz w:val="24"/>
                <w:szCs w:val="24"/>
              </w:rPr>
              <w:t>100</w:t>
            </w:r>
          </w:p>
        </w:tc>
      </w:tr>
      <w:tr w:rsidR="00883E04">
        <w:trPr>
          <w:jc w:val="center"/>
        </w:trPr>
        <w:tc>
          <w:tcPr>
            <w:tcW w:w="598" w:type="dxa"/>
            <w:vAlign w:val="center"/>
          </w:tcPr>
          <w:p w:rsidR="00883E04" w:rsidRDefault="00883E04">
            <w:pPr>
              <w:snapToGrid w:val="0"/>
              <w:spacing w:line="264" w:lineRule="auto"/>
              <w:jc w:val="center"/>
              <w:rPr>
                <w:rFonts w:ascii="仿宋_GB2312" w:hAnsi="??"/>
                <w:bCs/>
                <w:sz w:val="24"/>
                <w:szCs w:val="24"/>
              </w:rPr>
            </w:pPr>
            <w:r>
              <w:rPr>
                <w:rFonts w:ascii="仿宋_GB2312" w:hAnsi="??"/>
                <w:bCs/>
                <w:sz w:val="24"/>
                <w:szCs w:val="24"/>
              </w:rPr>
              <w:t>10</w:t>
            </w:r>
          </w:p>
        </w:tc>
        <w:tc>
          <w:tcPr>
            <w:tcW w:w="1635" w:type="dxa"/>
            <w:vAlign w:val="center"/>
          </w:tcPr>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清凉峰</w:t>
            </w:r>
          </w:p>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旅游度假区</w:t>
            </w:r>
          </w:p>
        </w:tc>
        <w:tc>
          <w:tcPr>
            <w:tcW w:w="1154"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养生休闲</w:t>
            </w:r>
          </w:p>
        </w:tc>
        <w:tc>
          <w:tcPr>
            <w:tcW w:w="1032"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临安市</w:t>
            </w:r>
          </w:p>
        </w:tc>
        <w:tc>
          <w:tcPr>
            <w:tcW w:w="752"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续建</w:t>
            </w:r>
          </w:p>
        </w:tc>
        <w:tc>
          <w:tcPr>
            <w:tcW w:w="6610" w:type="dxa"/>
            <w:vAlign w:val="center"/>
          </w:tcPr>
          <w:p w:rsidR="00883E04" w:rsidRDefault="00883E04">
            <w:pPr>
              <w:snapToGrid w:val="0"/>
              <w:spacing w:line="264" w:lineRule="auto"/>
              <w:rPr>
                <w:rFonts w:ascii="仿宋_GB2312" w:hAnsi="??"/>
                <w:sz w:val="24"/>
                <w:szCs w:val="24"/>
              </w:rPr>
            </w:pPr>
            <w:r>
              <w:rPr>
                <w:rFonts w:ascii="仿宋_GB2312" w:hAnsi="??"/>
                <w:sz w:val="24"/>
                <w:szCs w:val="24"/>
              </w:rPr>
              <w:t>2016</w:t>
            </w:r>
            <w:r>
              <w:rPr>
                <w:rFonts w:ascii="仿宋_GB2312" w:hAnsi="??"/>
                <w:sz w:val="24"/>
                <w:szCs w:val="24"/>
              </w:rPr>
              <w:t>—</w:t>
            </w:r>
            <w:r>
              <w:rPr>
                <w:rFonts w:ascii="仿宋_GB2312" w:hAnsi="??"/>
                <w:sz w:val="24"/>
                <w:szCs w:val="24"/>
              </w:rPr>
              <w:t>2017</w:t>
            </w:r>
            <w:r>
              <w:rPr>
                <w:rFonts w:ascii="仿宋_GB2312" w:hAnsi="??" w:hint="eastAsia"/>
                <w:sz w:val="24"/>
                <w:szCs w:val="24"/>
              </w:rPr>
              <w:t>年，初期建设河桥民宿小镇、和尚坪滑雪场和石室寺独栋古建筑高端度假酒店等，开展高山滑雪、温泉等旅游产品。</w:t>
            </w:r>
            <w:r>
              <w:rPr>
                <w:rFonts w:ascii="仿宋_GB2312" w:hAnsi="??"/>
                <w:sz w:val="24"/>
                <w:szCs w:val="24"/>
              </w:rPr>
              <w:t>2018</w:t>
            </w:r>
            <w:r>
              <w:rPr>
                <w:rFonts w:ascii="仿宋_GB2312" w:hAnsi="??"/>
                <w:sz w:val="24"/>
                <w:szCs w:val="24"/>
              </w:rPr>
              <w:t>—</w:t>
            </w:r>
            <w:r>
              <w:rPr>
                <w:rFonts w:ascii="仿宋_GB2312" w:hAnsi="??"/>
                <w:sz w:val="24"/>
                <w:szCs w:val="24"/>
              </w:rPr>
              <w:t>2020</w:t>
            </w:r>
            <w:r>
              <w:rPr>
                <w:rFonts w:ascii="仿宋_GB2312" w:hAnsi="??" w:hint="eastAsia"/>
                <w:sz w:val="24"/>
                <w:szCs w:val="24"/>
              </w:rPr>
              <w:t>年，打造以高山、峡谷为主题的生态观光旅游产品，以温泉、滑雪为主题、以古镇民宿为依托的养生度假旅游产品，以峡谷漂流、沿江度假、农业观光为主题的休闲体验旅游产品。</w:t>
            </w:r>
          </w:p>
        </w:tc>
        <w:tc>
          <w:tcPr>
            <w:tcW w:w="975" w:type="dxa"/>
            <w:vAlign w:val="center"/>
          </w:tcPr>
          <w:p w:rsidR="00883E04" w:rsidRDefault="00883E04">
            <w:pPr>
              <w:snapToGrid w:val="0"/>
              <w:spacing w:line="264" w:lineRule="auto"/>
              <w:jc w:val="center"/>
              <w:rPr>
                <w:rFonts w:ascii="仿宋_GB2312" w:hAnsi="??"/>
                <w:sz w:val="24"/>
                <w:szCs w:val="24"/>
              </w:rPr>
            </w:pPr>
            <w:r>
              <w:rPr>
                <w:rFonts w:ascii="仿宋_GB2312" w:hAnsi="??"/>
                <w:sz w:val="24"/>
                <w:szCs w:val="24"/>
              </w:rPr>
              <w:t>20</w:t>
            </w:r>
          </w:p>
        </w:tc>
      </w:tr>
    </w:tbl>
    <w:p w:rsidR="00883E04" w:rsidRDefault="00883E04" w:rsidP="0009188F">
      <w:pPr>
        <w:snapToGrid w:val="0"/>
        <w:spacing w:line="240" w:lineRule="auto"/>
        <w:ind w:firstLineChars="200" w:firstLine="536"/>
        <w:rPr>
          <w:rFonts w:ascii="??" w:eastAsia="Times New Roman" w:hAnsi="??"/>
          <w:bCs/>
          <w:sz w:val="28"/>
          <w:szCs w:val="28"/>
        </w:rPr>
      </w:pPr>
    </w:p>
    <w:p w:rsidR="00883E04" w:rsidRDefault="00883E04">
      <w:pPr>
        <w:snapToGrid w:val="0"/>
        <w:spacing w:line="300" w:lineRule="auto"/>
        <w:ind w:firstLineChars="200" w:firstLine="616"/>
        <w:rPr>
          <w:rFonts w:ascii="楷体_GB2312" w:eastAsia="楷体_GB2312"/>
          <w:bCs/>
          <w:szCs w:val="32"/>
        </w:rPr>
      </w:pPr>
      <w:r>
        <w:rPr>
          <w:rFonts w:ascii="楷体_GB2312" w:eastAsia="楷体_GB2312" w:hint="eastAsia"/>
          <w:bCs/>
          <w:szCs w:val="32"/>
        </w:rPr>
        <w:t>（二）重点项目。</w:t>
      </w:r>
    </w:p>
    <w:p w:rsidR="00883E04" w:rsidRDefault="00883E04" w:rsidP="0009188F">
      <w:pPr>
        <w:snapToGrid w:val="0"/>
        <w:spacing w:line="300" w:lineRule="auto"/>
        <w:ind w:right="105" w:firstLineChars="200" w:firstLine="456"/>
        <w:jc w:val="right"/>
        <w:rPr>
          <w:sz w:val="24"/>
          <w:szCs w:val="24"/>
        </w:rPr>
      </w:pPr>
      <w:r>
        <w:rPr>
          <w:rFonts w:ascii="黑体" w:eastAsia="黑体" w:hint="eastAsia"/>
          <w:sz w:val="24"/>
          <w:szCs w:val="24"/>
        </w:rPr>
        <w:t>单位：亿元</w:t>
      </w:r>
    </w:p>
    <w:tbl>
      <w:tblPr>
        <w:tblW w:w="12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6"/>
        <w:gridCol w:w="1605"/>
        <w:gridCol w:w="1155"/>
        <w:gridCol w:w="1710"/>
        <w:gridCol w:w="720"/>
        <w:gridCol w:w="6030"/>
        <w:gridCol w:w="960"/>
      </w:tblGrid>
      <w:tr w:rsidR="00883E04">
        <w:trPr>
          <w:trHeight w:val="479"/>
          <w:tblHeader/>
          <w:jc w:val="center"/>
        </w:trPr>
        <w:tc>
          <w:tcPr>
            <w:tcW w:w="576" w:type="dxa"/>
            <w:vAlign w:val="center"/>
          </w:tcPr>
          <w:p w:rsidR="00883E04" w:rsidRDefault="00883E04" w:rsidP="0009188F">
            <w:pPr>
              <w:snapToGrid w:val="0"/>
              <w:spacing w:line="240" w:lineRule="auto"/>
              <w:ind w:leftChars="-20" w:left="-62" w:rightChars="-20" w:right="-62"/>
              <w:jc w:val="center"/>
              <w:rPr>
                <w:rFonts w:ascii="黑体" w:eastAsia="黑体" w:hAnsi="??" w:cs="宋体"/>
                <w:bCs/>
                <w:sz w:val="24"/>
                <w:szCs w:val="24"/>
              </w:rPr>
            </w:pPr>
            <w:r>
              <w:rPr>
                <w:rFonts w:ascii="黑体" w:eastAsia="黑体" w:hAnsi="??" w:hint="eastAsia"/>
                <w:bCs/>
                <w:sz w:val="24"/>
                <w:szCs w:val="24"/>
              </w:rPr>
              <w:t>序号</w:t>
            </w:r>
          </w:p>
        </w:tc>
        <w:tc>
          <w:tcPr>
            <w:tcW w:w="1605" w:type="dxa"/>
            <w:vAlign w:val="center"/>
          </w:tcPr>
          <w:p w:rsidR="00883E04" w:rsidRDefault="00883E04">
            <w:pPr>
              <w:snapToGrid w:val="0"/>
              <w:spacing w:line="240" w:lineRule="auto"/>
              <w:jc w:val="center"/>
              <w:rPr>
                <w:rFonts w:ascii="黑体" w:eastAsia="黑体" w:hAnsi="??" w:cs="宋体"/>
                <w:bCs/>
                <w:sz w:val="24"/>
                <w:szCs w:val="24"/>
              </w:rPr>
            </w:pPr>
            <w:r>
              <w:rPr>
                <w:rFonts w:ascii="黑体" w:eastAsia="黑体" w:hAnsi="??" w:hint="eastAsia"/>
                <w:bCs/>
                <w:sz w:val="24"/>
                <w:szCs w:val="24"/>
              </w:rPr>
              <w:t>名称</w:t>
            </w:r>
          </w:p>
        </w:tc>
        <w:tc>
          <w:tcPr>
            <w:tcW w:w="1155" w:type="dxa"/>
            <w:vAlign w:val="center"/>
          </w:tcPr>
          <w:p w:rsidR="00883E04" w:rsidRDefault="00883E04">
            <w:pPr>
              <w:snapToGrid w:val="0"/>
              <w:spacing w:line="240" w:lineRule="auto"/>
              <w:jc w:val="center"/>
              <w:rPr>
                <w:rFonts w:ascii="黑体" w:eastAsia="黑体" w:hAnsi="??"/>
                <w:bCs/>
                <w:sz w:val="24"/>
                <w:szCs w:val="24"/>
              </w:rPr>
            </w:pPr>
            <w:r>
              <w:rPr>
                <w:rFonts w:ascii="黑体" w:eastAsia="黑体" w:hAnsi="??" w:hint="eastAsia"/>
                <w:bCs/>
                <w:sz w:val="24"/>
                <w:szCs w:val="24"/>
              </w:rPr>
              <w:t>功能定位</w:t>
            </w:r>
          </w:p>
        </w:tc>
        <w:tc>
          <w:tcPr>
            <w:tcW w:w="1710" w:type="dxa"/>
            <w:vAlign w:val="center"/>
          </w:tcPr>
          <w:p w:rsidR="00883E04" w:rsidRDefault="00883E04">
            <w:pPr>
              <w:snapToGrid w:val="0"/>
              <w:spacing w:line="240" w:lineRule="auto"/>
              <w:jc w:val="center"/>
              <w:rPr>
                <w:rFonts w:ascii="黑体" w:eastAsia="黑体" w:hAnsi="??"/>
                <w:bCs/>
                <w:sz w:val="24"/>
                <w:szCs w:val="24"/>
              </w:rPr>
            </w:pPr>
            <w:r>
              <w:rPr>
                <w:rFonts w:ascii="黑体" w:eastAsia="黑体" w:hAnsi="??" w:hint="eastAsia"/>
                <w:bCs/>
                <w:sz w:val="24"/>
                <w:szCs w:val="24"/>
              </w:rPr>
              <w:t>选址</w:t>
            </w:r>
          </w:p>
        </w:tc>
        <w:tc>
          <w:tcPr>
            <w:tcW w:w="720" w:type="dxa"/>
            <w:vAlign w:val="center"/>
          </w:tcPr>
          <w:p w:rsidR="00883E04" w:rsidRDefault="00883E04">
            <w:pPr>
              <w:snapToGrid w:val="0"/>
              <w:spacing w:line="240" w:lineRule="auto"/>
              <w:jc w:val="center"/>
              <w:rPr>
                <w:rFonts w:ascii="黑体" w:eastAsia="黑体" w:hAnsi="??"/>
                <w:bCs/>
                <w:sz w:val="24"/>
                <w:szCs w:val="24"/>
              </w:rPr>
            </w:pPr>
            <w:r>
              <w:rPr>
                <w:rFonts w:ascii="黑体" w:eastAsia="黑体" w:hAnsi="??" w:hint="eastAsia"/>
                <w:bCs/>
                <w:sz w:val="24"/>
                <w:szCs w:val="24"/>
              </w:rPr>
              <w:t>性质</w:t>
            </w:r>
          </w:p>
        </w:tc>
        <w:tc>
          <w:tcPr>
            <w:tcW w:w="6030" w:type="dxa"/>
            <w:vAlign w:val="center"/>
          </w:tcPr>
          <w:p w:rsidR="00883E04" w:rsidRDefault="00883E04">
            <w:pPr>
              <w:snapToGrid w:val="0"/>
              <w:spacing w:line="240" w:lineRule="auto"/>
              <w:jc w:val="center"/>
              <w:rPr>
                <w:rFonts w:ascii="黑体" w:eastAsia="黑体" w:hAnsi="??"/>
                <w:bCs/>
                <w:sz w:val="24"/>
                <w:szCs w:val="24"/>
              </w:rPr>
            </w:pPr>
            <w:r>
              <w:rPr>
                <w:rFonts w:ascii="黑体" w:eastAsia="黑体" w:hAnsi="??" w:hint="eastAsia"/>
                <w:bCs/>
                <w:sz w:val="24"/>
                <w:szCs w:val="24"/>
              </w:rPr>
              <w:t>建设时序与建设内容</w:t>
            </w:r>
          </w:p>
        </w:tc>
        <w:tc>
          <w:tcPr>
            <w:tcW w:w="960" w:type="dxa"/>
            <w:vAlign w:val="center"/>
          </w:tcPr>
          <w:p w:rsidR="00883E04" w:rsidRDefault="00883E04">
            <w:pPr>
              <w:snapToGrid w:val="0"/>
              <w:spacing w:line="240" w:lineRule="auto"/>
              <w:jc w:val="center"/>
              <w:rPr>
                <w:rFonts w:ascii="黑体" w:eastAsia="黑体" w:hAnsi="??"/>
                <w:bCs/>
                <w:sz w:val="24"/>
                <w:szCs w:val="24"/>
              </w:rPr>
            </w:pPr>
            <w:r>
              <w:rPr>
                <w:rFonts w:ascii="黑体" w:eastAsia="黑体" w:hAnsi="??" w:hint="eastAsia"/>
                <w:bCs/>
                <w:sz w:val="24"/>
                <w:szCs w:val="24"/>
              </w:rPr>
              <w:t>计划</w:t>
            </w:r>
          </w:p>
          <w:p w:rsidR="00883E04" w:rsidRDefault="00883E04">
            <w:pPr>
              <w:snapToGrid w:val="0"/>
              <w:spacing w:line="240" w:lineRule="auto"/>
              <w:jc w:val="center"/>
              <w:rPr>
                <w:rFonts w:ascii="黑体" w:eastAsia="黑体" w:hAnsi="宋体" w:cs="宋体"/>
                <w:bCs/>
                <w:sz w:val="24"/>
                <w:szCs w:val="24"/>
              </w:rPr>
            </w:pPr>
            <w:r>
              <w:rPr>
                <w:rFonts w:ascii="黑体" w:eastAsia="黑体" w:hAnsi="??" w:hint="eastAsia"/>
                <w:bCs/>
                <w:sz w:val="24"/>
                <w:szCs w:val="24"/>
              </w:rPr>
              <w:t>投资</w:t>
            </w:r>
            <w:r>
              <w:rPr>
                <w:rFonts w:ascii="黑体" w:eastAsia="黑体" w:hAnsi="宋体" w:cs="宋体" w:hint="eastAsia"/>
                <w:bCs/>
                <w:sz w:val="24"/>
                <w:szCs w:val="24"/>
              </w:rPr>
              <w:t>额</w:t>
            </w:r>
          </w:p>
        </w:tc>
      </w:tr>
      <w:tr w:rsidR="00883E04">
        <w:trPr>
          <w:jc w:val="center"/>
        </w:trPr>
        <w:tc>
          <w:tcPr>
            <w:tcW w:w="576" w:type="dxa"/>
            <w:vAlign w:val="center"/>
          </w:tcPr>
          <w:p w:rsidR="00883E04" w:rsidRDefault="00883E04">
            <w:pPr>
              <w:snapToGrid w:val="0"/>
              <w:spacing w:line="264" w:lineRule="auto"/>
              <w:jc w:val="center"/>
              <w:rPr>
                <w:rFonts w:ascii="仿宋_GB2312" w:hAnsi="??"/>
                <w:bCs/>
                <w:sz w:val="24"/>
                <w:szCs w:val="24"/>
              </w:rPr>
            </w:pPr>
            <w:r>
              <w:rPr>
                <w:rFonts w:ascii="仿宋_GB2312" w:hAnsi="??"/>
                <w:bCs/>
                <w:sz w:val="24"/>
                <w:szCs w:val="24"/>
              </w:rPr>
              <w:t>1</w:t>
            </w:r>
          </w:p>
        </w:tc>
        <w:tc>
          <w:tcPr>
            <w:tcW w:w="1605" w:type="dxa"/>
            <w:vAlign w:val="center"/>
          </w:tcPr>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“三江两岸”</w:t>
            </w:r>
          </w:p>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旅游休闲绿道</w:t>
            </w:r>
          </w:p>
        </w:tc>
        <w:tc>
          <w:tcPr>
            <w:tcW w:w="1155"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生态休闲</w:t>
            </w:r>
          </w:p>
        </w:tc>
        <w:tc>
          <w:tcPr>
            <w:tcW w:w="1710" w:type="dxa"/>
            <w:vAlign w:val="center"/>
          </w:tcPr>
          <w:p w:rsidR="00883E04" w:rsidRDefault="00883E04" w:rsidP="0009188F">
            <w:pPr>
              <w:snapToGrid w:val="0"/>
              <w:spacing w:line="264" w:lineRule="auto"/>
              <w:ind w:leftChars="-32" w:left="-99" w:rightChars="-21" w:right="-65"/>
              <w:jc w:val="center"/>
              <w:rPr>
                <w:rFonts w:ascii="仿宋_GB2312" w:hAnsi="??"/>
                <w:sz w:val="24"/>
                <w:szCs w:val="24"/>
              </w:rPr>
            </w:pPr>
            <w:r>
              <w:rPr>
                <w:rFonts w:ascii="仿宋_GB2312" w:hAnsi="??" w:hint="eastAsia"/>
                <w:sz w:val="24"/>
                <w:szCs w:val="24"/>
              </w:rPr>
              <w:t>新安江</w:t>
            </w:r>
            <w:r>
              <w:rPr>
                <w:rFonts w:ascii="仿宋_GB2312" w:hAnsi="??"/>
                <w:sz w:val="24"/>
                <w:szCs w:val="24"/>
              </w:rPr>
              <w:t>—</w:t>
            </w:r>
          </w:p>
          <w:p w:rsidR="00883E04" w:rsidRDefault="00883E04" w:rsidP="0009188F">
            <w:pPr>
              <w:snapToGrid w:val="0"/>
              <w:spacing w:line="264" w:lineRule="auto"/>
              <w:ind w:leftChars="-32" w:left="-99" w:rightChars="-21" w:right="-65"/>
              <w:jc w:val="center"/>
              <w:rPr>
                <w:rFonts w:ascii="仿宋_GB2312" w:hAnsi="??"/>
                <w:sz w:val="24"/>
                <w:szCs w:val="24"/>
              </w:rPr>
            </w:pPr>
            <w:r>
              <w:rPr>
                <w:rFonts w:ascii="仿宋_GB2312" w:hAnsi="??" w:hint="eastAsia"/>
                <w:sz w:val="24"/>
                <w:szCs w:val="24"/>
              </w:rPr>
              <w:t>富春江</w:t>
            </w:r>
            <w:r>
              <w:rPr>
                <w:rFonts w:ascii="仿宋_GB2312" w:hAnsi="??"/>
                <w:sz w:val="24"/>
                <w:szCs w:val="24"/>
              </w:rPr>
              <w:t>—</w:t>
            </w:r>
          </w:p>
          <w:p w:rsidR="00883E04" w:rsidRDefault="00883E04" w:rsidP="0009188F">
            <w:pPr>
              <w:snapToGrid w:val="0"/>
              <w:spacing w:line="264" w:lineRule="auto"/>
              <w:ind w:leftChars="-32" w:left="-99" w:rightChars="-21" w:right="-65"/>
              <w:jc w:val="center"/>
              <w:rPr>
                <w:rFonts w:ascii="仿宋_GB2312" w:hAnsi="??"/>
                <w:sz w:val="24"/>
                <w:szCs w:val="24"/>
              </w:rPr>
            </w:pPr>
            <w:r>
              <w:rPr>
                <w:rFonts w:ascii="仿宋_GB2312" w:hAnsi="??" w:hint="eastAsia"/>
                <w:sz w:val="24"/>
                <w:szCs w:val="24"/>
              </w:rPr>
              <w:t>钱塘江两岸</w:t>
            </w:r>
          </w:p>
        </w:tc>
        <w:tc>
          <w:tcPr>
            <w:tcW w:w="72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提升</w:t>
            </w:r>
          </w:p>
        </w:tc>
        <w:tc>
          <w:tcPr>
            <w:tcW w:w="6030" w:type="dxa"/>
            <w:vAlign w:val="center"/>
          </w:tcPr>
          <w:p w:rsidR="00883E04" w:rsidRDefault="00883E04">
            <w:pPr>
              <w:snapToGrid w:val="0"/>
              <w:spacing w:line="264" w:lineRule="auto"/>
              <w:rPr>
                <w:rFonts w:ascii="仿宋_GB2312" w:hAnsi="??"/>
                <w:sz w:val="24"/>
                <w:szCs w:val="24"/>
              </w:rPr>
            </w:pPr>
            <w:r>
              <w:rPr>
                <w:rFonts w:ascii="仿宋_GB2312" w:hAnsi="??" w:hint="eastAsia"/>
                <w:sz w:val="24"/>
                <w:szCs w:val="24"/>
              </w:rPr>
              <w:t>提升优化“三江两岸”绿道，积极创建“三江两岸”智慧旅游平台。一是充分利用休闲绿道，定期举办全市全民骑行活动；二是创新举办中国骑行系列活动，打响杭州旅游休闲绿道品牌。</w:t>
            </w:r>
          </w:p>
        </w:tc>
        <w:tc>
          <w:tcPr>
            <w:tcW w:w="960" w:type="dxa"/>
            <w:vAlign w:val="center"/>
          </w:tcPr>
          <w:p w:rsidR="00883E04" w:rsidRDefault="00883E04">
            <w:pPr>
              <w:snapToGrid w:val="0"/>
              <w:spacing w:line="264" w:lineRule="auto"/>
              <w:jc w:val="center"/>
              <w:rPr>
                <w:rFonts w:ascii="仿宋_GB2312" w:hAnsi="??"/>
                <w:sz w:val="24"/>
                <w:szCs w:val="24"/>
              </w:rPr>
            </w:pPr>
            <w:r>
              <w:rPr>
                <w:rFonts w:ascii="仿宋_GB2312" w:hAnsi="??"/>
                <w:sz w:val="24"/>
                <w:szCs w:val="24"/>
              </w:rPr>
              <w:t>5</w:t>
            </w:r>
          </w:p>
        </w:tc>
      </w:tr>
      <w:tr w:rsidR="00883E04">
        <w:trPr>
          <w:jc w:val="center"/>
        </w:trPr>
        <w:tc>
          <w:tcPr>
            <w:tcW w:w="576" w:type="dxa"/>
            <w:vAlign w:val="center"/>
          </w:tcPr>
          <w:p w:rsidR="00883E04" w:rsidRDefault="00883E04">
            <w:pPr>
              <w:snapToGrid w:val="0"/>
              <w:spacing w:line="264" w:lineRule="auto"/>
              <w:jc w:val="center"/>
              <w:rPr>
                <w:rFonts w:ascii="仿宋_GB2312" w:hAnsi="??"/>
                <w:bCs/>
                <w:sz w:val="24"/>
                <w:szCs w:val="24"/>
              </w:rPr>
            </w:pPr>
            <w:r>
              <w:rPr>
                <w:rFonts w:ascii="仿宋_GB2312" w:hAnsi="??"/>
                <w:bCs/>
                <w:sz w:val="24"/>
                <w:szCs w:val="24"/>
              </w:rPr>
              <w:t>2</w:t>
            </w:r>
          </w:p>
        </w:tc>
        <w:tc>
          <w:tcPr>
            <w:tcW w:w="1605" w:type="dxa"/>
            <w:vAlign w:val="center"/>
          </w:tcPr>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富春江</w:t>
            </w:r>
            <w:r>
              <w:rPr>
                <w:rFonts w:ascii="仿宋_GB2312" w:hAnsi="??"/>
                <w:bCs/>
                <w:sz w:val="24"/>
                <w:szCs w:val="24"/>
              </w:rPr>
              <w:t>5A</w:t>
            </w:r>
            <w:r>
              <w:rPr>
                <w:rFonts w:ascii="仿宋_GB2312" w:hAnsi="??" w:hint="eastAsia"/>
                <w:bCs/>
                <w:sz w:val="24"/>
                <w:szCs w:val="24"/>
              </w:rPr>
              <w:t>级</w:t>
            </w:r>
          </w:p>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旅游景区创建</w:t>
            </w:r>
          </w:p>
        </w:tc>
        <w:tc>
          <w:tcPr>
            <w:tcW w:w="1155"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文化休闲</w:t>
            </w:r>
          </w:p>
        </w:tc>
        <w:tc>
          <w:tcPr>
            <w:tcW w:w="171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富春江</w:t>
            </w:r>
          </w:p>
          <w:p w:rsidR="00883E04" w:rsidRDefault="00883E04">
            <w:pPr>
              <w:snapToGrid w:val="0"/>
              <w:spacing w:line="264" w:lineRule="auto"/>
              <w:jc w:val="center"/>
              <w:rPr>
                <w:rFonts w:ascii="仿宋_GB2312" w:hAnsi="??"/>
                <w:sz w:val="24"/>
                <w:szCs w:val="24"/>
              </w:rPr>
            </w:pPr>
            <w:r>
              <w:rPr>
                <w:rFonts w:ascii="仿宋_GB2312" w:hAnsi="??" w:hint="eastAsia"/>
                <w:sz w:val="24"/>
                <w:szCs w:val="24"/>
              </w:rPr>
              <w:t>沿岸区县</w:t>
            </w:r>
          </w:p>
        </w:tc>
        <w:tc>
          <w:tcPr>
            <w:tcW w:w="72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提升</w:t>
            </w:r>
          </w:p>
        </w:tc>
        <w:tc>
          <w:tcPr>
            <w:tcW w:w="6030" w:type="dxa"/>
            <w:vAlign w:val="center"/>
          </w:tcPr>
          <w:p w:rsidR="00883E04" w:rsidRDefault="00883E04">
            <w:pPr>
              <w:snapToGrid w:val="0"/>
              <w:spacing w:line="264" w:lineRule="auto"/>
              <w:rPr>
                <w:rFonts w:ascii="仿宋_GB2312" w:hAnsi="??"/>
                <w:sz w:val="24"/>
                <w:szCs w:val="24"/>
              </w:rPr>
            </w:pPr>
            <w:r>
              <w:rPr>
                <w:rFonts w:ascii="仿宋_GB2312" w:hAnsi="??" w:hint="eastAsia"/>
                <w:sz w:val="24"/>
                <w:szCs w:val="24"/>
              </w:rPr>
              <w:t>按照</w:t>
            </w:r>
            <w:r>
              <w:rPr>
                <w:rFonts w:ascii="仿宋_GB2312" w:hAnsi="??"/>
                <w:sz w:val="24"/>
                <w:szCs w:val="24"/>
              </w:rPr>
              <w:t>5A</w:t>
            </w:r>
            <w:r>
              <w:rPr>
                <w:rFonts w:ascii="仿宋_GB2312" w:hAnsi="??" w:hint="eastAsia"/>
                <w:sz w:val="24"/>
                <w:szCs w:val="24"/>
              </w:rPr>
              <w:t>级景区标准，对富春江进行提升改造，筹备创建</w:t>
            </w:r>
            <w:r>
              <w:rPr>
                <w:rFonts w:ascii="仿宋_GB2312" w:hAnsi="??"/>
                <w:sz w:val="24"/>
                <w:szCs w:val="24"/>
              </w:rPr>
              <w:t>5A</w:t>
            </w:r>
            <w:r>
              <w:rPr>
                <w:rFonts w:ascii="仿宋_GB2312" w:hAnsi="??" w:hint="eastAsia"/>
                <w:sz w:val="24"/>
                <w:szCs w:val="24"/>
              </w:rPr>
              <w:t>级富春江景区。力争“十三五”期间成功创建</w:t>
            </w:r>
            <w:r>
              <w:rPr>
                <w:rFonts w:ascii="仿宋_GB2312" w:hAnsi="??"/>
                <w:sz w:val="24"/>
                <w:szCs w:val="24"/>
              </w:rPr>
              <w:t>5A</w:t>
            </w:r>
            <w:r>
              <w:rPr>
                <w:rFonts w:ascii="仿宋_GB2312" w:hAnsi="??" w:hint="eastAsia"/>
                <w:sz w:val="24"/>
                <w:szCs w:val="24"/>
              </w:rPr>
              <w:t>级景区。</w:t>
            </w:r>
          </w:p>
        </w:tc>
        <w:tc>
          <w:tcPr>
            <w:tcW w:w="960" w:type="dxa"/>
            <w:vAlign w:val="center"/>
          </w:tcPr>
          <w:p w:rsidR="00883E04" w:rsidRDefault="00883E04">
            <w:pPr>
              <w:snapToGrid w:val="0"/>
              <w:spacing w:line="264" w:lineRule="auto"/>
              <w:jc w:val="center"/>
              <w:rPr>
                <w:rFonts w:ascii="仿宋_GB2312" w:hAnsi="??"/>
                <w:sz w:val="24"/>
                <w:szCs w:val="24"/>
              </w:rPr>
            </w:pPr>
            <w:r>
              <w:rPr>
                <w:rFonts w:ascii="仿宋_GB2312" w:hAnsi="??"/>
                <w:sz w:val="24"/>
                <w:szCs w:val="24"/>
              </w:rPr>
              <w:t>30</w:t>
            </w:r>
          </w:p>
        </w:tc>
      </w:tr>
      <w:tr w:rsidR="00883E04">
        <w:trPr>
          <w:jc w:val="center"/>
        </w:trPr>
        <w:tc>
          <w:tcPr>
            <w:tcW w:w="576" w:type="dxa"/>
            <w:vAlign w:val="center"/>
          </w:tcPr>
          <w:p w:rsidR="00883E04" w:rsidRDefault="00883E04">
            <w:pPr>
              <w:snapToGrid w:val="0"/>
              <w:spacing w:line="264" w:lineRule="auto"/>
              <w:jc w:val="center"/>
              <w:rPr>
                <w:rFonts w:ascii="仿宋_GB2312" w:hAnsi="??"/>
                <w:bCs/>
                <w:sz w:val="24"/>
                <w:szCs w:val="24"/>
              </w:rPr>
            </w:pPr>
            <w:r>
              <w:rPr>
                <w:rFonts w:ascii="仿宋_GB2312" w:hAnsi="??"/>
                <w:bCs/>
                <w:sz w:val="24"/>
                <w:szCs w:val="24"/>
              </w:rPr>
              <w:t>3</w:t>
            </w:r>
          </w:p>
        </w:tc>
        <w:tc>
          <w:tcPr>
            <w:tcW w:w="1605" w:type="dxa"/>
            <w:vAlign w:val="center"/>
          </w:tcPr>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南宋皇城</w:t>
            </w:r>
          </w:p>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遗址综保工程</w:t>
            </w:r>
          </w:p>
        </w:tc>
        <w:tc>
          <w:tcPr>
            <w:tcW w:w="1155"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文化休闲</w:t>
            </w:r>
          </w:p>
        </w:tc>
        <w:tc>
          <w:tcPr>
            <w:tcW w:w="171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西湖景区</w:t>
            </w:r>
          </w:p>
        </w:tc>
        <w:tc>
          <w:tcPr>
            <w:tcW w:w="72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提升</w:t>
            </w:r>
          </w:p>
        </w:tc>
        <w:tc>
          <w:tcPr>
            <w:tcW w:w="6030" w:type="dxa"/>
            <w:vAlign w:val="center"/>
          </w:tcPr>
          <w:p w:rsidR="00883E04" w:rsidRDefault="00883E04">
            <w:pPr>
              <w:snapToGrid w:val="0"/>
              <w:spacing w:line="264" w:lineRule="auto"/>
              <w:rPr>
                <w:rFonts w:ascii="仿宋_GB2312" w:hAnsi="??"/>
                <w:sz w:val="24"/>
                <w:szCs w:val="24"/>
              </w:rPr>
            </w:pPr>
            <w:r>
              <w:rPr>
                <w:rFonts w:ascii="仿宋_GB2312" w:hAnsi="??" w:hint="eastAsia"/>
                <w:sz w:val="24"/>
                <w:szCs w:val="24"/>
              </w:rPr>
              <w:t>以南宋皇城遗址保护范围区域为核心，将遗址公园建设与遗址保护、博物院展示有机融合，加强白塔公园建设，包括基础设施完善、绿化整治、景观改造以及配套用房建设等。</w:t>
            </w:r>
          </w:p>
        </w:tc>
        <w:tc>
          <w:tcPr>
            <w:tcW w:w="960" w:type="dxa"/>
            <w:vAlign w:val="center"/>
          </w:tcPr>
          <w:p w:rsidR="00883E04" w:rsidRDefault="00883E04">
            <w:pPr>
              <w:snapToGrid w:val="0"/>
              <w:spacing w:line="264" w:lineRule="auto"/>
              <w:jc w:val="center"/>
              <w:rPr>
                <w:rFonts w:ascii="仿宋_GB2312" w:hAnsi="??"/>
                <w:sz w:val="24"/>
                <w:szCs w:val="24"/>
              </w:rPr>
            </w:pPr>
            <w:r>
              <w:rPr>
                <w:rFonts w:ascii="仿宋_GB2312" w:hAnsi="??"/>
                <w:sz w:val="24"/>
                <w:szCs w:val="24"/>
              </w:rPr>
              <w:t>20</w:t>
            </w:r>
          </w:p>
        </w:tc>
      </w:tr>
      <w:tr w:rsidR="00883E04">
        <w:trPr>
          <w:jc w:val="center"/>
        </w:trPr>
        <w:tc>
          <w:tcPr>
            <w:tcW w:w="576" w:type="dxa"/>
            <w:vAlign w:val="center"/>
          </w:tcPr>
          <w:p w:rsidR="00883E04" w:rsidRDefault="00883E04">
            <w:pPr>
              <w:snapToGrid w:val="0"/>
              <w:spacing w:line="264" w:lineRule="auto"/>
              <w:jc w:val="center"/>
              <w:rPr>
                <w:rFonts w:ascii="仿宋_GB2312" w:hAnsi="??"/>
                <w:bCs/>
                <w:sz w:val="24"/>
                <w:szCs w:val="24"/>
              </w:rPr>
            </w:pPr>
            <w:r>
              <w:rPr>
                <w:rFonts w:ascii="仿宋_GB2312" w:hAnsi="??"/>
                <w:bCs/>
                <w:sz w:val="24"/>
                <w:szCs w:val="24"/>
              </w:rPr>
              <w:t>4</w:t>
            </w:r>
          </w:p>
        </w:tc>
        <w:tc>
          <w:tcPr>
            <w:tcW w:w="1605" w:type="dxa"/>
            <w:vAlign w:val="center"/>
          </w:tcPr>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西湖综保工程</w:t>
            </w:r>
          </w:p>
        </w:tc>
        <w:tc>
          <w:tcPr>
            <w:tcW w:w="1155"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生态休闲</w:t>
            </w:r>
          </w:p>
        </w:tc>
        <w:tc>
          <w:tcPr>
            <w:tcW w:w="171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西湖景区</w:t>
            </w:r>
          </w:p>
        </w:tc>
        <w:tc>
          <w:tcPr>
            <w:tcW w:w="72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提升</w:t>
            </w:r>
          </w:p>
        </w:tc>
        <w:tc>
          <w:tcPr>
            <w:tcW w:w="6030" w:type="dxa"/>
            <w:vAlign w:val="center"/>
          </w:tcPr>
          <w:p w:rsidR="00883E04" w:rsidRDefault="00883E04">
            <w:pPr>
              <w:snapToGrid w:val="0"/>
              <w:spacing w:line="264" w:lineRule="auto"/>
              <w:rPr>
                <w:rFonts w:ascii="仿宋_GB2312" w:hAnsi="??"/>
                <w:sz w:val="24"/>
                <w:szCs w:val="24"/>
              </w:rPr>
            </w:pPr>
            <w:r>
              <w:rPr>
                <w:rFonts w:ascii="仿宋_GB2312" w:hAnsi="??" w:hint="eastAsia"/>
                <w:sz w:val="24"/>
                <w:szCs w:val="24"/>
              </w:rPr>
              <w:t>加快“美丽西湖”建设，推进虎跑公园观音殿恢复及周边建筑改造提升、西湖钱塘江引水扩容水质提升二期、杭州植物园蔷薇园建设、韩美林艺术馆扩建、肖峰艺术馆建设等项目，进一步优化景区游览环境，提升景区旅游品质。</w:t>
            </w:r>
          </w:p>
        </w:tc>
        <w:tc>
          <w:tcPr>
            <w:tcW w:w="960" w:type="dxa"/>
            <w:vAlign w:val="center"/>
          </w:tcPr>
          <w:p w:rsidR="00883E04" w:rsidRDefault="00883E04">
            <w:pPr>
              <w:snapToGrid w:val="0"/>
              <w:spacing w:line="264" w:lineRule="auto"/>
              <w:jc w:val="center"/>
              <w:rPr>
                <w:rFonts w:ascii="仿宋_GB2312"/>
                <w:sz w:val="24"/>
                <w:szCs w:val="24"/>
              </w:rPr>
            </w:pPr>
            <w:r>
              <w:rPr>
                <w:rFonts w:ascii="仿宋_GB2312" w:hAnsi="??"/>
                <w:sz w:val="24"/>
                <w:szCs w:val="24"/>
              </w:rPr>
              <w:t>10</w:t>
            </w:r>
          </w:p>
        </w:tc>
      </w:tr>
      <w:tr w:rsidR="00883E04">
        <w:trPr>
          <w:jc w:val="center"/>
        </w:trPr>
        <w:tc>
          <w:tcPr>
            <w:tcW w:w="576" w:type="dxa"/>
            <w:vAlign w:val="center"/>
          </w:tcPr>
          <w:p w:rsidR="00883E04" w:rsidRDefault="00883E04">
            <w:pPr>
              <w:snapToGrid w:val="0"/>
              <w:spacing w:line="264" w:lineRule="auto"/>
              <w:jc w:val="center"/>
              <w:rPr>
                <w:rFonts w:ascii="仿宋_GB2312" w:hAnsi="??"/>
                <w:bCs/>
                <w:sz w:val="24"/>
                <w:szCs w:val="24"/>
              </w:rPr>
            </w:pPr>
            <w:r>
              <w:rPr>
                <w:rFonts w:ascii="仿宋_GB2312" w:hAnsi="??"/>
                <w:bCs/>
                <w:sz w:val="24"/>
                <w:szCs w:val="24"/>
              </w:rPr>
              <w:t>5</w:t>
            </w:r>
          </w:p>
        </w:tc>
        <w:tc>
          <w:tcPr>
            <w:tcW w:w="1605" w:type="dxa"/>
            <w:vAlign w:val="center"/>
          </w:tcPr>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吴山宋韵小镇</w:t>
            </w:r>
          </w:p>
        </w:tc>
        <w:tc>
          <w:tcPr>
            <w:tcW w:w="1155"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文化休闲</w:t>
            </w:r>
          </w:p>
        </w:tc>
        <w:tc>
          <w:tcPr>
            <w:tcW w:w="171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上城区</w:t>
            </w:r>
          </w:p>
        </w:tc>
        <w:tc>
          <w:tcPr>
            <w:tcW w:w="72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新建</w:t>
            </w:r>
          </w:p>
        </w:tc>
        <w:tc>
          <w:tcPr>
            <w:tcW w:w="6030" w:type="dxa"/>
            <w:vAlign w:val="center"/>
          </w:tcPr>
          <w:p w:rsidR="00883E04" w:rsidRDefault="00883E04">
            <w:pPr>
              <w:snapToGrid w:val="0"/>
              <w:spacing w:line="264" w:lineRule="auto"/>
              <w:rPr>
                <w:rFonts w:ascii="仿宋_GB2312" w:hAnsi="??"/>
                <w:sz w:val="24"/>
                <w:szCs w:val="24"/>
              </w:rPr>
            </w:pPr>
            <w:r>
              <w:rPr>
                <w:rFonts w:ascii="仿宋_GB2312" w:hAnsi="??" w:hint="eastAsia"/>
                <w:sz w:val="24"/>
                <w:szCs w:val="24"/>
              </w:rPr>
              <w:t>在清河坊、中山路、五柳巷历史风貌、建筑群落修缮、保护的基础上，结合历史文脉、区域资源，以“古都文化</w:t>
            </w:r>
            <w:r>
              <w:rPr>
                <w:rFonts w:ascii="仿宋_GB2312" w:hAnsi="??"/>
                <w:sz w:val="24"/>
                <w:szCs w:val="24"/>
              </w:rPr>
              <w:t>+</w:t>
            </w:r>
            <w:r>
              <w:rPr>
                <w:rFonts w:ascii="仿宋_GB2312" w:hAnsi="??" w:hint="eastAsia"/>
                <w:sz w:val="24"/>
                <w:szCs w:val="24"/>
              </w:rPr>
              <w:t>特色商业”为主题特色，通过南宋文化的挖掘，历史遗存的整合，打造“承南宋古韵、揽市井风情”的南宋文化体验中心。</w:t>
            </w:r>
          </w:p>
        </w:tc>
        <w:tc>
          <w:tcPr>
            <w:tcW w:w="960" w:type="dxa"/>
            <w:vAlign w:val="center"/>
          </w:tcPr>
          <w:p w:rsidR="00883E04" w:rsidRDefault="00883E04">
            <w:pPr>
              <w:snapToGrid w:val="0"/>
              <w:spacing w:line="264" w:lineRule="auto"/>
              <w:jc w:val="center"/>
              <w:rPr>
                <w:rFonts w:ascii="仿宋_GB2312" w:hAnsi="??"/>
                <w:sz w:val="24"/>
                <w:szCs w:val="24"/>
              </w:rPr>
            </w:pPr>
            <w:r>
              <w:rPr>
                <w:rFonts w:ascii="仿宋_GB2312" w:hAnsi="??"/>
                <w:sz w:val="24"/>
                <w:szCs w:val="24"/>
              </w:rPr>
              <w:t>70</w:t>
            </w:r>
          </w:p>
        </w:tc>
      </w:tr>
      <w:tr w:rsidR="00883E04">
        <w:trPr>
          <w:jc w:val="center"/>
        </w:trPr>
        <w:tc>
          <w:tcPr>
            <w:tcW w:w="576" w:type="dxa"/>
            <w:vAlign w:val="center"/>
          </w:tcPr>
          <w:p w:rsidR="00883E04" w:rsidRDefault="00883E04">
            <w:pPr>
              <w:snapToGrid w:val="0"/>
              <w:spacing w:line="264" w:lineRule="auto"/>
              <w:jc w:val="center"/>
              <w:rPr>
                <w:rFonts w:ascii="仿宋_GB2312" w:hAnsi="??"/>
                <w:bCs/>
                <w:sz w:val="24"/>
                <w:szCs w:val="24"/>
              </w:rPr>
            </w:pPr>
            <w:r>
              <w:rPr>
                <w:rFonts w:ascii="仿宋_GB2312" w:hAnsi="??"/>
                <w:bCs/>
                <w:sz w:val="24"/>
                <w:szCs w:val="24"/>
              </w:rPr>
              <w:t>6</w:t>
            </w:r>
          </w:p>
        </w:tc>
        <w:tc>
          <w:tcPr>
            <w:tcW w:w="1605" w:type="dxa"/>
            <w:vAlign w:val="center"/>
          </w:tcPr>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跨贸小镇</w:t>
            </w:r>
          </w:p>
        </w:tc>
        <w:tc>
          <w:tcPr>
            <w:tcW w:w="1155"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商务休闲</w:t>
            </w:r>
          </w:p>
        </w:tc>
        <w:tc>
          <w:tcPr>
            <w:tcW w:w="171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下城区</w:t>
            </w:r>
          </w:p>
        </w:tc>
        <w:tc>
          <w:tcPr>
            <w:tcW w:w="72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新建</w:t>
            </w:r>
          </w:p>
        </w:tc>
        <w:tc>
          <w:tcPr>
            <w:tcW w:w="6030" w:type="dxa"/>
            <w:vAlign w:val="center"/>
          </w:tcPr>
          <w:p w:rsidR="00883E04" w:rsidRDefault="00883E04">
            <w:pPr>
              <w:snapToGrid w:val="0"/>
              <w:spacing w:line="264" w:lineRule="auto"/>
              <w:rPr>
                <w:rFonts w:ascii="仿宋_GB2312" w:hAnsi="??"/>
                <w:sz w:val="24"/>
                <w:szCs w:val="24"/>
              </w:rPr>
            </w:pPr>
            <w:r>
              <w:rPr>
                <w:rFonts w:ascii="仿宋_GB2312" w:hAnsi="??" w:hint="eastAsia"/>
                <w:sz w:val="24"/>
                <w:szCs w:val="24"/>
              </w:rPr>
              <w:t>以跨境电商为产业特色，集合跨贸产业、旅游文化、生态生活等功能要素，以商旅联动发展为核心，以城市型目的地景区、新贵群体生态社区建设为特色，形成具有全国影响力和辐射力的新型产业综合区。</w:t>
            </w:r>
          </w:p>
        </w:tc>
        <w:tc>
          <w:tcPr>
            <w:tcW w:w="960" w:type="dxa"/>
            <w:vAlign w:val="center"/>
          </w:tcPr>
          <w:p w:rsidR="00883E04" w:rsidRDefault="00883E04">
            <w:pPr>
              <w:snapToGrid w:val="0"/>
              <w:spacing w:line="264" w:lineRule="auto"/>
              <w:jc w:val="center"/>
              <w:rPr>
                <w:rFonts w:ascii="仿宋_GB2312" w:hAnsi="??"/>
                <w:sz w:val="24"/>
                <w:szCs w:val="24"/>
              </w:rPr>
            </w:pPr>
            <w:r>
              <w:rPr>
                <w:rFonts w:ascii="仿宋_GB2312" w:hAnsi="??"/>
                <w:sz w:val="24"/>
                <w:szCs w:val="24"/>
              </w:rPr>
              <w:t>52</w:t>
            </w:r>
          </w:p>
        </w:tc>
      </w:tr>
      <w:tr w:rsidR="00883E04">
        <w:trPr>
          <w:trHeight w:val="997"/>
          <w:jc w:val="center"/>
        </w:trPr>
        <w:tc>
          <w:tcPr>
            <w:tcW w:w="576" w:type="dxa"/>
            <w:vAlign w:val="center"/>
          </w:tcPr>
          <w:p w:rsidR="00883E04" w:rsidRDefault="00883E04">
            <w:pPr>
              <w:snapToGrid w:val="0"/>
              <w:spacing w:line="264" w:lineRule="auto"/>
              <w:jc w:val="center"/>
              <w:rPr>
                <w:rFonts w:ascii="仿宋_GB2312" w:hAnsi="??"/>
                <w:bCs/>
                <w:sz w:val="24"/>
                <w:szCs w:val="24"/>
              </w:rPr>
            </w:pPr>
            <w:r>
              <w:rPr>
                <w:rFonts w:ascii="仿宋_GB2312" w:hAnsi="??"/>
                <w:bCs/>
                <w:sz w:val="24"/>
                <w:szCs w:val="24"/>
              </w:rPr>
              <w:t>7</w:t>
            </w:r>
          </w:p>
        </w:tc>
        <w:tc>
          <w:tcPr>
            <w:tcW w:w="1605" w:type="dxa"/>
            <w:vAlign w:val="center"/>
          </w:tcPr>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杭州嘉里中心</w:t>
            </w:r>
          </w:p>
        </w:tc>
        <w:tc>
          <w:tcPr>
            <w:tcW w:w="1155"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商务休闲</w:t>
            </w:r>
          </w:p>
        </w:tc>
        <w:tc>
          <w:tcPr>
            <w:tcW w:w="171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下城区</w:t>
            </w:r>
          </w:p>
        </w:tc>
        <w:tc>
          <w:tcPr>
            <w:tcW w:w="72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续建</w:t>
            </w:r>
          </w:p>
        </w:tc>
        <w:tc>
          <w:tcPr>
            <w:tcW w:w="6030" w:type="dxa"/>
            <w:vAlign w:val="center"/>
          </w:tcPr>
          <w:p w:rsidR="00883E04" w:rsidRDefault="00883E04">
            <w:pPr>
              <w:snapToGrid w:val="0"/>
              <w:spacing w:line="264" w:lineRule="auto"/>
              <w:rPr>
                <w:rFonts w:ascii="仿宋_GB2312" w:hAnsi="??"/>
                <w:sz w:val="24"/>
                <w:szCs w:val="24"/>
              </w:rPr>
            </w:pPr>
            <w:r>
              <w:rPr>
                <w:rFonts w:ascii="仿宋_GB2312" w:hAnsi="??"/>
                <w:sz w:val="24"/>
                <w:szCs w:val="24"/>
              </w:rPr>
              <w:t>2016</w:t>
            </w:r>
            <w:r>
              <w:rPr>
                <w:rFonts w:ascii="仿宋_GB2312" w:hAnsi="??"/>
                <w:sz w:val="24"/>
                <w:szCs w:val="24"/>
              </w:rPr>
              <w:t>—</w:t>
            </w:r>
            <w:r>
              <w:rPr>
                <w:rFonts w:ascii="仿宋_GB2312" w:hAnsi="??"/>
                <w:sz w:val="24"/>
                <w:szCs w:val="24"/>
              </w:rPr>
              <w:t>2017</w:t>
            </w:r>
            <w:r>
              <w:rPr>
                <w:rFonts w:ascii="仿宋_GB2312" w:hAnsi="??" w:hint="eastAsia"/>
                <w:sz w:val="24"/>
                <w:szCs w:val="24"/>
              </w:rPr>
              <w:t>年，杭州嘉里中心是集酒店，商业，娱乐和公共广场等大型旅游综合体，将打造成为汇聚中西潮流的时尚胜地，还有诸多休闲、娱乐企业进驻该中心。</w:t>
            </w:r>
          </w:p>
        </w:tc>
        <w:tc>
          <w:tcPr>
            <w:tcW w:w="960" w:type="dxa"/>
            <w:vAlign w:val="center"/>
          </w:tcPr>
          <w:p w:rsidR="00883E04" w:rsidRDefault="00883E04">
            <w:pPr>
              <w:snapToGrid w:val="0"/>
              <w:spacing w:line="264" w:lineRule="auto"/>
              <w:jc w:val="center"/>
              <w:rPr>
                <w:rFonts w:ascii="仿宋_GB2312" w:hAnsi="??"/>
                <w:sz w:val="24"/>
                <w:szCs w:val="24"/>
              </w:rPr>
            </w:pPr>
            <w:r>
              <w:rPr>
                <w:rFonts w:ascii="仿宋_GB2312" w:hAnsi="??"/>
                <w:sz w:val="24"/>
                <w:szCs w:val="24"/>
              </w:rPr>
              <w:t>60</w:t>
            </w:r>
          </w:p>
        </w:tc>
      </w:tr>
      <w:tr w:rsidR="00883E04">
        <w:trPr>
          <w:jc w:val="center"/>
        </w:trPr>
        <w:tc>
          <w:tcPr>
            <w:tcW w:w="576" w:type="dxa"/>
            <w:vAlign w:val="center"/>
          </w:tcPr>
          <w:p w:rsidR="00883E04" w:rsidRDefault="00883E04">
            <w:pPr>
              <w:snapToGrid w:val="0"/>
              <w:spacing w:line="264" w:lineRule="auto"/>
              <w:jc w:val="center"/>
              <w:rPr>
                <w:rFonts w:ascii="仿宋_GB2312" w:hAnsi="??"/>
                <w:bCs/>
                <w:sz w:val="24"/>
                <w:szCs w:val="24"/>
              </w:rPr>
            </w:pPr>
            <w:r>
              <w:rPr>
                <w:rFonts w:ascii="仿宋_GB2312" w:hAnsi="??"/>
                <w:bCs/>
                <w:sz w:val="24"/>
                <w:szCs w:val="24"/>
              </w:rPr>
              <w:t>8</w:t>
            </w:r>
          </w:p>
        </w:tc>
        <w:tc>
          <w:tcPr>
            <w:tcW w:w="1605" w:type="dxa"/>
            <w:vAlign w:val="center"/>
          </w:tcPr>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皋亭山国际休闲旅游综合体</w:t>
            </w:r>
          </w:p>
        </w:tc>
        <w:tc>
          <w:tcPr>
            <w:tcW w:w="1155"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养生休闲</w:t>
            </w:r>
          </w:p>
        </w:tc>
        <w:tc>
          <w:tcPr>
            <w:tcW w:w="171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江干区</w:t>
            </w:r>
          </w:p>
        </w:tc>
        <w:tc>
          <w:tcPr>
            <w:tcW w:w="72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续建</w:t>
            </w:r>
          </w:p>
        </w:tc>
        <w:tc>
          <w:tcPr>
            <w:tcW w:w="6030" w:type="dxa"/>
            <w:vAlign w:val="center"/>
          </w:tcPr>
          <w:p w:rsidR="00883E04" w:rsidRDefault="00883E04">
            <w:pPr>
              <w:snapToGrid w:val="0"/>
              <w:spacing w:line="264" w:lineRule="auto"/>
              <w:rPr>
                <w:rFonts w:ascii="仿宋_GB2312" w:hAnsi="??"/>
                <w:sz w:val="24"/>
                <w:szCs w:val="24"/>
              </w:rPr>
            </w:pPr>
            <w:r>
              <w:rPr>
                <w:rFonts w:ascii="仿宋_GB2312" w:hAnsi="??" w:hint="eastAsia"/>
                <w:sz w:val="24"/>
                <w:szCs w:val="24"/>
              </w:rPr>
              <w:t>开发景观道和慢行绿道，建成全国首条智慧登山道、骑行线，加快民俗文化体验、最美乡村骑行、休闲养生餐饮等功能建设，提升沿线休闲节点配套设施建设。</w:t>
            </w:r>
          </w:p>
        </w:tc>
        <w:tc>
          <w:tcPr>
            <w:tcW w:w="960" w:type="dxa"/>
            <w:vAlign w:val="center"/>
          </w:tcPr>
          <w:p w:rsidR="00883E04" w:rsidRDefault="00883E04">
            <w:pPr>
              <w:snapToGrid w:val="0"/>
              <w:spacing w:line="264" w:lineRule="auto"/>
              <w:jc w:val="center"/>
              <w:rPr>
                <w:rFonts w:ascii="仿宋_GB2312" w:hAnsi="??"/>
                <w:sz w:val="24"/>
                <w:szCs w:val="24"/>
              </w:rPr>
            </w:pPr>
            <w:r>
              <w:rPr>
                <w:rFonts w:ascii="仿宋_GB2312" w:hAnsi="??"/>
                <w:sz w:val="24"/>
                <w:szCs w:val="24"/>
              </w:rPr>
              <w:t>15</w:t>
            </w:r>
          </w:p>
        </w:tc>
      </w:tr>
      <w:tr w:rsidR="00883E04">
        <w:trPr>
          <w:jc w:val="center"/>
        </w:trPr>
        <w:tc>
          <w:tcPr>
            <w:tcW w:w="576" w:type="dxa"/>
            <w:vAlign w:val="center"/>
          </w:tcPr>
          <w:p w:rsidR="00883E04" w:rsidRDefault="00883E04">
            <w:pPr>
              <w:snapToGrid w:val="0"/>
              <w:spacing w:line="264" w:lineRule="auto"/>
              <w:jc w:val="center"/>
              <w:rPr>
                <w:rFonts w:ascii="仿宋_GB2312" w:hAnsi="??"/>
                <w:bCs/>
                <w:sz w:val="24"/>
                <w:szCs w:val="24"/>
              </w:rPr>
            </w:pPr>
            <w:r>
              <w:rPr>
                <w:rFonts w:ascii="仿宋_GB2312" w:hAnsi="??"/>
                <w:bCs/>
                <w:sz w:val="24"/>
                <w:szCs w:val="24"/>
              </w:rPr>
              <w:t>9</w:t>
            </w:r>
          </w:p>
        </w:tc>
        <w:tc>
          <w:tcPr>
            <w:tcW w:w="1605" w:type="dxa"/>
            <w:vAlign w:val="center"/>
          </w:tcPr>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大悦城旅游</w:t>
            </w:r>
          </w:p>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综合体</w:t>
            </w:r>
          </w:p>
        </w:tc>
        <w:tc>
          <w:tcPr>
            <w:tcW w:w="1155"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商务休闲</w:t>
            </w:r>
          </w:p>
        </w:tc>
        <w:tc>
          <w:tcPr>
            <w:tcW w:w="171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拱墅区</w:t>
            </w:r>
          </w:p>
        </w:tc>
        <w:tc>
          <w:tcPr>
            <w:tcW w:w="72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新建</w:t>
            </w:r>
          </w:p>
        </w:tc>
        <w:tc>
          <w:tcPr>
            <w:tcW w:w="6030" w:type="dxa"/>
            <w:vAlign w:val="center"/>
          </w:tcPr>
          <w:p w:rsidR="00883E04" w:rsidRDefault="00883E04">
            <w:pPr>
              <w:snapToGrid w:val="0"/>
              <w:spacing w:line="264" w:lineRule="auto"/>
              <w:rPr>
                <w:rFonts w:ascii="仿宋_GB2312" w:hAnsi="??"/>
                <w:sz w:val="24"/>
                <w:szCs w:val="24"/>
              </w:rPr>
            </w:pPr>
            <w:r>
              <w:rPr>
                <w:rFonts w:ascii="仿宋_GB2312" w:hAnsi="??" w:hint="eastAsia"/>
                <w:sz w:val="24"/>
                <w:szCs w:val="24"/>
              </w:rPr>
              <w:t>依托余杭塘河黄金水上通道和大悦城青年休闲广场，建成集商务休闲、滨水街区、游船码头、旅游购物等多种功能于一体的大型商贸旅游综合体，成为连接京杭大运河和西溪湿地国家公园的黄金旅游、休闲、购物胜地。</w:t>
            </w:r>
          </w:p>
        </w:tc>
        <w:tc>
          <w:tcPr>
            <w:tcW w:w="960" w:type="dxa"/>
            <w:vAlign w:val="center"/>
          </w:tcPr>
          <w:p w:rsidR="00883E04" w:rsidRDefault="00883E04">
            <w:pPr>
              <w:snapToGrid w:val="0"/>
              <w:spacing w:line="264" w:lineRule="auto"/>
              <w:jc w:val="center"/>
              <w:rPr>
                <w:rFonts w:ascii="仿宋_GB2312" w:hAnsi="??"/>
                <w:sz w:val="24"/>
                <w:szCs w:val="24"/>
              </w:rPr>
            </w:pPr>
            <w:r>
              <w:rPr>
                <w:rFonts w:ascii="仿宋_GB2312" w:hAnsi="??"/>
                <w:sz w:val="24"/>
                <w:szCs w:val="24"/>
              </w:rPr>
              <w:t>80</w:t>
            </w:r>
          </w:p>
        </w:tc>
      </w:tr>
      <w:tr w:rsidR="00883E04">
        <w:trPr>
          <w:jc w:val="center"/>
        </w:trPr>
        <w:tc>
          <w:tcPr>
            <w:tcW w:w="576" w:type="dxa"/>
            <w:vAlign w:val="center"/>
          </w:tcPr>
          <w:p w:rsidR="00883E04" w:rsidRDefault="00883E04">
            <w:pPr>
              <w:snapToGrid w:val="0"/>
              <w:spacing w:line="264" w:lineRule="auto"/>
              <w:jc w:val="center"/>
              <w:rPr>
                <w:rFonts w:ascii="仿宋_GB2312" w:hAnsi="??"/>
                <w:bCs/>
                <w:sz w:val="24"/>
                <w:szCs w:val="24"/>
              </w:rPr>
            </w:pPr>
            <w:r>
              <w:rPr>
                <w:rFonts w:ascii="仿宋_GB2312" w:hAnsi="??"/>
                <w:bCs/>
                <w:sz w:val="24"/>
                <w:szCs w:val="24"/>
              </w:rPr>
              <w:t>10</w:t>
            </w:r>
          </w:p>
        </w:tc>
        <w:tc>
          <w:tcPr>
            <w:tcW w:w="1605" w:type="dxa"/>
            <w:vAlign w:val="center"/>
          </w:tcPr>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运河新城旅游</w:t>
            </w:r>
          </w:p>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休闲产业带</w:t>
            </w:r>
          </w:p>
        </w:tc>
        <w:tc>
          <w:tcPr>
            <w:tcW w:w="1155"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文化休闲</w:t>
            </w:r>
          </w:p>
        </w:tc>
        <w:tc>
          <w:tcPr>
            <w:tcW w:w="171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拱墅区</w:t>
            </w:r>
          </w:p>
        </w:tc>
        <w:tc>
          <w:tcPr>
            <w:tcW w:w="72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新建</w:t>
            </w:r>
          </w:p>
        </w:tc>
        <w:tc>
          <w:tcPr>
            <w:tcW w:w="6030" w:type="dxa"/>
            <w:vAlign w:val="center"/>
          </w:tcPr>
          <w:p w:rsidR="00883E04" w:rsidRDefault="00883E04">
            <w:pPr>
              <w:snapToGrid w:val="0"/>
              <w:spacing w:line="264" w:lineRule="auto"/>
              <w:rPr>
                <w:rFonts w:ascii="仿宋_GB2312" w:hAnsi="??"/>
                <w:sz w:val="24"/>
                <w:szCs w:val="24"/>
              </w:rPr>
            </w:pPr>
            <w:r>
              <w:rPr>
                <w:rFonts w:ascii="仿宋_GB2312" w:hAnsi="??" w:hint="eastAsia"/>
                <w:sz w:val="24"/>
                <w:szCs w:val="24"/>
              </w:rPr>
              <w:t>包括南部都市休闲片区和中部水上休闲度假片区。其中，南部重点建设景观长廊、运河小镇、水景街区、休闲港湾等旅游板块；中部打造以室内水上游乐为核心，集水上游乐、户外体育、热带植物观光、度假酒店等功能于一体的综合性休闲度假目的地。</w:t>
            </w:r>
          </w:p>
        </w:tc>
        <w:tc>
          <w:tcPr>
            <w:tcW w:w="960" w:type="dxa"/>
            <w:vAlign w:val="center"/>
          </w:tcPr>
          <w:p w:rsidR="00883E04" w:rsidRDefault="00883E04">
            <w:pPr>
              <w:snapToGrid w:val="0"/>
              <w:spacing w:line="264" w:lineRule="auto"/>
              <w:jc w:val="center"/>
              <w:rPr>
                <w:rFonts w:ascii="仿宋_GB2312" w:hAnsi="??"/>
                <w:sz w:val="24"/>
                <w:szCs w:val="24"/>
              </w:rPr>
            </w:pPr>
            <w:r>
              <w:rPr>
                <w:rFonts w:ascii="仿宋_GB2312" w:hAnsi="??"/>
                <w:sz w:val="24"/>
                <w:szCs w:val="24"/>
              </w:rPr>
              <w:t>10</w:t>
            </w:r>
          </w:p>
        </w:tc>
      </w:tr>
      <w:tr w:rsidR="00883E04">
        <w:trPr>
          <w:jc w:val="center"/>
        </w:trPr>
        <w:tc>
          <w:tcPr>
            <w:tcW w:w="576" w:type="dxa"/>
            <w:vAlign w:val="center"/>
          </w:tcPr>
          <w:p w:rsidR="00883E04" w:rsidRDefault="00883E04">
            <w:pPr>
              <w:snapToGrid w:val="0"/>
              <w:spacing w:line="264" w:lineRule="auto"/>
              <w:jc w:val="center"/>
              <w:rPr>
                <w:rFonts w:ascii="仿宋_GB2312" w:hAnsi="??"/>
                <w:bCs/>
                <w:sz w:val="24"/>
                <w:szCs w:val="24"/>
              </w:rPr>
            </w:pPr>
            <w:r>
              <w:rPr>
                <w:rFonts w:ascii="仿宋_GB2312" w:hAnsi="??"/>
                <w:bCs/>
                <w:sz w:val="24"/>
                <w:szCs w:val="24"/>
              </w:rPr>
              <w:t>11</w:t>
            </w:r>
          </w:p>
        </w:tc>
        <w:tc>
          <w:tcPr>
            <w:tcW w:w="1605" w:type="dxa"/>
            <w:vAlign w:val="center"/>
          </w:tcPr>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宋城中国演艺谷</w:t>
            </w:r>
          </w:p>
        </w:tc>
        <w:tc>
          <w:tcPr>
            <w:tcW w:w="1155"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文化休闲</w:t>
            </w:r>
          </w:p>
        </w:tc>
        <w:tc>
          <w:tcPr>
            <w:tcW w:w="171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西湖区</w:t>
            </w:r>
          </w:p>
          <w:p w:rsidR="00883E04" w:rsidRDefault="00883E04">
            <w:pPr>
              <w:snapToGrid w:val="0"/>
              <w:spacing w:line="264" w:lineRule="auto"/>
              <w:jc w:val="center"/>
              <w:rPr>
                <w:rFonts w:ascii="仿宋_GB2312" w:hAnsi="??"/>
                <w:sz w:val="24"/>
                <w:szCs w:val="24"/>
              </w:rPr>
            </w:pPr>
            <w:r>
              <w:rPr>
                <w:rFonts w:ascii="仿宋_GB2312" w:hAnsi="??" w:hint="eastAsia"/>
                <w:sz w:val="24"/>
                <w:szCs w:val="24"/>
              </w:rPr>
              <w:t>（之江国家旅游度假区）</w:t>
            </w:r>
          </w:p>
        </w:tc>
        <w:tc>
          <w:tcPr>
            <w:tcW w:w="72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续建</w:t>
            </w:r>
          </w:p>
        </w:tc>
        <w:tc>
          <w:tcPr>
            <w:tcW w:w="6030" w:type="dxa"/>
            <w:vAlign w:val="center"/>
          </w:tcPr>
          <w:p w:rsidR="00883E04" w:rsidRDefault="00883E04">
            <w:pPr>
              <w:snapToGrid w:val="0"/>
              <w:spacing w:line="264" w:lineRule="auto"/>
              <w:rPr>
                <w:rFonts w:ascii="仿宋_GB2312" w:hAnsi="??"/>
                <w:sz w:val="24"/>
                <w:szCs w:val="24"/>
              </w:rPr>
            </w:pPr>
            <w:r>
              <w:rPr>
                <w:rFonts w:ascii="仿宋_GB2312" w:hAnsi="??" w:hint="eastAsia"/>
                <w:sz w:val="24"/>
                <w:szCs w:val="24"/>
              </w:rPr>
              <w:t>加快建设剧场群、艺术工作室、电影院、个性商业、主题酒店配套设施，通过持续整改提升各大景区、建设新型小成本景区，不断强化鲜明的文化特色，打造差异化、游客极致体验的系列景区。</w:t>
            </w:r>
          </w:p>
        </w:tc>
        <w:tc>
          <w:tcPr>
            <w:tcW w:w="960" w:type="dxa"/>
            <w:vAlign w:val="center"/>
          </w:tcPr>
          <w:p w:rsidR="00883E04" w:rsidRDefault="00883E04">
            <w:pPr>
              <w:snapToGrid w:val="0"/>
              <w:spacing w:line="264" w:lineRule="auto"/>
              <w:jc w:val="center"/>
              <w:rPr>
                <w:rFonts w:ascii="仿宋_GB2312" w:hAnsi="??"/>
                <w:sz w:val="24"/>
                <w:szCs w:val="24"/>
              </w:rPr>
            </w:pPr>
            <w:r>
              <w:rPr>
                <w:rFonts w:ascii="仿宋_GB2312" w:hAnsi="??"/>
                <w:sz w:val="24"/>
                <w:szCs w:val="24"/>
              </w:rPr>
              <w:t>10</w:t>
            </w:r>
          </w:p>
        </w:tc>
      </w:tr>
      <w:tr w:rsidR="00883E04">
        <w:trPr>
          <w:jc w:val="center"/>
        </w:trPr>
        <w:tc>
          <w:tcPr>
            <w:tcW w:w="576" w:type="dxa"/>
            <w:vAlign w:val="center"/>
          </w:tcPr>
          <w:p w:rsidR="00883E04" w:rsidRDefault="00883E04">
            <w:pPr>
              <w:snapToGrid w:val="0"/>
              <w:spacing w:line="264" w:lineRule="auto"/>
              <w:jc w:val="center"/>
              <w:rPr>
                <w:rFonts w:ascii="仿宋_GB2312" w:hAnsi="??"/>
                <w:bCs/>
                <w:sz w:val="24"/>
                <w:szCs w:val="24"/>
              </w:rPr>
            </w:pPr>
            <w:r>
              <w:rPr>
                <w:rFonts w:ascii="仿宋_GB2312" w:hAnsi="??"/>
                <w:bCs/>
                <w:sz w:val="24"/>
                <w:szCs w:val="24"/>
              </w:rPr>
              <w:t>12</w:t>
            </w:r>
          </w:p>
        </w:tc>
        <w:tc>
          <w:tcPr>
            <w:tcW w:w="1605" w:type="dxa"/>
            <w:vAlign w:val="center"/>
          </w:tcPr>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西溪天堂</w:t>
            </w:r>
          </w:p>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国际旅游综合体</w:t>
            </w:r>
          </w:p>
        </w:tc>
        <w:tc>
          <w:tcPr>
            <w:tcW w:w="1155"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商务休闲</w:t>
            </w:r>
          </w:p>
        </w:tc>
        <w:tc>
          <w:tcPr>
            <w:tcW w:w="171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西湖区</w:t>
            </w:r>
          </w:p>
        </w:tc>
        <w:tc>
          <w:tcPr>
            <w:tcW w:w="72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提升</w:t>
            </w:r>
          </w:p>
        </w:tc>
        <w:tc>
          <w:tcPr>
            <w:tcW w:w="6030" w:type="dxa"/>
            <w:vAlign w:val="center"/>
          </w:tcPr>
          <w:p w:rsidR="00883E04" w:rsidRDefault="00883E04">
            <w:pPr>
              <w:snapToGrid w:val="0"/>
              <w:spacing w:line="264" w:lineRule="auto"/>
              <w:rPr>
                <w:rFonts w:ascii="仿宋_GB2312" w:hAnsi="??"/>
                <w:sz w:val="24"/>
                <w:szCs w:val="24"/>
              </w:rPr>
            </w:pPr>
            <w:r>
              <w:rPr>
                <w:rFonts w:ascii="仿宋_GB2312" w:hAnsi="??" w:hint="eastAsia"/>
                <w:sz w:val="24"/>
                <w:szCs w:val="24"/>
              </w:rPr>
              <w:t>完成西溪天堂综合体招商、项目引进工作，建设西溪天堂国际旅游创意中心，建成集湿地科普、文化创意、旅游服务和商住休闲等功能于一体的综合体。</w:t>
            </w:r>
          </w:p>
        </w:tc>
        <w:tc>
          <w:tcPr>
            <w:tcW w:w="960" w:type="dxa"/>
            <w:vAlign w:val="center"/>
          </w:tcPr>
          <w:p w:rsidR="00883E04" w:rsidRDefault="00883E04">
            <w:pPr>
              <w:snapToGrid w:val="0"/>
              <w:spacing w:line="264" w:lineRule="auto"/>
              <w:jc w:val="center"/>
              <w:rPr>
                <w:rFonts w:ascii="仿宋_GB2312" w:hAnsi="??"/>
                <w:sz w:val="24"/>
                <w:szCs w:val="24"/>
              </w:rPr>
            </w:pPr>
            <w:r>
              <w:rPr>
                <w:rFonts w:ascii="仿宋_GB2312" w:hAnsi="??"/>
                <w:sz w:val="24"/>
                <w:szCs w:val="24"/>
              </w:rPr>
              <w:t>15</w:t>
            </w:r>
          </w:p>
        </w:tc>
      </w:tr>
      <w:tr w:rsidR="00883E04">
        <w:trPr>
          <w:jc w:val="center"/>
        </w:trPr>
        <w:tc>
          <w:tcPr>
            <w:tcW w:w="576" w:type="dxa"/>
            <w:vAlign w:val="center"/>
          </w:tcPr>
          <w:p w:rsidR="00883E04" w:rsidRDefault="00883E04">
            <w:pPr>
              <w:snapToGrid w:val="0"/>
              <w:spacing w:line="264" w:lineRule="auto"/>
              <w:jc w:val="center"/>
              <w:rPr>
                <w:rFonts w:ascii="仿宋_GB2312" w:hAnsi="??"/>
                <w:bCs/>
                <w:sz w:val="24"/>
                <w:szCs w:val="24"/>
              </w:rPr>
            </w:pPr>
            <w:r>
              <w:rPr>
                <w:rFonts w:ascii="仿宋_GB2312" w:hAnsi="??"/>
                <w:bCs/>
                <w:sz w:val="24"/>
                <w:szCs w:val="24"/>
              </w:rPr>
              <w:t>13</w:t>
            </w:r>
          </w:p>
        </w:tc>
        <w:tc>
          <w:tcPr>
            <w:tcW w:w="1605" w:type="dxa"/>
            <w:vAlign w:val="center"/>
          </w:tcPr>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西溪湿地国家</w:t>
            </w:r>
          </w:p>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生态旅游示范区</w:t>
            </w:r>
          </w:p>
        </w:tc>
        <w:tc>
          <w:tcPr>
            <w:tcW w:w="1155"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生态休闲</w:t>
            </w:r>
          </w:p>
        </w:tc>
        <w:tc>
          <w:tcPr>
            <w:tcW w:w="171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西湖区</w:t>
            </w:r>
          </w:p>
          <w:p w:rsidR="00883E04" w:rsidRDefault="00883E04">
            <w:pPr>
              <w:snapToGrid w:val="0"/>
              <w:spacing w:line="264" w:lineRule="auto"/>
              <w:jc w:val="center"/>
              <w:rPr>
                <w:rFonts w:ascii="仿宋_GB2312" w:hAnsi="??"/>
                <w:sz w:val="24"/>
                <w:szCs w:val="24"/>
              </w:rPr>
            </w:pPr>
            <w:r>
              <w:rPr>
                <w:rFonts w:ascii="仿宋_GB2312" w:hAnsi="??" w:hint="eastAsia"/>
                <w:sz w:val="24"/>
                <w:szCs w:val="24"/>
              </w:rPr>
              <w:t>余杭区</w:t>
            </w:r>
          </w:p>
        </w:tc>
        <w:tc>
          <w:tcPr>
            <w:tcW w:w="72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提升</w:t>
            </w:r>
          </w:p>
        </w:tc>
        <w:tc>
          <w:tcPr>
            <w:tcW w:w="6030" w:type="dxa"/>
            <w:vAlign w:val="center"/>
          </w:tcPr>
          <w:p w:rsidR="00883E04" w:rsidRDefault="00883E04">
            <w:pPr>
              <w:snapToGrid w:val="0"/>
              <w:spacing w:line="264" w:lineRule="auto"/>
              <w:rPr>
                <w:rFonts w:ascii="仿宋_GB2312" w:hAnsi="??"/>
                <w:sz w:val="24"/>
                <w:szCs w:val="24"/>
              </w:rPr>
            </w:pPr>
            <w:r>
              <w:rPr>
                <w:rFonts w:ascii="仿宋_GB2312" w:hAnsi="??" w:hint="eastAsia"/>
                <w:sz w:val="24"/>
                <w:szCs w:val="24"/>
              </w:rPr>
              <w:t>近期加快创建国家级生态旅游示范区。提升改造一系列生态景观地带，建设环西溪生态绿道，加强园区湿地科普及环保等标识牌建设，打造“智慧西溪”平台，智慧化管理、服务、营销西溪。</w:t>
            </w:r>
          </w:p>
        </w:tc>
        <w:tc>
          <w:tcPr>
            <w:tcW w:w="960" w:type="dxa"/>
            <w:vAlign w:val="center"/>
          </w:tcPr>
          <w:p w:rsidR="00883E04" w:rsidRDefault="00883E04">
            <w:pPr>
              <w:snapToGrid w:val="0"/>
              <w:spacing w:line="264" w:lineRule="auto"/>
              <w:jc w:val="center"/>
              <w:rPr>
                <w:rFonts w:ascii="仿宋_GB2312" w:hAnsi="??"/>
                <w:sz w:val="24"/>
                <w:szCs w:val="24"/>
              </w:rPr>
            </w:pPr>
            <w:r>
              <w:rPr>
                <w:rFonts w:ascii="仿宋_GB2312" w:hAnsi="??"/>
                <w:sz w:val="24"/>
                <w:szCs w:val="24"/>
              </w:rPr>
              <w:t>10</w:t>
            </w:r>
          </w:p>
        </w:tc>
      </w:tr>
      <w:tr w:rsidR="00883E04">
        <w:trPr>
          <w:jc w:val="center"/>
        </w:trPr>
        <w:tc>
          <w:tcPr>
            <w:tcW w:w="576" w:type="dxa"/>
            <w:vAlign w:val="center"/>
          </w:tcPr>
          <w:p w:rsidR="00883E04" w:rsidRDefault="00883E04">
            <w:pPr>
              <w:snapToGrid w:val="0"/>
              <w:spacing w:line="264" w:lineRule="auto"/>
              <w:jc w:val="center"/>
              <w:rPr>
                <w:rFonts w:ascii="仿宋_GB2312" w:hAnsi="??"/>
                <w:bCs/>
                <w:sz w:val="24"/>
                <w:szCs w:val="24"/>
              </w:rPr>
            </w:pPr>
            <w:r>
              <w:rPr>
                <w:rFonts w:ascii="仿宋_GB2312" w:hAnsi="??"/>
                <w:bCs/>
                <w:sz w:val="24"/>
                <w:szCs w:val="24"/>
              </w:rPr>
              <w:t>14</w:t>
            </w:r>
          </w:p>
        </w:tc>
        <w:tc>
          <w:tcPr>
            <w:tcW w:w="1605" w:type="dxa"/>
            <w:vAlign w:val="center"/>
          </w:tcPr>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龙坞茶镇</w:t>
            </w:r>
          </w:p>
        </w:tc>
        <w:tc>
          <w:tcPr>
            <w:tcW w:w="1155"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养生休闲</w:t>
            </w:r>
          </w:p>
        </w:tc>
        <w:tc>
          <w:tcPr>
            <w:tcW w:w="171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西湖区</w:t>
            </w:r>
          </w:p>
        </w:tc>
        <w:tc>
          <w:tcPr>
            <w:tcW w:w="72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续建</w:t>
            </w:r>
          </w:p>
        </w:tc>
        <w:tc>
          <w:tcPr>
            <w:tcW w:w="6030" w:type="dxa"/>
            <w:vAlign w:val="center"/>
          </w:tcPr>
          <w:p w:rsidR="00883E04" w:rsidRDefault="00883E04">
            <w:pPr>
              <w:snapToGrid w:val="0"/>
              <w:spacing w:line="264" w:lineRule="auto"/>
              <w:rPr>
                <w:rFonts w:ascii="仿宋_GB2312" w:hAnsi="??"/>
                <w:sz w:val="24"/>
                <w:szCs w:val="24"/>
              </w:rPr>
            </w:pPr>
            <w:r>
              <w:rPr>
                <w:rFonts w:ascii="仿宋_GB2312" w:hAnsi="??" w:hint="eastAsia"/>
                <w:sz w:val="24"/>
                <w:szCs w:val="24"/>
              </w:rPr>
              <w:t>辐射外桐坞、大清、桐坞等</w:t>
            </w:r>
            <w:r>
              <w:rPr>
                <w:rFonts w:ascii="仿宋_GB2312" w:hAnsi="??"/>
                <w:sz w:val="24"/>
                <w:szCs w:val="24"/>
              </w:rPr>
              <w:t>11</w:t>
            </w:r>
            <w:r>
              <w:rPr>
                <w:rFonts w:ascii="仿宋_GB2312" w:hAnsi="??" w:hint="eastAsia"/>
                <w:sz w:val="24"/>
                <w:szCs w:val="24"/>
              </w:rPr>
              <w:t>个村（社区）。</w:t>
            </w:r>
            <w:r>
              <w:rPr>
                <w:rFonts w:ascii="仿宋_GB2312" w:hAnsi="??"/>
                <w:sz w:val="24"/>
                <w:szCs w:val="24"/>
              </w:rPr>
              <w:t>2016</w:t>
            </w:r>
            <w:r>
              <w:rPr>
                <w:rFonts w:ascii="仿宋_GB2312" w:hAnsi="??" w:hint="eastAsia"/>
                <w:sz w:val="24"/>
                <w:szCs w:val="24"/>
              </w:rPr>
              <w:t>年，以种植茶叶为主，完成规划方案和综合整治，招引和帮助符合茶镇产业范围的产业链企业发展。</w:t>
            </w:r>
            <w:r>
              <w:rPr>
                <w:rFonts w:ascii="仿宋_GB2312" w:hAnsi="??"/>
                <w:sz w:val="24"/>
                <w:szCs w:val="24"/>
              </w:rPr>
              <w:t>2017</w:t>
            </w:r>
            <w:r>
              <w:rPr>
                <w:rFonts w:ascii="仿宋_GB2312" w:hAnsi="??"/>
                <w:sz w:val="24"/>
                <w:szCs w:val="24"/>
              </w:rPr>
              <w:t>—</w:t>
            </w:r>
            <w:r>
              <w:rPr>
                <w:rFonts w:ascii="仿宋_GB2312" w:hAnsi="??"/>
                <w:sz w:val="24"/>
                <w:szCs w:val="24"/>
              </w:rPr>
              <w:t>2020</w:t>
            </w:r>
            <w:r>
              <w:rPr>
                <w:rFonts w:ascii="仿宋_GB2312" w:hAnsi="??" w:hint="eastAsia"/>
                <w:sz w:val="24"/>
                <w:szCs w:val="24"/>
              </w:rPr>
              <w:t>年，做好茶镇旅游休闲产业配套服务，探索茶产业创新路径。</w:t>
            </w:r>
          </w:p>
        </w:tc>
        <w:tc>
          <w:tcPr>
            <w:tcW w:w="960" w:type="dxa"/>
            <w:vAlign w:val="center"/>
          </w:tcPr>
          <w:p w:rsidR="00883E04" w:rsidRDefault="00883E04">
            <w:pPr>
              <w:snapToGrid w:val="0"/>
              <w:spacing w:line="264" w:lineRule="auto"/>
              <w:jc w:val="center"/>
              <w:rPr>
                <w:rFonts w:ascii="仿宋_GB2312" w:hAnsi="??"/>
                <w:sz w:val="24"/>
                <w:szCs w:val="24"/>
              </w:rPr>
            </w:pPr>
            <w:r>
              <w:rPr>
                <w:rFonts w:ascii="仿宋_GB2312" w:hAnsi="??"/>
                <w:sz w:val="24"/>
                <w:szCs w:val="24"/>
              </w:rPr>
              <w:t>5</w:t>
            </w:r>
          </w:p>
        </w:tc>
      </w:tr>
      <w:tr w:rsidR="00883E04">
        <w:trPr>
          <w:jc w:val="center"/>
        </w:trPr>
        <w:tc>
          <w:tcPr>
            <w:tcW w:w="576" w:type="dxa"/>
            <w:vAlign w:val="center"/>
          </w:tcPr>
          <w:p w:rsidR="00883E04" w:rsidRDefault="00883E04">
            <w:pPr>
              <w:snapToGrid w:val="0"/>
              <w:spacing w:line="264" w:lineRule="auto"/>
              <w:jc w:val="center"/>
              <w:rPr>
                <w:rFonts w:ascii="仿宋_GB2312" w:hAnsi="??"/>
                <w:bCs/>
                <w:sz w:val="24"/>
                <w:szCs w:val="24"/>
              </w:rPr>
            </w:pPr>
            <w:r>
              <w:rPr>
                <w:rFonts w:ascii="仿宋_GB2312" w:hAnsi="??"/>
                <w:bCs/>
                <w:sz w:val="24"/>
                <w:szCs w:val="24"/>
              </w:rPr>
              <w:t>15</w:t>
            </w:r>
          </w:p>
        </w:tc>
        <w:tc>
          <w:tcPr>
            <w:tcW w:w="1605" w:type="dxa"/>
            <w:vAlign w:val="center"/>
          </w:tcPr>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白马湖</w:t>
            </w:r>
          </w:p>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生态创意城</w:t>
            </w:r>
          </w:p>
        </w:tc>
        <w:tc>
          <w:tcPr>
            <w:tcW w:w="1155"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文化休闲</w:t>
            </w:r>
          </w:p>
        </w:tc>
        <w:tc>
          <w:tcPr>
            <w:tcW w:w="171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滨江区</w:t>
            </w:r>
          </w:p>
        </w:tc>
        <w:tc>
          <w:tcPr>
            <w:tcW w:w="72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续建</w:t>
            </w:r>
          </w:p>
        </w:tc>
        <w:tc>
          <w:tcPr>
            <w:tcW w:w="6030" w:type="dxa"/>
            <w:vAlign w:val="center"/>
          </w:tcPr>
          <w:p w:rsidR="00883E04" w:rsidRDefault="00883E04">
            <w:pPr>
              <w:snapToGrid w:val="0"/>
              <w:spacing w:line="264" w:lineRule="auto"/>
              <w:rPr>
                <w:rFonts w:ascii="仿宋_GB2312" w:hAnsi="??"/>
                <w:sz w:val="24"/>
                <w:szCs w:val="24"/>
              </w:rPr>
            </w:pPr>
            <w:r>
              <w:rPr>
                <w:rFonts w:ascii="仿宋_GB2312" w:hAnsi="??" w:hint="eastAsia"/>
                <w:sz w:val="24"/>
                <w:szCs w:val="24"/>
              </w:rPr>
              <w:t>近期，完成白马湖旅游集散中心、动漫广场、动漫创意集市、创意休闲农业园、环湖绿道、</w:t>
            </w:r>
            <w:r>
              <w:rPr>
                <w:rFonts w:ascii="仿宋_GB2312" w:hAnsi="??"/>
                <w:sz w:val="24"/>
                <w:szCs w:val="24"/>
              </w:rPr>
              <w:t>SOHO</w:t>
            </w:r>
            <w:r>
              <w:rPr>
                <w:rFonts w:ascii="仿宋_GB2312" w:hAnsi="??" w:hint="eastAsia"/>
                <w:sz w:val="24"/>
                <w:szCs w:val="24"/>
              </w:rPr>
              <w:t>风情小镇、创意生活左岸和右岸等初期建设。</w:t>
            </w:r>
            <w:r>
              <w:rPr>
                <w:rFonts w:ascii="仿宋_GB2312" w:hAnsi="??"/>
                <w:sz w:val="24"/>
                <w:szCs w:val="24"/>
              </w:rPr>
              <w:t>2018</w:t>
            </w:r>
            <w:r>
              <w:rPr>
                <w:rFonts w:ascii="仿宋_GB2312" w:hAnsi="??"/>
                <w:sz w:val="24"/>
                <w:szCs w:val="24"/>
              </w:rPr>
              <w:t>—</w:t>
            </w:r>
            <w:r>
              <w:rPr>
                <w:rFonts w:ascii="仿宋_GB2312" w:hAnsi="??"/>
                <w:sz w:val="24"/>
                <w:szCs w:val="24"/>
              </w:rPr>
              <w:t>2020</w:t>
            </w:r>
            <w:r>
              <w:rPr>
                <w:rFonts w:ascii="仿宋_GB2312" w:hAnsi="??" w:hint="eastAsia"/>
                <w:sz w:val="24"/>
                <w:szCs w:val="24"/>
              </w:rPr>
              <w:t>年，完善动漫创意区、生态创意区、乡村创意区、文化休闲区建设。</w:t>
            </w:r>
          </w:p>
        </w:tc>
        <w:tc>
          <w:tcPr>
            <w:tcW w:w="960" w:type="dxa"/>
            <w:vAlign w:val="center"/>
          </w:tcPr>
          <w:p w:rsidR="00883E04" w:rsidRDefault="00883E04">
            <w:pPr>
              <w:snapToGrid w:val="0"/>
              <w:spacing w:line="264" w:lineRule="auto"/>
              <w:jc w:val="center"/>
              <w:rPr>
                <w:rFonts w:ascii="仿宋_GB2312" w:hAnsi="??"/>
                <w:sz w:val="24"/>
                <w:szCs w:val="24"/>
              </w:rPr>
            </w:pPr>
            <w:r>
              <w:rPr>
                <w:rFonts w:ascii="仿宋_GB2312" w:hAnsi="??"/>
                <w:sz w:val="24"/>
                <w:szCs w:val="24"/>
              </w:rPr>
              <w:t>20</w:t>
            </w:r>
          </w:p>
        </w:tc>
      </w:tr>
      <w:tr w:rsidR="00883E04">
        <w:trPr>
          <w:jc w:val="center"/>
        </w:trPr>
        <w:tc>
          <w:tcPr>
            <w:tcW w:w="576" w:type="dxa"/>
            <w:vAlign w:val="center"/>
          </w:tcPr>
          <w:p w:rsidR="00883E04" w:rsidRDefault="00883E04">
            <w:pPr>
              <w:snapToGrid w:val="0"/>
              <w:spacing w:line="264" w:lineRule="auto"/>
              <w:jc w:val="center"/>
              <w:rPr>
                <w:rFonts w:ascii="仿宋_GB2312" w:hAnsi="??"/>
                <w:bCs/>
                <w:sz w:val="24"/>
                <w:szCs w:val="24"/>
              </w:rPr>
            </w:pPr>
            <w:r>
              <w:rPr>
                <w:rFonts w:ascii="仿宋_GB2312" w:hAnsi="??"/>
                <w:bCs/>
                <w:sz w:val="24"/>
                <w:szCs w:val="24"/>
              </w:rPr>
              <w:t>16</w:t>
            </w:r>
          </w:p>
        </w:tc>
        <w:tc>
          <w:tcPr>
            <w:tcW w:w="1605" w:type="dxa"/>
            <w:vAlign w:val="center"/>
          </w:tcPr>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湘湖三期工程</w:t>
            </w:r>
          </w:p>
        </w:tc>
        <w:tc>
          <w:tcPr>
            <w:tcW w:w="1155"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养生休闲</w:t>
            </w:r>
          </w:p>
        </w:tc>
        <w:tc>
          <w:tcPr>
            <w:tcW w:w="171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萧山区</w:t>
            </w:r>
          </w:p>
        </w:tc>
        <w:tc>
          <w:tcPr>
            <w:tcW w:w="72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续建</w:t>
            </w:r>
          </w:p>
        </w:tc>
        <w:tc>
          <w:tcPr>
            <w:tcW w:w="6030" w:type="dxa"/>
            <w:vAlign w:val="center"/>
          </w:tcPr>
          <w:p w:rsidR="00883E04" w:rsidRDefault="00883E04">
            <w:pPr>
              <w:snapToGrid w:val="0"/>
              <w:spacing w:line="264" w:lineRule="auto"/>
              <w:rPr>
                <w:rFonts w:ascii="仿宋_GB2312" w:hAnsi="??"/>
                <w:sz w:val="24"/>
                <w:szCs w:val="24"/>
              </w:rPr>
            </w:pPr>
            <w:r>
              <w:rPr>
                <w:rFonts w:ascii="仿宋_GB2312" w:hAnsi="??" w:hint="eastAsia"/>
                <w:sz w:val="24"/>
                <w:szCs w:val="24"/>
              </w:rPr>
              <w:t>开发建设范围</w:t>
            </w:r>
            <w:r>
              <w:rPr>
                <w:rFonts w:ascii="仿宋_GB2312" w:hAnsi="??"/>
                <w:sz w:val="24"/>
                <w:szCs w:val="24"/>
              </w:rPr>
              <w:t>6.6</w:t>
            </w:r>
            <w:r>
              <w:rPr>
                <w:rFonts w:ascii="仿宋_GB2312" w:hAnsi="??" w:hint="eastAsia"/>
                <w:sz w:val="24"/>
                <w:szCs w:val="24"/>
              </w:rPr>
              <w:t>平方公里，恢复湖面</w:t>
            </w:r>
            <w:r>
              <w:rPr>
                <w:rFonts w:ascii="仿宋_GB2312" w:hAnsi="??"/>
                <w:sz w:val="24"/>
                <w:szCs w:val="24"/>
              </w:rPr>
              <w:t>2.4</w:t>
            </w:r>
            <w:r>
              <w:rPr>
                <w:rFonts w:ascii="仿宋_GB2312" w:hAnsi="??" w:hint="eastAsia"/>
                <w:sz w:val="24"/>
                <w:szCs w:val="24"/>
              </w:rPr>
              <w:t>平方公里，新建水闸</w:t>
            </w:r>
            <w:r>
              <w:rPr>
                <w:rFonts w:ascii="仿宋_GB2312" w:hAnsi="??"/>
                <w:sz w:val="24"/>
                <w:szCs w:val="24"/>
              </w:rPr>
              <w:t>6</w:t>
            </w:r>
            <w:r>
              <w:rPr>
                <w:rFonts w:ascii="仿宋_GB2312" w:hAnsi="??" w:hint="eastAsia"/>
                <w:sz w:val="24"/>
                <w:szCs w:val="24"/>
              </w:rPr>
              <w:t>座、各类桥梁</w:t>
            </w:r>
            <w:r>
              <w:rPr>
                <w:rFonts w:ascii="仿宋_GB2312" w:hAnsi="??"/>
                <w:sz w:val="24"/>
                <w:szCs w:val="24"/>
              </w:rPr>
              <w:t>40</w:t>
            </w:r>
            <w:r>
              <w:rPr>
                <w:rFonts w:ascii="仿宋_GB2312" w:hAnsi="??" w:hint="eastAsia"/>
                <w:sz w:val="24"/>
                <w:szCs w:val="24"/>
              </w:rPr>
              <w:t>座、环湖交通道路</w:t>
            </w:r>
            <w:r>
              <w:rPr>
                <w:rFonts w:ascii="仿宋_GB2312" w:hAnsi="??"/>
                <w:sz w:val="24"/>
                <w:szCs w:val="24"/>
              </w:rPr>
              <w:t>12</w:t>
            </w:r>
            <w:r>
              <w:rPr>
                <w:rFonts w:ascii="仿宋_GB2312" w:hAnsi="??" w:hint="eastAsia"/>
                <w:sz w:val="24"/>
                <w:szCs w:val="24"/>
              </w:rPr>
              <w:t>公里，慢行系统和游步道</w:t>
            </w:r>
            <w:r>
              <w:rPr>
                <w:rFonts w:ascii="仿宋_GB2312" w:hAnsi="??"/>
                <w:sz w:val="24"/>
                <w:szCs w:val="24"/>
              </w:rPr>
              <w:t>25</w:t>
            </w:r>
            <w:r>
              <w:rPr>
                <w:rFonts w:ascii="仿宋_GB2312" w:hAnsi="??" w:hint="eastAsia"/>
                <w:sz w:val="24"/>
                <w:szCs w:val="24"/>
              </w:rPr>
              <w:t>公里、景观绿化</w:t>
            </w:r>
            <w:r>
              <w:rPr>
                <w:rFonts w:ascii="仿宋_GB2312" w:hAnsi="??"/>
                <w:sz w:val="24"/>
                <w:szCs w:val="24"/>
              </w:rPr>
              <w:t>150</w:t>
            </w:r>
            <w:r>
              <w:rPr>
                <w:rFonts w:ascii="仿宋_GB2312" w:hAnsi="??" w:hint="eastAsia"/>
                <w:sz w:val="24"/>
                <w:szCs w:val="24"/>
              </w:rPr>
              <w:t>万平方米，配套服务设施建筑</w:t>
            </w:r>
            <w:r>
              <w:rPr>
                <w:rFonts w:ascii="仿宋_GB2312" w:hAnsi="??"/>
                <w:sz w:val="24"/>
                <w:szCs w:val="24"/>
              </w:rPr>
              <w:t>3</w:t>
            </w:r>
            <w:r>
              <w:rPr>
                <w:rFonts w:ascii="仿宋_GB2312" w:hAnsi="??" w:hint="eastAsia"/>
                <w:sz w:val="24"/>
                <w:szCs w:val="24"/>
              </w:rPr>
              <w:t>万平方米。</w:t>
            </w:r>
          </w:p>
        </w:tc>
        <w:tc>
          <w:tcPr>
            <w:tcW w:w="960" w:type="dxa"/>
            <w:vAlign w:val="center"/>
          </w:tcPr>
          <w:p w:rsidR="00883E04" w:rsidRDefault="00883E04">
            <w:pPr>
              <w:snapToGrid w:val="0"/>
              <w:spacing w:line="264" w:lineRule="auto"/>
              <w:jc w:val="center"/>
              <w:rPr>
                <w:rFonts w:ascii="仿宋_GB2312" w:hAnsi="??"/>
                <w:sz w:val="24"/>
                <w:szCs w:val="24"/>
              </w:rPr>
            </w:pPr>
            <w:r>
              <w:rPr>
                <w:rFonts w:ascii="仿宋_GB2312" w:hAnsi="??"/>
                <w:sz w:val="24"/>
                <w:szCs w:val="24"/>
              </w:rPr>
              <w:t>30</w:t>
            </w:r>
          </w:p>
        </w:tc>
      </w:tr>
      <w:tr w:rsidR="00883E04">
        <w:trPr>
          <w:jc w:val="center"/>
        </w:trPr>
        <w:tc>
          <w:tcPr>
            <w:tcW w:w="576" w:type="dxa"/>
            <w:vAlign w:val="center"/>
          </w:tcPr>
          <w:p w:rsidR="00883E04" w:rsidRDefault="00883E04">
            <w:pPr>
              <w:snapToGrid w:val="0"/>
              <w:spacing w:line="264" w:lineRule="auto"/>
              <w:jc w:val="center"/>
              <w:rPr>
                <w:rFonts w:ascii="仿宋_GB2312" w:hAnsi="??"/>
                <w:bCs/>
                <w:sz w:val="24"/>
                <w:szCs w:val="24"/>
              </w:rPr>
            </w:pPr>
            <w:r>
              <w:rPr>
                <w:rFonts w:ascii="仿宋_GB2312" w:hAnsi="??"/>
                <w:bCs/>
                <w:sz w:val="24"/>
                <w:szCs w:val="24"/>
              </w:rPr>
              <w:t>17</w:t>
            </w:r>
          </w:p>
        </w:tc>
        <w:tc>
          <w:tcPr>
            <w:tcW w:w="1605" w:type="dxa"/>
            <w:vAlign w:val="center"/>
          </w:tcPr>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极地海洋公园</w:t>
            </w:r>
          </w:p>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二期</w:t>
            </w:r>
          </w:p>
        </w:tc>
        <w:tc>
          <w:tcPr>
            <w:tcW w:w="1155"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运动休闲</w:t>
            </w:r>
          </w:p>
        </w:tc>
        <w:tc>
          <w:tcPr>
            <w:tcW w:w="171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萧山区</w:t>
            </w:r>
          </w:p>
        </w:tc>
        <w:tc>
          <w:tcPr>
            <w:tcW w:w="72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续建</w:t>
            </w:r>
          </w:p>
        </w:tc>
        <w:tc>
          <w:tcPr>
            <w:tcW w:w="6030" w:type="dxa"/>
            <w:vAlign w:val="center"/>
          </w:tcPr>
          <w:p w:rsidR="00883E04" w:rsidRDefault="00883E04">
            <w:pPr>
              <w:snapToGrid w:val="0"/>
              <w:spacing w:line="264" w:lineRule="auto"/>
              <w:rPr>
                <w:rFonts w:ascii="仿宋_GB2312" w:hAnsi="??"/>
                <w:sz w:val="24"/>
                <w:szCs w:val="24"/>
              </w:rPr>
            </w:pPr>
            <w:r>
              <w:rPr>
                <w:rFonts w:ascii="仿宋_GB2312" w:hAnsi="??"/>
                <w:sz w:val="24"/>
                <w:szCs w:val="24"/>
              </w:rPr>
              <w:t>2016</w:t>
            </w:r>
            <w:r>
              <w:rPr>
                <w:rFonts w:ascii="仿宋_GB2312" w:hAnsi="??"/>
                <w:sz w:val="24"/>
                <w:szCs w:val="24"/>
              </w:rPr>
              <w:t>—</w:t>
            </w:r>
            <w:r>
              <w:rPr>
                <w:rFonts w:ascii="仿宋_GB2312" w:hAnsi="??"/>
                <w:sz w:val="24"/>
                <w:szCs w:val="24"/>
              </w:rPr>
              <w:t>2017</w:t>
            </w:r>
            <w:r>
              <w:rPr>
                <w:rFonts w:ascii="仿宋_GB2312" w:hAnsi="??" w:hint="eastAsia"/>
                <w:sz w:val="24"/>
                <w:szCs w:val="24"/>
              </w:rPr>
              <w:t>年，扩建一期项目，包括极地海洋主题公园、吉泡泡亲子主题乐园、冰雪世界、鲸豚湾海底餐厅、生态停车场等。</w:t>
            </w:r>
            <w:r>
              <w:rPr>
                <w:rFonts w:ascii="仿宋_GB2312" w:hAnsi="??"/>
                <w:sz w:val="24"/>
                <w:szCs w:val="24"/>
              </w:rPr>
              <w:t>2018-2020</w:t>
            </w:r>
            <w:r>
              <w:rPr>
                <w:rFonts w:ascii="仿宋_GB2312" w:hAnsi="??" w:hint="eastAsia"/>
                <w:sz w:val="24"/>
                <w:szCs w:val="24"/>
              </w:rPr>
              <w:t>年，将新建极地海洋主题公园、冰雪世界、鲸豚湾度假酒店及其他旅游设施。</w:t>
            </w:r>
          </w:p>
        </w:tc>
        <w:tc>
          <w:tcPr>
            <w:tcW w:w="960" w:type="dxa"/>
            <w:vAlign w:val="center"/>
          </w:tcPr>
          <w:p w:rsidR="00883E04" w:rsidRDefault="00883E04">
            <w:pPr>
              <w:snapToGrid w:val="0"/>
              <w:spacing w:line="264" w:lineRule="auto"/>
              <w:jc w:val="center"/>
              <w:rPr>
                <w:rFonts w:ascii="仿宋_GB2312" w:hAnsi="??"/>
                <w:sz w:val="24"/>
                <w:szCs w:val="24"/>
              </w:rPr>
            </w:pPr>
            <w:r>
              <w:rPr>
                <w:rFonts w:ascii="仿宋_GB2312" w:hAnsi="??"/>
                <w:sz w:val="24"/>
                <w:szCs w:val="24"/>
              </w:rPr>
              <w:t>20</w:t>
            </w:r>
          </w:p>
        </w:tc>
      </w:tr>
      <w:tr w:rsidR="00883E04">
        <w:trPr>
          <w:jc w:val="center"/>
        </w:trPr>
        <w:tc>
          <w:tcPr>
            <w:tcW w:w="576" w:type="dxa"/>
            <w:vAlign w:val="center"/>
          </w:tcPr>
          <w:p w:rsidR="00883E04" w:rsidRDefault="00883E04">
            <w:pPr>
              <w:snapToGrid w:val="0"/>
              <w:spacing w:line="264" w:lineRule="auto"/>
              <w:jc w:val="center"/>
              <w:rPr>
                <w:rFonts w:ascii="仿宋_GB2312" w:hAnsi="??"/>
                <w:bCs/>
                <w:sz w:val="24"/>
                <w:szCs w:val="24"/>
              </w:rPr>
            </w:pPr>
            <w:r>
              <w:rPr>
                <w:rFonts w:ascii="仿宋_GB2312" w:hAnsi="??"/>
                <w:bCs/>
                <w:sz w:val="24"/>
                <w:szCs w:val="24"/>
              </w:rPr>
              <w:t>18</w:t>
            </w:r>
          </w:p>
        </w:tc>
        <w:tc>
          <w:tcPr>
            <w:tcW w:w="1605" w:type="dxa"/>
            <w:vAlign w:val="center"/>
          </w:tcPr>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中国亚运</w:t>
            </w:r>
          </w:p>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主题公园</w:t>
            </w:r>
          </w:p>
        </w:tc>
        <w:tc>
          <w:tcPr>
            <w:tcW w:w="1155"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运动休闲</w:t>
            </w:r>
          </w:p>
        </w:tc>
        <w:tc>
          <w:tcPr>
            <w:tcW w:w="171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萧山区</w:t>
            </w:r>
          </w:p>
          <w:p w:rsidR="00883E04" w:rsidRDefault="00883E04">
            <w:pPr>
              <w:snapToGrid w:val="0"/>
              <w:spacing w:line="264" w:lineRule="auto"/>
              <w:jc w:val="center"/>
              <w:rPr>
                <w:rFonts w:ascii="仿宋_GB2312" w:hAnsi="??"/>
                <w:sz w:val="24"/>
                <w:szCs w:val="24"/>
              </w:rPr>
            </w:pPr>
            <w:r>
              <w:rPr>
                <w:rFonts w:ascii="仿宋_GB2312" w:hAnsi="??" w:hint="eastAsia"/>
                <w:sz w:val="24"/>
                <w:szCs w:val="24"/>
              </w:rPr>
              <w:t>（待定）</w:t>
            </w:r>
          </w:p>
        </w:tc>
        <w:tc>
          <w:tcPr>
            <w:tcW w:w="72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新建</w:t>
            </w:r>
          </w:p>
        </w:tc>
        <w:tc>
          <w:tcPr>
            <w:tcW w:w="6030" w:type="dxa"/>
            <w:vAlign w:val="center"/>
          </w:tcPr>
          <w:p w:rsidR="00883E04" w:rsidRDefault="00883E04">
            <w:pPr>
              <w:snapToGrid w:val="0"/>
              <w:spacing w:line="264" w:lineRule="auto"/>
              <w:rPr>
                <w:rFonts w:ascii="仿宋_GB2312" w:hAnsi="??"/>
                <w:sz w:val="24"/>
                <w:szCs w:val="24"/>
              </w:rPr>
            </w:pPr>
            <w:r>
              <w:rPr>
                <w:rFonts w:ascii="仿宋_GB2312" w:hAnsi="??" w:hint="eastAsia"/>
                <w:sz w:val="24"/>
                <w:szCs w:val="24"/>
              </w:rPr>
              <w:t>近期，完成项目选址和规划方案，围绕亚运文化，建设亚运文化廊道、自然野趣区、生态休闲区。</w:t>
            </w:r>
            <w:r>
              <w:rPr>
                <w:rFonts w:ascii="仿宋_GB2312" w:hAnsi="??"/>
                <w:sz w:val="24"/>
                <w:szCs w:val="24"/>
              </w:rPr>
              <w:t>2018</w:t>
            </w:r>
            <w:r>
              <w:rPr>
                <w:rFonts w:ascii="仿宋_GB2312" w:hAnsi="??"/>
                <w:sz w:val="24"/>
                <w:szCs w:val="24"/>
              </w:rPr>
              <w:t>—</w:t>
            </w:r>
            <w:r>
              <w:rPr>
                <w:rFonts w:ascii="仿宋_GB2312" w:hAnsi="??"/>
                <w:sz w:val="24"/>
                <w:szCs w:val="24"/>
              </w:rPr>
              <w:t>2020</w:t>
            </w:r>
            <w:r>
              <w:rPr>
                <w:rFonts w:ascii="仿宋_GB2312" w:hAnsi="??" w:hint="eastAsia"/>
                <w:sz w:val="24"/>
                <w:szCs w:val="24"/>
              </w:rPr>
              <w:t>年，建设亚运主题酒店并投入使用，提升公共服务设施，加大营销宣传力度，为城市居民提供内容丰富的休闲场所。</w:t>
            </w:r>
          </w:p>
        </w:tc>
        <w:tc>
          <w:tcPr>
            <w:tcW w:w="960" w:type="dxa"/>
            <w:vAlign w:val="center"/>
          </w:tcPr>
          <w:p w:rsidR="00883E04" w:rsidRDefault="00883E04">
            <w:pPr>
              <w:snapToGrid w:val="0"/>
              <w:spacing w:line="264" w:lineRule="auto"/>
              <w:jc w:val="center"/>
              <w:rPr>
                <w:rFonts w:ascii="仿宋_GB2312" w:hAnsi="??"/>
                <w:sz w:val="24"/>
                <w:szCs w:val="24"/>
              </w:rPr>
            </w:pPr>
            <w:r>
              <w:rPr>
                <w:rFonts w:ascii="仿宋_GB2312" w:hAnsi="??"/>
                <w:sz w:val="24"/>
                <w:szCs w:val="24"/>
              </w:rPr>
              <w:t>20</w:t>
            </w:r>
          </w:p>
        </w:tc>
      </w:tr>
      <w:tr w:rsidR="00883E04">
        <w:trPr>
          <w:jc w:val="center"/>
        </w:trPr>
        <w:tc>
          <w:tcPr>
            <w:tcW w:w="576" w:type="dxa"/>
            <w:vAlign w:val="center"/>
          </w:tcPr>
          <w:p w:rsidR="00883E04" w:rsidRDefault="00883E04">
            <w:pPr>
              <w:snapToGrid w:val="0"/>
              <w:spacing w:line="264" w:lineRule="auto"/>
              <w:jc w:val="center"/>
              <w:rPr>
                <w:rFonts w:ascii="仿宋_GB2312" w:hAnsi="??"/>
                <w:bCs/>
                <w:sz w:val="24"/>
                <w:szCs w:val="24"/>
              </w:rPr>
            </w:pPr>
            <w:r>
              <w:rPr>
                <w:rFonts w:ascii="仿宋_GB2312" w:hAnsi="??"/>
                <w:bCs/>
                <w:sz w:val="24"/>
                <w:szCs w:val="24"/>
              </w:rPr>
              <w:t>19</w:t>
            </w:r>
          </w:p>
        </w:tc>
        <w:tc>
          <w:tcPr>
            <w:tcW w:w="1605" w:type="dxa"/>
            <w:vAlign w:val="center"/>
          </w:tcPr>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森泊度假乐园</w:t>
            </w:r>
          </w:p>
        </w:tc>
        <w:tc>
          <w:tcPr>
            <w:tcW w:w="1155"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运动休闲</w:t>
            </w:r>
          </w:p>
        </w:tc>
        <w:tc>
          <w:tcPr>
            <w:tcW w:w="171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萧山区</w:t>
            </w:r>
          </w:p>
        </w:tc>
        <w:tc>
          <w:tcPr>
            <w:tcW w:w="72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新建</w:t>
            </w:r>
          </w:p>
        </w:tc>
        <w:tc>
          <w:tcPr>
            <w:tcW w:w="6030" w:type="dxa"/>
            <w:vAlign w:val="center"/>
          </w:tcPr>
          <w:p w:rsidR="00883E04" w:rsidRDefault="00883E04">
            <w:pPr>
              <w:snapToGrid w:val="0"/>
              <w:spacing w:line="264" w:lineRule="auto"/>
              <w:rPr>
                <w:rFonts w:ascii="仿宋_GB2312" w:hAnsi="??"/>
                <w:sz w:val="24"/>
                <w:szCs w:val="24"/>
              </w:rPr>
            </w:pPr>
            <w:r>
              <w:rPr>
                <w:rFonts w:ascii="仿宋_GB2312" w:hAnsi="??" w:hint="eastAsia"/>
                <w:sz w:val="24"/>
                <w:szCs w:val="24"/>
              </w:rPr>
              <w:t>建设中央服务设施和度假木屋两大板块。包括以热带雨林为主题的室内外水上乐园，以家庭体验和亲子为主的儿童游乐场所以及丰富多样的美食餐饮区、室内多功能区、后勤服务区和室外游乐区。</w:t>
            </w:r>
          </w:p>
        </w:tc>
        <w:tc>
          <w:tcPr>
            <w:tcW w:w="960" w:type="dxa"/>
            <w:vAlign w:val="center"/>
          </w:tcPr>
          <w:p w:rsidR="00883E04" w:rsidRDefault="00883E04">
            <w:pPr>
              <w:snapToGrid w:val="0"/>
              <w:spacing w:line="264" w:lineRule="auto"/>
              <w:jc w:val="center"/>
              <w:rPr>
                <w:rFonts w:ascii="仿宋_GB2312" w:hAnsi="??"/>
                <w:sz w:val="24"/>
                <w:szCs w:val="24"/>
              </w:rPr>
            </w:pPr>
            <w:r>
              <w:rPr>
                <w:rFonts w:ascii="仿宋_GB2312" w:hAnsi="??"/>
                <w:sz w:val="24"/>
                <w:szCs w:val="24"/>
              </w:rPr>
              <w:t>12</w:t>
            </w:r>
          </w:p>
        </w:tc>
      </w:tr>
      <w:tr w:rsidR="00883E04">
        <w:trPr>
          <w:jc w:val="center"/>
        </w:trPr>
        <w:tc>
          <w:tcPr>
            <w:tcW w:w="576" w:type="dxa"/>
            <w:vAlign w:val="center"/>
          </w:tcPr>
          <w:p w:rsidR="00883E04" w:rsidRDefault="00883E04">
            <w:pPr>
              <w:snapToGrid w:val="0"/>
              <w:spacing w:line="264" w:lineRule="auto"/>
              <w:jc w:val="center"/>
              <w:rPr>
                <w:rFonts w:ascii="仿宋_GB2312" w:hAnsi="??"/>
                <w:bCs/>
                <w:sz w:val="24"/>
                <w:szCs w:val="24"/>
              </w:rPr>
            </w:pPr>
            <w:r>
              <w:rPr>
                <w:rFonts w:ascii="仿宋_GB2312" w:hAnsi="??"/>
                <w:bCs/>
                <w:sz w:val="24"/>
                <w:szCs w:val="24"/>
              </w:rPr>
              <w:t>20</w:t>
            </w:r>
          </w:p>
        </w:tc>
        <w:tc>
          <w:tcPr>
            <w:tcW w:w="1605" w:type="dxa"/>
            <w:vAlign w:val="center"/>
          </w:tcPr>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余杭中泰运动</w:t>
            </w:r>
          </w:p>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休闲旅游小镇</w:t>
            </w:r>
          </w:p>
        </w:tc>
        <w:tc>
          <w:tcPr>
            <w:tcW w:w="1155"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运动休闲</w:t>
            </w:r>
          </w:p>
        </w:tc>
        <w:tc>
          <w:tcPr>
            <w:tcW w:w="171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余杭区</w:t>
            </w:r>
          </w:p>
        </w:tc>
        <w:tc>
          <w:tcPr>
            <w:tcW w:w="72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新建</w:t>
            </w:r>
          </w:p>
        </w:tc>
        <w:tc>
          <w:tcPr>
            <w:tcW w:w="6030" w:type="dxa"/>
            <w:vAlign w:val="center"/>
          </w:tcPr>
          <w:p w:rsidR="00883E04" w:rsidRDefault="00883E04">
            <w:pPr>
              <w:snapToGrid w:val="0"/>
              <w:spacing w:line="264" w:lineRule="auto"/>
              <w:rPr>
                <w:rFonts w:ascii="仿宋_GB2312" w:hAnsi="??"/>
                <w:sz w:val="24"/>
                <w:szCs w:val="24"/>
              </w:rPr>
            </w:pPr>
            <w:r>
              <w:rPr>
                <w:rFonts w:ascii="仿宋_GB2312" w:hAnsi="??" w:hint="eastAsia"/>
                <w:sz w:val="24"/>
                <w:szCs w:val="24"/>
              </w:rPr>
              <w:t>在“江南慢村”</w:t>
            </w:r>
            <w:r>
              <w:rPr>
                <w:rFonts w:ascii="仿宋_GB2312" w:hAnsi="??"/>
                <w:sz w:val="24"/>
                <w:szCs w:val="24"/>
              </w:rPr>
              <w:t>3A</w:t>
            </w:r>
            <w:r>
              <w:rPr>
                <w:rFonts w:ascii="仿宋_GB2312" w:hAnsi="??" w:hint="eastAsia"/>
                <w:sz w:val="24"/>
                <w:szCs w:val="24"/>
              </w:rPr>
              <w:t>景区的基础上，重点打造布鲁克精选、天井湾山居、瑞丽樱花温泉度假酒店、自行车骑行赛道等产品，建设集运动、健康、农业等多种元素融合的旅游小镇。</w:t>
            </w:r>
          </w:p>
        </w:tc>
        <w:tc>
          <w:tcPr>
            <w:tcW w:w="960" w:type="dxa"/>
            <w:vAlign w:val="center"/>
          </w:tcPr>
          <w:p w:rsidR="00883E04" w:rsidRDefault="00883E04">
            <w:pPr>
              <w:snapToGrid w:val="0"/>
              <w:spacing w:line="264" w:lineRule="auto"/>
              <w:jc w:val="center"/>
              <w:rPr>
                <w:rFonts w:ascii="仿宋_GB2312" w:hAnsi="??"/>
                <w:sz w:val="24"/>
                <w:szCs w:val="24"/>
              </w:rPr>
            </w:pPr>
            <w:r>
              <w:rPr>
                <w:rFonts w:ascii="仿宋_GB2312" w:hAnsi="??"/>
                <w:sz w:val="24"/>
                <w:szCs w:val="24"/>
              </w:rPr>
              <w:t>10</w:t>
            </w:r>
          </w:p>
        </w:tc>
      </w:tr>
      <w:tr w:rsidR="00883E04">
        <w:trPr>
          <w:jc w:val="center"/>
        </w:trPr>
        <w:tc>
          <w:tcPr>
            <w:tcW w:w="576" w:type="dxa"/>
            <w:vAlign w:val="center"/>
          </w:tcPr>
          <w:p w:rsidR="00883E04" w:rsidRDefault="00883E04">
            <w:pPr>
              <w:snapToGrid w:val="0"/>
              <w:spacing w:line="264" w:lineRule="auto"/>
              <w:jc w:val="center"/>
              <w:rPr>
                <w:rFonts w:ascii="仿宋_GB2312" w:hAnsi="??"/>
                <w:bCs/>
                <w:sz w:val="24"/>
                <w:szCs w:val="24"/>
              </w:rPr>
            </w:pPr>
            <w:r>
              <w:rPr>
                <w:rFonts w:ascii="仿宋_GB2312" w:hAnsi="??"/>
                <w:bCs/>
                <w:sz w:val="24"/>
                <w:szCs w:val="24"/>
              </w:rPr>
              <w:t>21</w:t>
            </w:r>
          </w:p>
        </w:tc>
        <w:tc>
          <w:tcPr>
            <w:tcW w:w="1605" w:type="dxa"/>
            <w:vAlign w:val="center"/>
          </w:tcPr>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良渚文化</w:t>
            </w:r>
          </w:p>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遗址保护工程</w:t>
            </w:r>
          </w:p>
        </w:tc>
        <w:tc>
          <w:tcPr>
            <w:tcW w:w="1155"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文化休闲</w:t>
            </w:r>
          </w:p>
        </w:tc>
        <w:tc>
          <w:tcPr>
            <w:tcW w:w="171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余杭区</w:t>
            </w:r>
          </w:p>
        </w:tc>
        <w:tc>
          <w:tcPr>
            <w:tcW w:w="72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提升</w:t>
            </w:r>
          </w:p>
        </w:tc>
        <w:tc>
          <w:tcPr>
            <w:tcW w:w="6030" w:type="dxa"/>
            <w:vAlign w:val="center"/>
          </w:tcPr>
          <w:p w:rsidR="00883E04" w:rsidRDefault="00883E04">
            <w:pPr>
              <w:snapToGrid w:val="0"/>
              <w:spacing w:line="264" w:lineRule="auto"/>
              <w:rPr>
                <w:rFonts w:ascii="仿宋_GB2312" w:hAnsi="??"/>
                <w:sz w:val="24"/>
                <w:szCs w:val="24"/>
              </w:rPr>
            </w:pPr>
            <w:r>
              <w:rPr>
                <w:rFonts w:ascii="仿宋_GB2312" w:hAnsi="??"/>
                <w:sz w:val="24"/>
                <w:szCs w:val="24"/>
              </w:rPr>
              <w:t>2016</w:t>
            </w:r>
            <w:r>
              <w:rPr>
                <w:rFonts w:ascii="仿宋_GB2312" w:hAnsi="??"/>
                <w:sz w:val="24"/>
                <w:szCs w:val="24"/>
              </w:rPr>
              <w:t>—</w:t>
            </w:r>
            <w:r>
              <w:rPr>
                <w:rFonts w:ascii="仿宋_GB2312" w:hAnsi="??"/>
                <w:sz w:val="24"/>
                <w:szCs w:val="24"/>
              </w:rPr>
              <w:t>2018</w:t>
            </w:r>
            <w:r>
              <w:rPr>
                <w:rFonts w:ascii="仿宋_GB2312" w:hAnsi="??" w:hint="eastAsia"/>
                <w:sz w:val="24"/>
                <w:szCs w:val="24"/>
              </w:rPr>
              <w:t>年，筹备申请世界文化遗产，适度开发良渚遗址区，恢复遗址发掘坑、古城遗址、营城技术，改善湿地生态环境。</w:t>
            </w:r>
            <w:r>
              <w:rPr>
                <w:rFonts w:ascii="仿宋_GB2312" w:hAnsi="??"/>
                <w:sz w:val="24"/>
                <w:szCs w:val="24"/>
              </w:rPr>
              <w:t>2019</w:t>
            </w:r>
            <w:r>
              <w:rPr>
                <w:rFonts w:ascii="仿宋_GB2312" w:hAnsi="??"/>
                <w:sz w:val="24"/>
                <w:szCs w:val="24"/>
              </w:rPr>
              <w:t>—</w:t>
            </w:r>
            <w:r>
              <w:rPr>
                <w:rFonts w:ascii="仿宋_GB2312" w:hAnsi="??"/>
                <w:sz w:val="24"/>
                <w:szCs w:val="24"/>
              </w:rPr>
              <w:t>2020</w:t>
            </w:r>
            <w:r>
              <w:rPr>
                <w:rFonts w:ascii="仿宋_GB2312" w:hAnsi="??" w:hint="eastAsia"/>
                <w:sz w:val="24"/>
                <w:szCs w:val="24"/>
              </w:rPr>
              <w:t>年，推进良渚国家遗址公园建设。</w:t>
            </w:r>
          </w:p>
        </w:tc>
        <w:tc>
          <w:tcPr>
            <w:tcW w:w="960" w:type="dxa"/>
            <w:vAlign w:val="center"/>
          </w:tcPr>
          <w:p w:rsidR="00883E04" w:rsidRDefault="00883E04">
            <w:pPr>
              <w:snapToGrid w:val="0"/>
              <w:spacing w:line="264" w:lineRule="auto"/>
              <w:jc w:val="center"/>
              <w:rPr>
                <w:rFonts w:ascii="仿宋_GB2312" w:hAnsi="??"/>
                <w:sz w:val="24"/>
                <w:szCs w:val="24"/>
              </w:rPr>
            </w:pPr>
            <w:r>
              <w:rPr>
                <w:rFonts w:ascii="仿宋_GB2312" w:hAnsi="??"/>
                <w:sz w:val="24"/>
                <w:szCs w:val="24"/>
              </w:rPr>
              <w:t>10</w:t>
            </w:r>
          </w:p>
        </w:tc>
      </w:tr>
      <w:tr w:rsidR="00883E04">
        <w:trPr>
          <w:jc w:val="center"/>
        </w:trPr>
        <w:tc>
          <w:tcPr>
            <w:tcW w:w="576" w:type="dxa"/>
            <w:vAlign w:val="center"/>
          </w:tcPr>
          <w:p w:rsidR="00883E04" w:rsidRDefault="00883E04">
            <w:pPr>
              <w:snapToGrid w:val="0"/>
              <w:spacing w:line="264" w:lineRule="auto"/>
              <w:jc w:val="center"/>
              <w:rPr>
                <w:rFonts w:ascii="仿宋_GB2312" w:hAnsi="??"/>
                <w:bCs/>
                <w:sz w:val="24"/>
                <w:szCs w:val="24"/>
              </w:rPr>
            </w:pPr>
            <w:r>
              <w:rPr>
                <w:rFonts w:ascii="仿宋_GB2312" w:hAnsi="??"/>
                <w:bCs/>
                <w:sz w:val="24"/>
                <w:szCs w:val="24"/>
              </w:rPr>
              <w:t>22</w:t>
            </w:r>
          </w:p>
        </w:tc>
        <w:tc>
          <w:tcPr>
            <w:tcW w:w="1605" w:type="dxa"/>
            <w:vAlign w:val="center"/>
          </w:tcPr>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径山红树林</w:t>
            </w:r>
          </w:p>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度假世界</w:t>
            </w:r>
          </w:p>
        </w:tc>
        <w:tc>
          <w:tcPr>
            <w:tcW w:w="1155"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文化休闲</w:t>
            </w:r>
          </w:p>
        </w:tc>
        <w:tc>
          <w:tcPr>
            <w:tcW w:w="171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余杭区</w:t>
            </w:r>
          </w:p>
        </w:tc>
        <w:tc>
          <w:tcPr>
            <w:tcW w:w="72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续建</w:t>
            </w:r>
          </w:p>
        </w:tc>
        <w:tc>
          <w:tcPr>
            <w:tcW w:w="6030" w:type="dxa"/>
            <w:vAlign w:val="center"/>
          </w:tcPr>
          <w:p w:rsidR="00883E04" w:rsidRDefault="00883E04">
            <w:pPr>
              <w:snapToGrid w:val="0"/>
              <w:spacing w:line="264" w:lineRule="auto"/>
              <w:rPr>
                <w:rFonts w:ascii="仿宋_GB2312" w:hAnsi="??"/>
                <w:sz w:val="24"/>
                <w:szCs w:val="24"/>
              </w:rPr>
            </w:pPr>
            <w:r>
              <w:rPr>
                <w:rFonts w:ascii="仿宋_GB2312" w:hAnsi="??" w:hint="eastAsia"/>
                <w:sz w:val="24"/>
                <w:szCs w:val="24"/>
              </w:rPr>
              <w:t>位于径山镇双溪。以禅茶文化为主题，建设包括会展酒店、度假酒店、</w:t>
            </w:r>
            <w:r>
              <w:rPr>
                <w:rFonts w:ascii="仿宋_GB2312" w:hAnsi="??"/>
                <w:sz w:val="24"/>
                <w:szCs w:val="24"/>
              </w:rPr>
              <w:t>villa</w:t>
            </w:r>
            <w:r>
              <w:rPr>
                <w:rFonts w:ascii="仿宋_GB2312" w:hAnsi="??" w:hint="eastAsia"/>
                <w:sz w:val="24"/>
                <w:szCs w:val="24"/>
              </w:rPr>
              <w:t>酒店及总统套房等</w:t>
            </w:r>
            <w:r>
              <w:rPr>
                <w:rFonts w:ascii="仿宋_GB2312" w:hAnsi="??"/>
                <w:sz w:val="24"/>
                <w:szCs w:val="24"/>
              </w:rPr>
              <w:t>1500</w:t>
            </w:r>
            <w:r>
              <w:rPr>
                <w:rFonts w:ascii="仿宋_GB2312" w:hAnsi="??" w:hint="eastAsia"/>
                <w:sz w:val="24"/>
                <w:szCs w:val="24"/>
              </w:rPr>
              <w:t>间左右客房；配套会议会展、电影工坊、艺术工坊、商业街区、特色餐饮、休闲娱乐、主题乐园等休闲度假设施，打造目的地模式的度假综合体。</w:t>
            </w:r>
          </w:p>
        </w:tc>
        <w:tc>
          <w:tcPr>
            <w:tcW w:w="960" w:type="dxa"/>
            <w:vAlign w:val="center"/>
          </w:tcPr>
          <w:p w:rsidR="00883E04" w:rsidRDefault="00883E04">
            <w:pPr>
              <w:snapToGrid w:val="0"/>
              <w:spacing w:line="264" w:lineRule="auto"/>
              <w:jc w:val="center"/>
              <w:rPr>
                <w:rFonts w:ascii="仿宋_GB2312" w:hAnsi="??"/>
                <w:sz w:val="24"/>
                <w:szCs w:val="24"/>
              </w:rPr>
            </w:pPr>
            <w:r>
              <w:rPr>
                <w:rFonts w:ascii="仿宋_GB2312" w:hAnsi="??"/>
                <w:sz w:val="24"/>
                <w:szCs w:val="24"/>
              </w:rPr>
              <w:t>30</w:t>
            </w:r>
          </w:p>
        </w:tc>
      </w:tr>
      <w:tr w:rsidR="00883E04">
        <w:trPr>
          <w:jc w:val="center"/>
        </w:trPr>
        <w:tc>
          <w:tcPr>
            <w:tcW w:w="576" w:type="dxa"/>
            <w:vAlign w:val="center"/>
          </w:tcPr>
          <w:p w:rsidR="00883E04" w:rsidRDefault="00883E04">
            <w:pPr>
              <w:snapToGrid w:val="0"/>
              <w:spacing w:line="264" w:lineRule="auto"/>
              <w:jc w:val="center"/>
              <w:rPr>
                <w:rFonts w:ascii="仿宋_GB2312" w:hAnsi="??"/>
                <w:bCs/>
                <w:sz w:val="24"/>
                <w:szCs w:val="24"/>
              </w:rPr>
            </w:pPr>
            <w:r>
              <w:rPr>
                <w:rFonts w:ascii="仿宋_GB2312" w:hAnsi="??"/>
                <w:bCs/>
                <w:sz w:val="24"/>
                <w:szCs w:val="24"/>
              </w:rPr>
              <w:t>23</w:t>
            </w:r>
          </w:p>
        </w:tc>
        <w:tc>
          <w:tcPr>
            <w:tcW w:w="1605" w:type="dxa"/>
            <w:vAlign w:val="center"/>
          </w:tcPr>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富春江沙洲</w:t>
            </w:r>
          </w:p>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岛屿运动休闲旅居体验区</w:t>
            </w:r>
          </w:p>
        </w:tc>
        <w:tc>
          <w:tcPr>
            <w:tcW w:w="1155"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养生休闲</w:t>
            </w:r>
          </w:p>
        </w:tc>
        <w:tc>
          <w:tcPr>
            <w:tcW w:w="171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富阳区</w:t>
            </w:r>
          </w:p>
        </w:tc>
        <w:tc>
          <w:tcPr>
            <w:tcW w:w="72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新建</w:t>
            </w:r>
          </w:p>
        </w:tc>
        <w:tc>
          <w:tcPr>
            <w:tcW w:w="6030" w:type="dxa"/>
            <w:vAlign w:val="center"/>
          </w:tcPr>
          <w:p w:rsidR="00883E04" w:rsidRDefault="00883E04">
            <w:pPr>
              <w:snapToGrid w:val="0"/>
              <w:spacing w:line="264" w:lineRule="auto"/>
              <w:rPr>
                <w:rFonts w:ascii="仿宋_GB2312" w:hAnsi="??"/>
                <w:sz w:val="24"/>
                <w:szCs w:val="24"/>
              </w:rPr>
            </w:pPr>
            <w:r>
              <w:rPr>
                <w:rFonts w:ascii="仿宋_GB2312" w:hAnsi="??" w:hint="eastAsia"/>
                <w:sz w:val="24"/>
                <w:szCs w:val="24"/>
              </w:rPr>
              <w:t>近期以桐洲、王洲、新沙、悬空沙、咕噜咕噜、五丰等沙洲岛屿为核心，整合提升和加快推进现有项目建设；</w:t>
            </w:r>
            <w:r>
              <w:rPr>
                <w:rFonts w:ascii="仿宋_GB2312" w:hAnsi="??"/>
                <w:sz w:val="24"/>
                <w:szCs w:val="24"/>
              </w:rPr>
              <w:t>2018</w:t>
            </w:r>
            <w:r>
              <w:rPr>
                <w:rFonts w:ascii="仿宋_GB2312" w:hAnsi="??"/>
                <w:sz w:val="24"/>
                <w:szCs w:val="24"/>
              </w:rPr>
              <w:t>—</w:t>
            </w:r>
            <w:r>
              <w:rPr>
                <w:rFonts w:ascii="仿宋_GB2312" w:hAnsi="??"/>
                <w:sz w:val="24"/>
                <w:szCs w:val="24"/>
              </w:rPr>
              <w:t>2020</w:t>
            </w:r>
            <w:r>
              <w:rPr>
                <w:rFonts w:ascii="仿宋_GB2312" w:hAnsi="??" w:hint="eastAsia"/>
                <w:sz w:val="24"/>
                <w:szCs w:val="24"/>
              </w:rPr>
              <w:t>年，完善旅游码头、游客服务中心、旅游厕所等配套设施建设，引入运动休闲、三国文化、乡村旅游、湿地研学、渔业休闲等旅游业态项目，初现“旅居生活体验区”雏形。</w:t>
            </w:r>
          </w:p>
        </w:tc>
        <w:tc>
          <w:tcPr>
            <w:tcW w:w="960" w:type="dxa"/>
            <w:vAlign w:val="center"/>
          </w:tcPr>
          <w:p w:rsidR="00883E04" w:rsidRDefault="00883E04">
            <w:pPr>
              <w:snapToGrid w:val="0"/>
              <w:spacing w:line="264" w:lineRule="auto"/>
              <w:jc w:val="center"/>
              <w:rPr>
                <w:rFonts w:ascii="仿宋_GB2312" w:hAnsi="??"/>
                <w:sz w:val="24"/>
                <w:szCs w:val="24"/>
              </w:rPr>
            </w:pPr>
            <w:r>
              <w:rPr>
                <w:rFonts w:ascii="仿宋_GB2312" w:hAnsi="??"/>
                <w:sz w:val="24"/>
                <w:szCs w:val="24"/>
              </w:rPr>
              <w:t>30</w:t>
            </w:r>
          </w:p>
        </w:tc>
      </w:tr>
      <w:tr w:rsidR="00883E04">
        <w:trPr>
          <w:jc w:val="center"/>
        </w:trPr>
        <w:tc>
          <w:tcPr>
            <w:tcW w:w="576" w:type="dxa"/>
            <w:vAlign w:val="center"/>
          </w:tcPr>
          <w:p w:rsidR="00883E04" w:rsidRDefault="00883E04">
            <w:pPr>
              <w:snapToGrid w:val="0"/>
              <w:spacing w:line="264" w:lineRule="auto"/>
              <w:jc w:val="center"/>
              <w:rPr>
                <w:rFonts w:ascii="仿宋_GB2312" w:hAnsi="??"/>
                <w:bCs/>
                <w:sz w:val="24"/>
                <w:szCs w:val="24"/>
              </w:rPr>
            </w:pPr>
            <w:r>
              <w:rPr>
                <w:rFonts w:ascii="仿宋_GB2312" w:hAnsi="??"/>
                <w:bCs/>
                <w:sz w:val="24"/>
                <w:szCs w:val="24"/>
              </w:rPr>
              <w:t>24</w:t>
            </w:r>
          </w:p>
        </w:tc>
        <w:tc>
          <w:tcPr>
            <w:tcW w:w="1605" w:type="dxa"/>
            <w:vAlign w:val="center"/>
          </w:tcPr>
          <w:p w:rsidR="00883E04" w:rsidRDefault="00883E04">
            <w:pPr>
              <w:snapToGrid w:val="0"/>
              <w:spacing w:line="264" w:lineRule="auto"/>
              <w:jc w:val="center"/>
              <w:rPr>
                <w:rFonts w:ascii="仿宋_GB2312" w:hAnsi="??" w:cs="??"/>
                <w:bCs/>
                <w:sz w:val="24"/>
                <w:szCs w:val="24"/>
              </w:rPr>
            </w:pPr>
            <w:r>
              <w:rPr>
                <w:rFonts w:ascii="仿宋_GB2312" w:hAnsi="??" w:cs="??" w:hint="eastAsia"/>
                <w:bCs/>
                <w:sz w:val="24"/>
                <w:szCs w:val="24"/>
              </w:rPr>
              <w:t>华运智慧体育</w:t>
            </w:r>
          </w:p>
          <w:p w:rsidR="00883E04" w:rsidRDefault="00883E04">
            <w:pPr>
              <w:snapToGrid w:val="0"/>
              <w:spacing w:line="264" w:lineRule="auto"/>
              <w:jc w:val="center"/>
              <w:rPr>
                <w:rFonts w:ascii="仿宋_GB2312" w:hAnsi="??" w:cs="??"/>
                <w:bCs/>
                <w:sz w:val="24"/>
                <w:szCs w:val="24"/>
              </w:rPr>
            </w:pPr>
            <w:r>
              <w:rPr>
                <w:rFonts w:ascii="仿宋_GB2312" w:hAnsi="??" w:cs="??" w:hint="eastAsia"/>
                <w:bCs/>
                <w:sz w:val="24"/>
                <w:szCs w:val="24"/>
              </w:rPr>
              <w:t>特色小镇</w:t>
            </w:r>
          </w:p>
        </w:tc>
        <w:tc>
          <w:tcPr>
            <w:tcW w:w="1155" w:type="dxa"/>
            <w:vAlign w:val="center"/>
          </w:tcPr>
          <w:p w:rsidR="00883E04" w:rsidRDefault="00883E04">
            <w:pPr>
              <w:snapToGrid w:val="0"/>
              <w:spacing w:line="264" w:lineRule="auto"/>
              <w:jc w:val="center"/>
              <w:rPr>
                <w:rFonts w:ascii="仿宋_GB2312" w:hAnsi="??" w:cs="??"/>
                <w:sz w:val="24"/>
                <w:szCs w:val="24"/>
              </w:rPr>
            </w:pPr>
            <w:r>
              <w:rPr>
                <w:rFonts w:ascii="仿宋_GB2312" w:hAnsi="??" w:cs="??" w:hint="eastAsia"/>
                <w:sz w:val="24"/>
                <w:szCs w:val="24"/>
              </w:rPr>
              <w:t>运动休闲</w:t>
            </w:r>
          </w:p>
        </w:tc>
        <w:tc>
          <w:tcPr>
            <w:tcW w:w="1710" w:type="dxa"/>
            <w:vAlign w:val="center"/>
          </w:tcPr>
          <w:p w:rsidR="00883E04" w:rsidRDefault="00883E04">
            <w:pPr>
              <w:snapToGrid w:val="0"/>
              <w:spacing w:line="264" w:lineRule="auto"/>
              <w:jc w:val="center"/>
              <w:rPr>
                <w:rFonts w:ascii="仿宋_GB2312" w:hAnsi="??"/>
                <w:sz w:val="24"/>
                <w:szCs w:val="24"/>
              </w:rPr>
            </w:pPr>
            <w:r>
              <w:rPr>
                <w:rFonts w:ascii="仿宋_GB2312" w:hAnsi="??" w:cs="??" w:hint="eastAsia"/>
                <w:sz w:val="24"/>
                <w:szCs w:val="24"/>
              </w:rPr>
              <w:t>富阳区</w:t>
            </w:r>
          </w:p>
        </w:tc>
        <w:tc>
          <w:tcPr>
            <w:tcW w:w="720" w:type="dxa"/>
            <w:vAlign w:val="center"/>
          </w:tcPr>
          <w:p w:rsidR="00883E04" w:rsidRDefault="00883E04">
            <w:pPr>
              <w:snapToGrid w:val="0"/>
              <w:spacing w:line="264" w:lineRule="auto"/>
              <w:jc w:val="center"/>
              <w:rPr>
                <w:rFonts w:ascii="仿宋_GB2312" w:hAnsi="??" w:cs="??"/>
                <w:sz w:val="24"/>
                <w:szCs w:val="24"/>
              </w:rPr>
            </w:pPr>
            <w:r>
              <w:rPr>
                <w:rFonts w:ascii="仿宋_GB2312" w:hAnsi="??" w:cs="??" w:hint="eastAsia"/>
                <w:sz w:val="24"/>
                <w:szCs w:val="24"/>
              </w:rPr>
              <w:t>续建</w:t>
            </w:r>
          </w:p>
        </w:tc>
        <w:tc>
          <w:tcPr>
            <w:tcW w:w="6030" w:type="dxa"/>
            <w:vAlign w:val="center"/>
          </w:tcPr>
          <w:p w:rsidR="00883E04" w:rsidRDefault="00883E04">
            <w:pPr>
              <w:snapToGrid w:val="0"/>
              <w:spacing w:line="264" w:lineRule="auto"/>
              <w:rPr>
                <w:rFonts w:ascii="仿宋_GB2312" w:hAnsi="??" w:cs="??"/>
                <w:sz w:val="24"/>
                <w:szCs w:val="24"/>
              </w:rPr>
            </w:pPr>
            <w:r>
              <w:rPr>
                <w:rFonts w:ascii="仿宋_GB2312" w:hAnsi="??" w:cs="??" w:hint="eastAsia"/>
                <w:sz w:val="24"/>
                <w:szCs w:val="24"/>
              </w:rPr>
              <w:t>通过建设总部经济区、产业集聚区、教学培训区、展示体验区，逐步形成集游、娱、学、研、购为一体，国内独一无二的智慧体育产业基地。</w:t>
            </w:r>
          </w:p>
        </w:tc>
        <w:tc>
          <w:tcPr>
            <w:tcW w:w="960" w:type="dxa"/>
            <w:vAlign w:val="center"/>
          </w:tcPr>
          <w:p w:rsidR="00883E04" w:rsidRDefault="00883E04">
            <w:pPr>
              <w:snapToGrid w:val="0"/>
              <w:spacing w:line="264" w:lineRule="auto"/>
              <w:jc w:val="center"/>
              <w:rPr>
                <w:rFonts w:ascii="仿宋_GB2312" w:hAnsi="??" w:cs="??"/>
                <w:sz w:val="24"/>
                <w:szCs w:val="24"/>
              </w:rPr>
            </w:pPr>
            <w:r>
              <w:rPr>
                <w:rFonts w:ascii="仿宋_GB2312" w:hAnsi="??" w:cs="??"/>
                <w:sz w:val="24"/>
                <w:szCs w:val="24"/>
              </w:rPr>
              <w:t>50</w:t>
            </w:r>
          </w:p>
        </w:tc>
      </w:tr>
      <w:tr w:rsidR="00883E04">
        <w:trPr>
          <w:jc w:val="center"/>
        </w:trPr>
        <w:tc>
          <w:tcPr>
            <w:tcW w:w="576" w:type="dxa"/>
            <w:vAlign w:val="center"/>
          </w:tcPr>
          <w:p w:rsidR="00883E04" w:rsidRDefault="00883E04">
            <w:pPr>
              <w:snapToGrid w:val="0"/>
              <w:spacing w:line="264" w:lineRule="auto"/>
              <w:jc w:val="center"/>
              <w:rPr>
                <w:rFonts w:ascii="仿宋_GB2312" w:hAnsi="??"/>
                <w:bCs/>
                <w:sz w:val="24"/>
                <w:szCs w:val="24"/>
              </w:rPr>
            </w:pPr>
            <w:r>
              <w:rPr>
                <w:rFonts w:ascii="仿宋_GB2312" w:hAnsi="??"/>
                <w:bCs/>
                <w:sz w:val="24"/>
                <w:szCs w:val="24"/>
              </w:rPr>
              <w:t>25</w:t>
            </w:r>
          </w:p>
        </w:tc>
        <w:tc>
          <w:tcPr>
            <w:tcW w:w="1605" w:type="dxa"/>
            <w:vAlign w:val="center"/>
          </w:tcPr>
          <w:p w:rsidR="00883E04" w:rsidRDefault="00883E04">
            <w:pPr>
              <w:snapToGrid w:val="0"/>
              <w:spacing w:line="264" w:lineRule="auto"/>
              <w:jc w:val="center"/>
              <w:rPr>
                <w:rFonts w:ascii="仿宋_GB2312" w:hAnsi="??" w:cs="??"/>
                <w:bCs/>
                <w:sz w:val="24"/>
                <w:szCs w:val="24"/>
              </w:rPr>
            </w:pPr>
            <w:r>
              <w:rPr>
                <w:rFonts w:ascii="仿宋_GB2312" w:hAnsi="??" w:cs="??" w:hint="eastAsia"/>
                <w:bCs/>
                <w:sz w:val="24"/>
                <w:szCs w:val="24"/>
              </w:rPr>
              <w:t>岩岭湖乡村生态旅游休闲区</w:t>
            </w:r>
          </w:p>
        </w:tc>
        <w:tc>
          <w:tcPr>
            <w:tcW w:w="1155" w:type="dxa"/>
            <w:vAlign w:val="center"/>
          </w:tcPr>
          <w:p w:rsidR="00883E04" w:rsidRDefault="00883E04">
            <w:pPr>
              <w:snapToGrid w:val="0"/>
              <w:spacing w:line="264" w:lineRule="auto"/>
              <w:jc w:val="center"/>
              <w:rPr>
                <w:rFonts w:ascii="仿宋_GB2312" w:hAnsi="??" w:cs="??"/>
                <w:sz w:val="24"/>
                <w:szCs w:val="24"/>
              </w:rPr>
            </w:pPr>
            <w:r>
              <w:rPr>
                <w:rFonts w:ascii="仿宋_GB2312" w:hAnsi="??" w:cs="??" w:hint="eastAsia"/>
                <w:sz w:val="24"/>
                <w:szCs w:val="24"/>
              </w:rPr>
              <w:t>生态休闲</w:t>
            </w:r>
          </w:p>
        </w:tc>
        <w:tc>
          <w:tcPr>
            <w:tcW w:w="1710" w:type="dxa"/>
            <w:vAlign w:val="center"/>
          </w:tcPr>
          <w:p w:rsidR="00883E04" w:rsidRDefault="00883E04">
            <w:pPr>
              <w:snapToGrid w:val="0"/>
              <w:spacing w:line="264" w:lineRule="auto"/>
              <w:jc w:val="center"/>
              <w:rPr>
                <w:rFonts w:ascii="仿宋_GB2312" w:hAnsi="??"/>
                <w:sz w:val="24"/>
                <w:szCs w:val="24"/>
              </w:rPr>
            </w:pPr>
            <w:r>
              <w:rPr>
                <w:rFonts w:ascii="仿宋_GB2312" w:hAnsi="??" w:cs="??" w:hint="eastAsia"/>
                <w:sz w:val="24"/>
                <w:szCs w:val="24"/>
              </w:rPr>
              <w:t>富阳区</w:t>
            </w:r>
          </w:p>
        </w:tc>
        <w:tc>
          <w:tcPr>
            <w:tcW w:w="720" w:type="dxa"/>
            <w:vAlign w:val="center"/>
          </w:tcPr>
          <w:p w:rsidR="00883E04" w:rsidRDefault="00883E04">
            <w:pPr>
              <w:snapToGrid w:val="0"/>
              <w:spacing w:line="264" w:lineRule="auto"/>
              <w:jc w:val="center"/>
              <w:rPr>
                <w:rFonts w:ascii="仿宋_GB2312" w:hAnsi="??" w:cs="??"/>
                <w:sz w:val="24"/>
                <w:szCs w:val="24"/>
              </w:rPr>
            </w:pPr>
            <w:r>
              <w:rPr>
                <w:rFonts w:ascii="仿宋_GB2312" w:hAnsi="??" w:cs="??" w:hint="eastAsia"/>
                <w:sz w:val="24"/>
                <w:szCs w:val="24"/>
              </w:rPr>
              <w:t>续建</w:t>
            </w:r>
          </w:p>
        </w:tc>
        <w:tc>
          <w:tcPr>
            <w:tcW w:w="6030" w:type="dxa"/>
            <w:vAlign w:val="center"/>
          </w:tcPr>
          <w:p w:rsidR="00883E04" w:rsidRDefault="00883E04">
            <w:pPr>
              <w:snapToGrid w:val="0"/>
              <w:spacing w:line="264" w:lineRule="auto"/>
              <w:rPr>
                <w:rFonts w:ascii="仿宋_GB2312" w:hAnsi="??" w:cs="??"/>
                <w:sz w:val="24"/>
                <w:szCs w:val="24"/>
              </w:rPr>
            </w:pPr>
            <w:r>
              <w:rPr>
                <w:rFonts w:ascii="仿宋_GB2312" w:hAnsi="??" w:cs="??" w:hint="eastAsia"/>
                <w:spacing w:val="-9"/>
                <w:sz w:val="24"/>
                <w:szCs w:val="24"/>
              </w:rPr>
              <w:t>以富春桃源</w:t>
            </w:r>
            <w:r>
              <w:rPr>
                <w:rFonts w:ascii="仿宋_GB2312" w:hAnsi="??" w:cs="??"/>
                <w:spacing w:val="-9"/>
                <w:sz w:val="24"/>
                <w:szCs w:val="24"/>
              </w:rPr>
              <w:t>4A</w:t>
            </w:r>
            <w:r>
              <w:rPr>
                <w:rFonts w:ascii="仿宋_GB2312" w:hAnsi="??" w:cs="??" w:hint="eastAsia"/>
                <w:spacing w:val="-9"/>
                <w:sz w:val="24"/>
                <w:szCs w:val="24"/>
              </w:rPr>
              <w:t>级景区为依托，整合万市、洞桥、胥口、新登、渌渚等乡镇人文资源、自然景观，在提升天井山庄、云台石寨、风来岭农庄等现有项目基础上，加快富春小叠空、杭州（国际）青少年活动洞桥营地、文村美丽乡村等项目建设。</w:t>
            </w:r>
          </w:p>
        </w:tc>
        <w:tc>
          <w:tcPr>
            <w:tcW w:w="960" w:type="dxa"/>
            <w:vAlign w:val="center"/>
          </w:tcPr>
          <w:p w:rsidR="00883E04" w:rsidRDefault="00883E04">
            <w:pPr>
              <w:snapToGrid w:val="0"/>
              <w:spacing w:line="264" w:lineRule="auto"/>
              <w:jc w:val="center"/>
              <w:rPr>
                <w:rFonts w:ascii="仿宋_GB2312" w:hAnsi="??" w:cs="??"/>
                <w:sz w:val="24"/>
                <w:szCs w:val="24"/>
              </w:rPr>
            </w:pPr>
            <w:r>
              <w:rPr>
                <w:rFonts w:ascii="仿宋_GB2312" w:hAnsi="??" w:cs="??"/>
                <w:sz w:val="24"/>
                <w:szCs w:val="24"/>
              </w:rPr>
              <w:t>25</w:t>
            </w:r>
          </w:p>
        </w:tc>
      </w:tr>
      <w:tr w:rsidR="00883E04">
        <w:trPr>
          <w:jc w:val="center"/>
        </w:trPr>
        <w:tc>
          <w:tcPr>
            <w:tcW w:w="576" w:type="dxa"/>
            <w:vAlign w:val="center"/>
          </w:tcPr>
          <w:p w:rsidR="00883E04" w:rsidRDefault="00883E04">
            <w:pPr>
              <w:snapToGrid w:val="0"/>
              <w:spacing w:line="264" w:lineRule="auto"/>
              <w:jc w:val="center"/>
              <w:rPr>
                <w:rFonts w:ascii="仿宋_GB2312" w:hAnsi="??"/>
                <w:bCs/>
                <w:sz w:val="24"/>
                <w:szCs w:val="24"/>
              </w:rPr>
            </w:pPr>
            <w:r>
              <w:rPr>
                <w:rFonts w:ascii="仿宋_GB2312" w:hAnsi="??"/>
                <w:bCs/>
                <w:sz w:val="24"/>
                <w:szCs w:val="24"/>
              </w:rPr>
              <w:t>26</w:t>
            </w:r>
          </w:p>
        </w:tc>
        <w:tc>
          <w:tcPr>
            <w:tcW w:w="1605" w:type="dxa"/>
            <w:vAlign w:val="center"/>
          </w:tcPr>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富春山健康</w:t>
            </w:r>
          </w:p>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小镇</w:t>
            </w:r>
          </w:p>
        </w:tc>
        <w:tc>
          <w:tcPr>
            <w:tcW w:w="1155"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养生休闲</w:t>
            </w:r>
          </w:p>
        </w:tc>
        <w:tc>
          <w:tcPr>
            <w:tcW w:w="171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桐庐县</w:t>
            </w:r>
          </w:p>
        </w:tc>
        <w:tc>
          <w:tcPr>
            <w:tcW w:w="72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新建</w:t>
            </w:r>
          </w:p>
        </w:tc>
        <w:tc>
          <w:tcPr>
            <w:tcW w:w="6030" w:type="dxa"/>
            <w:vAlign w:val="center"/>
          </w:tcPr>
          <w:p w:rsidR="00883E04" w:rsidRDefault="00883E04">
            <w:pPr>
              <w:snapToGrid w:val="0"/>
              <w:spacing w:line="264" w:lineRule="auto"/>
              <w:rPr>
                <w:rFonts w:ascii="仿宋_GB2312" w:hAnsi="??"/>
                <w:sz w:val="24"/>
                <w:szCs w:val="24"/>
              </w:rPr>
            </w:pPr>
            <w:r>
              <w:rPr>
                <w:rFonts w:ascii="仿宋_GB2312" w:hAnsi="??" w:hint="eastAsia"/>
                <w:sz w:val="24"/>
                <w:szCs w:val="24"/>
              </w:rPr>
              <w:t>近期加快建设颐居乐智慧养生园、养生文化村等项目。</w:t>
            </w:r>
            <w:r>
              <w:rPr>
                <w:rFonts w:ascii="仿宋_GB2312" w:hAnsi="??"/>
                <w:sz w:val="24"/>
                <w:szCs w:val="24"/>
              </w:rPr>
              <w:t>2018</w:t>
            </w:r>
            <w:r>
              <w:rPr>
                <w:rFonts w:ascii="仿宋_GB2312" w:hAnsi="??"/>
                <w:sz w:val="24"/>
                <w:szCs w:val="24"/>
              </w:rPr>
              <w:t>—</w:t>
            </w:r>
            <w:r>
              <w:rPr>
                <w:rFonts w:ascii="仿宋_GB2312" w:hAnsi="??"/>
                <w:sz w:val="24"/>
                <w:szCs w:val="24"/>
              </w:rPr>
              <w:t>2020</w:t>
            </w:r>
            <w:r>
              <w:rPr>
                <w:rFonts w:ascii="仿宋_GB2312" w:hAnsi="??" w:hint="eastAsia"/>
                <w:sz w:val="24"/>
                <w:szCs w:val="24"/>
              </w:rPr>
              <w:t>年，建设富春山居医疗养生基地，打造庐境养生酒店、智慧健康产业孵化园等，打造养生养老度假旅游基地。</w:t>
            </w:r>
          </w:p>
        </w:tc>
        <w:tc>
          <w:tcPr>
            <w:tcW w:w="960" w:type="dxa"/>
            <w:vAlign w:val="center"/>
          </w:tcPr>
          <w:p w:rsidR="00883E04" w:rsidRDefault="00883E04">
            <w:pPr>
              <w:snapToGrid w:val="0"/>
              <w:spacing w:line="264" w:lineRule="auto"/>
              <w:jc w:val="center"/>
              <w:rPr>
                <w:rFonts w:ascii="仿宋_GB2312" w:hAnsi="??"/>
                <w:sz w:val="24"/>
                <w:szCs w:val="24"/>
              </w:rPr>
            </w:pPr>
            <w:r>
              <w:rPr>
                <w:rFonts w:ascii="仿宋_GB2312" w:hAnsi="??"/>
                <w:sz w:val="24"/>
                <w:szCs w:val="24"/>
              </w:rPr>
              <w:t>50</w:t>
            </w:r>
          </w:p>
        </w:tc>
      </w:tr>
      <w:tr w:rsidR="00883E04">
        <w:trPr>
          <w:jc w:val="center"/>
        </w:trPr>
        <w:tc>
          <w:tcPr>
            <w:tcW w:w="576" w:type="dxa"/>
            <w:vAlign w:val="center"/>
          </w:tcPr>
          <w:p w:rsidR="00883E04" w:rsidRDefault="00883E04">
            <w:pPr>
              <w:snapToGrid w:val="0"/>
              <w:spacing w:line="264" w:lineRule="auto"/>
              <w:jc w:val="center"/>
              <w:rPr>
                <w:rFonts w:ascii="仿宋_GB2312" w:hAnsi="??"/>
                <w:bCs/>
                <w:sz w:val="24"/>
                <w:szCs w:val="24"/>
              </w:rPr>
            </w:pPr>
            <w:r>
              <w:rPr>
                <w:rFonts w:ascii="仿宋_GB2312" w:hAnsi="??"/>
                <w:bCs/>
                <w:sz w:val="24"/>
                <w:szCs w:val="24"/>
              </w:rPr>
              <w:t>27</w:t>
            </w:r>
          </w:p>
        </w:tc>
        <w:tc>
          <w:tcPr>
            <w:tcW w:w="1605" w:type="dxa"/>
            <w:vAlign w:val="center"/>
          </w:tcPr>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分水江休闲</w:t>
            </w:r>
          </w:p>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旅游度假</w:t>
            </w:r>
          </w:p>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综合体</w:t>
            </w:r>
          </w:p>
        </w:tc>
        <w:tc>
          <w:tcPr>
            <w:tcW w:w="1155"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养生休闲</w:t>
            </w:r>
          </w:p>
        </w:tc>
        <w:tc>
          <w:tcPr>
            <w:tcW w:w="171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桐庐县</w:t>
            </w:r>
          </w:p>
        </w:tc>
        <w:tc>
          <w:tcPr>
            <w:tcW w:w="72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提升</w:t>
            </w:r>
          </w:p>
        </w:tc>
        <w:tc>
          <w:tcPr>
            <w:tcW w:w="6030" w:type="dxa"/>
            <w:vAlign w:val="center"/>
          </w:tcPr>
          <w:p w:rsidR="00883E04" w:rsidRDefault="00883E04">
            <w:pPr>
              <w:snapToGrid w:val="0"/>
              <w:spacing w:line="264" w:lineRule="auto"/>
              <w:rPr>
                <w:rFonts w:ascii="仿宋_GB2312" w:hAnsi="??"/>
                <w:sz w:val="24"/>
                <w:szCs w:val="24"/>
              </w:rPr>
            </w:pPr>
            <w:r>
              <w:rPr>
                <w:rFonts w:ascii="仿宋_GB2312" w:hAnsi="??" w:hint="eastAsia"/>
                <w:sz w:val="24"/>
                <w:szCs w:val="24"/>
              </w:rPr>
              <w:t>近期引进特色水上运动和休闲创意农业项目，加快建设旅游精品民宿和乡村度假酒店等设施，提升完善休闲、餐饮、购物等配套服务设施，初步搭建分水江智慧旅游平台，开展多元化旅游营销推广活动。</w:t>
            </w:r>
          </w:p>
        </w:tc>
        <w:tc>
          <w:tcPr>
            <w:tcW w:w="960" w:type="dxa"/>
            <w:vAlign w:val="center"/>
          </w:tcPr>
          <w:p w:rsidR="00883E04" w:rsidRDefault="00883E04">
            <w:pPr>
              <w:snapToGrid w:val="0"/>
              <w:spacing w:line="264" w:lineRule="auto"/>
              <w:jc w:val="center"/>
              <w:rPr>
                <w:rFonts w:ascii="仿宋_GB2312" w:hAnsi="??"/>
                <w:sz w:val="24"/>
                <w:szCs w:val="24"/>
              </w:rPr>
            </w:pPr>
            <w:r>
              <w:rPr>
                <w:rFonts w:ascii="仿宋_GB2312" w:hAnsi="??"/>
                <w:sz w:val="24"/>
                <w:szCs w:val="24"/>
              </w:rPr>
              <w:t>10</w:t>
            </w:r>
          </w:p>
        </w:tc>
      </w:tr>
      <w:tr w:rsidR="00883E04">
        <w:trPr>
          <w:jc w:val="center"/>
        </w:trPr>
        <w:tc>
          <w:tcPr>
            <w:tcW w:w="576" w:type="dxa"/>
            <w:vAlign w:val="center"/>
          </w:tcPr>
          <w:p w:rsidR="00883E04" w:rsidRDefault="00883E04">
            <w:pPr>
              <w:snapToGrid w:val="0"/>
              <w:spacing w:line="264" w:lineRule="auto"/>
              <w:jc w:val="center"/>
              <w:rPr>
                <w:rFonts w:ascii="仿宋_GB2312" w:hAnsi="??"/>
                <w:bCs/>
                <w:sz w:val="24"/>
                <w:szCs w:val="24"/>
              </w:rPr>
            </w:pPr>
            <w:r>
              <w:rPr>
                <w:rFonts w:ascii="仿宋_GB2312" w:hAnsi="??"/>
                <w:bCs/>
                <w:sz w:val="24"/>
                <w:szCs w:val="24"/>
              </w:rPr>
              <w:t>28</w:t>
            </w:r>
          </w:p>
        </w:tc>
        <w:tc>
          <w:tcPr>
            <w:tcW w:w="1605" w:type="dxa"/>
            <w:vAlign w:val="center"/>
          </w:tcPr>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小松源休闲</w:t>
            </w:r>
          </w:p>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旅游度假区</w:t>
            </w:r>
          </w:p>
        </w:tc>
        <w:tc>
          <w:tcPr>
            <w:tcW w:w="1155"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养生休闲</w:t>
            </w:r>
          </w:p>
        </w:tc>
        <w:tc>
          <w:tcPr>
            <w:tcW w:w="171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桐庐县</w:t>
            </w:r>
          </w:p>
        </w:tc>
        <w:tc>
          <w:tcPr>
            <w:tcW w:w="72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新建</w:t>
            </w:r>
          </w:p>
        </w:tc>
        <w:tc>
          <w:tcPr>
            <w:tcW w:w="6030" w:type="dxa"/>
            <w:vAlign w:val="center"/>
          </w:tcPr>
          <w:p w:rsidR="00883E04" w:rsidRDefault="00883E04">
            <w:pPr>
              <w:snapToGrid w:val="0"/>
              <w:spacing w:line="264" w:lineRule="auto"/>
              <w:rPr>
                <w:rFonts w:ascii="仿宋_GB2312" w:hAnsi="??"/>
                <w:sz w:val="24"/>
                <w:szCs w:val="24"/>
              </w:rPr>
            </w:pPr>
            <w:r>
              <w:rPr>
                <w:rFonts w:ascii="仿宋_GB2312" w:hAnsi="??" w:hint="eastAsia"/>
                <w:sz w:val="24"/>
                <w:szCs w:val="24"/>
              </w:rPr>
              <w:t>项目分为景区入口服务区及配套设施、养生度假区、水上休闲娱乐区、峡谷休闲游览区、登高休闲游览区</w:t>
            </w:r>
            <w:r>
              <w:rPr>
                <w:rFonts w:ascii="仿宋_GB2312" w:hAnsi="??"/>
                <w:sz w:val="24"/>
                <w:szCs w:val="24"/>
              </w:rPr>
              <w:t>5</w:t>
            </w:r>
            <w:r>
              <w:rPr>
                <w:rFonts w:ascii="仿宋_GB2312" w:hAnsi="??" w:hint="eastAsia"/>
                <w:sz w:val="24"/>
                <w:szCs w:val="24"/>
              </w:rPr>
              <w:t>个区块，包括温泉、环湖游步道等配套服务设施。</w:t>
            </w:r>
          </w:p>
        </w:tc>
        <w:tc>
          <w:tcPr>
            <w:tcW w:w="960" w:type="dxa"/>
            <w:vAlign w:val="center"/>
          </w:tcPr>
          <w:p w:rsidR="00883E04" w:rsidRDefault="00883E04">
            <w:pPr>
              <w:snapToGrid w:val="0"/>
              <w:spacing w:line="264" w:lineRule="auto"/>
              <w:jc w:val="center"/>
              <w:rPr>
                <w:rFonts w:ascii="仿宋_GB2312" w:hAnsi="??"/>
                <w:sz w:val="24"/>
                <w:szCs w:val="24"/>
              </w:rPr>
            </w:pPr>
            <w:r>
              <w:rPr>
                <w:rFonts w:ascii="仿宋_GB2312" w:hAnsi="??"/>
                <w:sz w:val="24"/>
                <w:szCs w:val="24"/>
              </w:rPr>
              <w:t>10</w:t>
            </w:r>
          </w:p>
        </w:tc>
      </w:tr>
      <w:tr w:rsidR="00883E04">
        <w:trPr>
          <w:jc w:val="center"/>
        </w:trPr>
        <w:tc>
          <w:tcPr>
            <w:tcW w:w="576" w:type="dxa"/>
            <w:vAlign w:val="center"/>
          </w:tcPr>
          <w:p w:rsidR="00883E04" w:rsidRDefault="00883E04">
            <w:pPr>
              <w:snapToGrid w:val="0"/>
              <w:spacing w:line="264" w:lineRule="auto"/>
              <w:jc w:val="center"/>
              <w:rPr>
                <w:rFonts w:ascii="仿宋_GB2312" w:hAnsi="??"/>
                <w:bCs/>
                <w:sz w:val="24"/>
                <w:szCs w:val="24"/>
              </w:rPr>
            </w:pPr>
            <w:r>
              <w:rPr>
                <w:rFonts w:ascii="仿宋_GB2312" w:hAnsi="??"/>
                <w:bCs/>
                <w:sz w:val="24"/>
                <w:szCs w:val="24"/>
              </w:rPr>
              <w:t>29</w:t>
            </w:r>
          </w:p>
        </w:tc>
        <w:tc>
          <w:tcPr>
            <w:tcW w:w="1605" w:type="dxa"/>
            <w:vAlign w:val="center"/>
          </w:tcPr>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天溪湖旅游</w:t>
            </w:r>
          </w:p>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度假区</w:t>
            </w:r>
          </w:p>
        </w:tc>
        <w:tc>
          <w:tcPr>
            <w:tcW w:w="1155"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养生休闲</w:t>
            </w:r>
          </w:p>
        </w:tc>
        <w:tc>
          <w:tcPr>
            <w:tcW w:w="171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桐庐县</w:t>
            </w:r>
          </w:p>
        </w:tc>
        <w:tc>
          <w:tcPr>
            <w:tcW w:w="72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新建</w:t>
            </w:r>
          </w:p>
        </w:tc>
        <w:tc>
          <w:tcPr>
            <w:tcW w:w="6030" w:type="dxa"/>
            <w:vAlign w:val="center"/>
          </w:tcPr>
          <w:p w:rsidR="00883E04" w:rsidRDefault="00883E04">
            <w:pPr>
              <w:snapToGrid w:val="0"/>
              <w:spacing w:line="264" w:lineRule="auto"/>
              <w:rPr>
                <w:rFonts w:ascii="仿宋_GB2312" w:hAnsi="??"/>
                <w:sz w:val="24"/>
                <w:szCs w:val="24"/>
              </w:rPr>
            </w:pPr>
            <w:r>
              <w:rPr>
                <w:rFonts w:ascii="仿宋_GB2312" w:hAnsi="??" w:hint="eastAsia"/>
                <w:sz w:val="24"/>
                <w:szCs w:val="24"/>
              </w:rPr>
              <w:t>规划用地</w:t>
            </w:r>
            <w:r>
              <w:rPr>
                <w:rFonts w:ascii="仿宋_GB2312" w:hAnsi="??"/>
                <w:sz w:val="24"/>
                <w:szCs w:val="24"/>
              </w:rPr>
              <w:t>3300</w:t>
            </w:r>
            <w:r>
              <w:rPr>
                <w:rFonts w:ascii="仿宋_GB2312" w:hAnsi="??" w:hint="eastAsia"/>
                <w:sz w:val="24"/>
                <w:szCs w:val="24"/>
              </w:rPr>
              <w:t>亩，建设集精品酒店、体育休闲运动、景观住宅、养生物业等功能于一体的休闲度假区。</w:t>
            </w:r>
          </w:p>
        </w:tc>
        <w:tc>
          <w:tcPr>
            <w:tcW w:w="960" w:type="dxa"/>
            <w:vAlign w:val="center"/>
          </w:tcPr>
          <w:p w:rsidR="00883E04" w:rsidRDefault="00883E04">
            <w:pPr>
              <w:snapToGrid w:val="0"/>
              <w:spacing w:line="264" w:lineRule="auto"/>
              <w:jc w:val="center"/>
              <w:rPr>
                <w:rFonts w:ascii="仿宋_GB2312" w:hAnsi="??"/>
                <w:sz w:val="24"/>
                <w:szCs w:val="24"/>
              </w:rPr>
            </w:pPr>
            <w:r>
              <w:rPr>
                <w:rFonts w:ascii="仿宋_GB2312" w:hAnsi="??"/>
                <w:sz w:val="24"/>
                <w:szCs w:val="24"/>
              </w:rPr>
              <w:t>15</w:t>
            </w:r>
          </w:p>
        </w:tc>
      </w:tr>
      <w:tr w:rsidR="00883E04">
        <w:trPr>
          <w:jc w:val="center"/>
        </w:trPr>
        <w:tc>
          <w:tcPr>
            <w:tcW w:w="576" w:type="dxa"/>
            <w:vAlign w:val="center"/>
          </w:tcPr>
          <w:p w:rsidR="00883E04" w:rsidRDefault="00883E04">
            <w:pPr>
              <w:snapToGrid w:val="0"/>
              <w:spacing w:line="264" w:lineRule="auto"/>
              <w:jc w:val="center"/>
              <w:rPr>
                <w:rFonts w:ascii="仿宋_GB2312" w:hAnsi="??"/>
                <w:bCs/>
                <w:sz w:val="24"/>
                <w:szCs w:val="24"/>
              </w:rPr>
            </w:pPr>
            <w:r>
              <w:rPr>
                <w:rFonts w:ascii="仿宋_GB2312" w:hAnsi="??"/>
                <w:bCs/>
                <w:sz w:val="24"/>
                <w:szCs w:val="24"/>
              </w:rPr>
              <w:t>30</w:t>
            </w:r>
          </w:p>
        </w:tc>
        <w:tc>
          <w:tcPr>
            <w:tcW w:w="1605" w:type="dxa"/>
            <w:vAlign w:val="center"/>
          </w:tcPr>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千岛湖国际</w:t>
            </w:r>
          </w:p>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商务度假中心</w:t>
            </w:r>
          </w:p>
        </w:tc>
        <w:tc>
          <w:tcPr>
            <w:tcW w:w="1155"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商务休闲</w:t>
            </w:r>
          </w:p>
        </w:tc>
        <w:tc>
          <w:tcPr>
            <w:tcW w:w="171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淳安县</w:t>
            </w:r>
          </w:p>
        </w:tc>
        <w:tc>
          <w:tcPr>
            <w:tcW w:w="72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续建</w:t>
            </w:r>
          </w:p>
        </w:tc>
        <w:tc>
          <w:tcPr>
            <w:tcW w:w="6030" w:type="dxa"/>
            <w:vAlign w:val="center"/>
          </w:tcPr>
          <w:p w:rsidR="00883E04" w:rsidRDefault="00883E04">
            <w:pPr>
              <w:snapToGrid w:val="0"/>
              <w:spacing w:line="264" w:lineRule="auto"/>
              <w:rPr>
                <w:rFonts w:ascii="仿宋_GB2312" w:hAnsi="??"/>
                <w:sz w:val="24"/>
                <w:szCs w:val="24"/>
              </w:rPr>
            </w:pPr>
            <w:r>
              <w:rPr>
                <w:rFonts w:ascii="仿宋_GB2312" w:hAnsi="??" w:hint="eastAsia"/>
                <w:sz w:val="24"/>
                <w:szCs w:val="24"/>
              </w:rPr>
              <w:t>近期建设半岛小镇、山地小镇、</w:t>
            </w:r>
            <w:r>
              <w:rPr>
                <w:rFonts w:ascii="仿宋_GB2312" w:hAnsi="??"/>
                <w:sz w:val="24"/>
                <w:szCs w:val="24"/>
              </w:rPr>
              <w:t>JW</w:t>
            </w:r>
            <w:r>
              <w:rPr>
                <w:rFonts w:ascii="仿宋_GB2312" w:hAnsi="??" w:hint="eastAsia"/>
                <w:sz w:val="24"/>
                <w:szCs w:val="24"/>
              </w:rPr>
              <w:t>万豪酒店、星空帐篷酒店、千岛湖马术公园等项目。</w:t>
            </w:r>
            <w:r>
              <w:rPr>
                <w:rFonts w:ascii="仿宋_GB2312" w:hAnsi="??"/>
                <w:sz w:val="24"/>
                <w:szCs w:val="24"/>
              </w:rPr>
              <w:t>2018</w:t>
            </w:r>
            <w:r>
              <w:rPr>
                <w:rFonts w:ascii="仿宋_GB2312" w:hAnsi="??"/>
                <w:sz w:val="24"/>
                <w:szCs w:val="24"/>
              </w:rPr>
              <w:t>—</w:t>
            </w:r>
            <w:r>
              <w:rPr>
                <w:rFonts w:ascii="仿宋_GB2312" w:hAnsi="??"/>
                <w:sz w:val="24"/>
                <w:szCs w:val="24"/>
              </w:rPr>
              <w:t>2020</w:t>
            </w:r>
            <w:r>
              <w:rPr>
                <w:rFonts w:ascii="仿宋_GB2312" w:hAnsi="??" w:hint="eastAsia"/>
                <w:sz w:val="24"/>
                <w:szCs w:val="24"/>
              </w:rPr>
              <w:t>年，建设树屋精品酒店，打造桃花园、太子湾、安龙漫森林等娱乐和高端疗养项目。</w:t>
            </w:r>
          </w:p>
        </w:tc>
        <w:tc>
          <w:tcPr>
            <w:tcW w:w="960" w:type="dxa"/>
            <w:vAlign w:val="center"/>
          </w:tcPr>
          <w:p w:rsidR="00883E04" w:rsidRDefault="00883E04">
            <w:pPr>
              <w:snapToGrid w:val="0"/>
              <w:spacing w:line="264" w:lineRule="auto"/>
              <w:jc w:val="center"/>
              <w:rPr>
                <w:rFonts w:ascii="仿宋_GB2312" w:hAnsi="??"/>
                <w:sz w:val="24"/>
                <w:szCs w:val="24"/>
              </w:rPr>
            </w:pPr>
            <w:r>
              <w:rPr>
                <w:rFonts w:ascii="仿宋_GB2312" w:hAnsi="??"/>
                <w:sz w:val="24"/>
                <w:szCs w:val="24"/>
              </w:rPr>
              <w:t>50</w:t>
            </w:r>
          </w:p>
        </w:tc>
      </w:tr>
      <w:tr w:rsidR="00883E04">
        <w:trPr>
          <w:jc w:val="center"/>
        </w:trPr>
        <w:tc>
          <w:tcPr>
            <w:tcW w:w="576" w:type="dxa"/>
            <w:vAlign w:val="center"/>
          </w:tcPr>
          <w:p w:rsidR="00883E04" w:rsidRDefault="00883E04">
            <w:pPr>
              <w:snapToGrid w:val="0"/>
              <w:spacing w:line="264" w:lineRule="auto"/>
              <w:jc w:val="center"/>
              <w:rPr>
                <w:rFonts w:ascii="仿宋_GB2312" w:hAnsi="??"/>
                <w:bCs/>
                <w:sz w:val="24"/>
                <w:szCs w:val="24"/>
              </w:rPr>
            </w:pPr>
            <w:r>
              <w:rPr>
                <w:rFonts w:ascii="仿宋_GB2312" w:hAnsi="??"/>
                <w:bCs/>
                <w:sz w:val="24"/>
                <w:szCs w:val="24"/>
              </w:rPr>
              <w:t>31</w:t>
            </w:r>
          </w:p>
        </w:tc>
        <w:tc>
          <w:tcPr>
            <w:tcW w:w="1605" w:type="dxa"/>
            <w:vAlign w:val="center"/>
          </w:tcPr>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千岛湖乐水</w:t>
            </w:r>
          </w:p>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小镇</w:t>
            </w:r>
          </w:p>
        </w:tc>
        <w:tc>
          <w:tcPr>
            <w:tcW w:w="1155"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文化休闲</w:t>
            </w:r>
          </w:p>
        </w:tc>
        <w:tc>
          <w:tcPr>
            <w:tcW w:w="171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淳安县</w:t>
            </w:r>
          </w:p>
        </w:tc>
        <w:tc>
          <w:tcPr>
            <w:tcW w:w="72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新建</w:t>
            </w:r>
          </w:p>
        </w:tc>
        <w:tc>
          <w:tcPr>
            <w:tcW w:w="6030" w:type="dxa"/>
            <w:vAlign w:val="center"/>
          </w:tcPr>
          <w:p w:rsidR="00883E04" w:rsidRDefault="00883E04">
            <w:pPr>
              <w:snapToGrid w:val="0"/>
              <w:spacing w:line="264" w:lineRule="auto"/>
              <w:rPr>
                <w:rFonts w:ascii="仿宋_GB2312" w:hAnsi="??"/>
                <w:sz w:val="24"/>
                <w:szCs w:val="24"/>
              </w:rPr>
            </w:pPr>
            <w:r>
              <w:rPr>
                <w:rFonts w:ascii="仿宋_GB2312" w:hAnsi="??" w:hint="eastAsia"/>
                <w:sz w:val="24"/>
                <w:szCs w:val="24"/>
              </w:rPr>
              <w:t>近期按照国家</w:t>
            </w:r>
            <w:r>
              <w:rPr>
                <w:rFonts w:ascii="仿宋_GB2312" w:hAnsi="??"/>
                <w:sz w:val="24"/>
                <w:szCs w:val="24"/>
              </w:rPr>
              <w:t>5A</w:t>
            </w:r>
            <w:r>
              <w:rPr>
                <w:rFonts w:ascii="仿宋_GB2312" w:hAnsi="??" w:hint="eastAsia"/>
                <w:sz w:val="24"/>
                <w:szCs w:val="24"/>
              </w:rPr>
              <w:t>级旅游景区标准，扩建水下古城博物馆，推进建设文渊狮城商业街，提升基础设施建设和配套服务建设。</w:t>
            </w:r>
            <w:r>
              <w:rPr>
                <w:rFonts w:ascii="仿宋_GB2312" w:hAnsi="??"/>
                <w:sz w:val="24"/>
                <w:szCs w:val="24"/>
              </w:rPr>
              <w:t>2018</w:t>
            </w:r>
            <w:r>
              <w:rPr>
                <w:rFonts w:ascii="仿宋_GB2312" w:hAnsi="??"/>
                <w:sz w:val="24"/>
                <w:szCs w:val="24"/>
              </w:rPr>
              <w:t>—</w:t>
            </w:r>
            <w:r>
              <w:rPr>
                <w:rFonts w:ascii="仿宋_GB2312" w:hAnsi="??"/>
                <w:sz w:val="24"/>
                <w:szCs w:val="24"/>
              </w:rPr>
              <w:t>2020</w:t>
            </w:r>
            <w:r>
              <w:rPr>
                <w:rFonts w:ascii="仿宋_GB2312" w:hAnsi="??" w:hint="eastAsia"/>
                <w:sz w:val="24"/>
                <w:szCs w:val="24"/>
              </w:rPr>
              <w:t>年，建设精品民宿及星级酒店，满足游客的住宿需求。设计沿岸水域灯光秀、日落巡航、水下探秘等特色旅游项目，加大小镇营销推广力度。</w:t>
            </w:r>
          </w:p>
        </w:tc>
        <w:tc>
          <w:tcPr>
            <w:tcW w:w="960" w:type="dxa"/>
            <w:vAlign w:val="center"/>
          </w:tcPr>
          <w:p w:rsidR="00883E04" w:rsidRDefault="00883E04">
            <w:pPr>
              <w:snapToGrid w:val="0"/>
              <w:spacing w:line="264" w:lineRule="auto"/>
              <w:jc w:val="center"/>
              <w:rPr>
                <w:rFonts w:ascii="仿宋_GB2312" w:hAnsi="??"/>
                <w:sz w:val="24"/>
                <w:szCs w:val="24"/>
              </w:rPr>
            </w:pPr>
            <w:r>
              <w:rPr>
                <w:rFonts w:ascii="仿宋_GB2312" w:hAnsi="??"/>
                <w:sz w:val="24"/>
                <w:szCs w:val="24"/>
              </w:rPr>
              <w:t>50</w:t>
            </w:r>
          </w:p>
        </w:tc>
      </w:tr>
      <w:tr w:rsidR="00883E04">
        <w:trPr>
          <w:jc w:val="center"/>
        </w:trPr>
        <w:tc>
          <w:tcPr>
            <w:tcW w:w="576" w:type="dxa"/>
            <w:vAlign w:val="center"/>
          </w:tcPr>
          <w:p w:rsidR="00883E04" w:rsidRDefault="00883E04">
            <w:pPr>
              <w:snapToGrid w:val="0"/>
              <w:spacing w:line="264" w:lineRule="auto"/>
              <w:jc w:val="center"/>
              <w:rPr>
                <w:rFonts w:ascii="仿宋_GB2312" w:hAnsi="??"/>
                <w:bCs/>
                <w:sz w:val="24"/>
                <w:szCs w:val="24"/>
              </w:rPr>
            </w:pPr>
            <w:r>
              <w:rPr>
                <w:rFonts w:ascii="仿宋_GB2312" w:hAnsi="??"/>
                <w:bCs/>
                <w:sz w:val="24"/>
                <w:szCs w:val="24"/>
              </w:rPr>
              <w:t>32</w:t>
            </w:r>
          </w:p>
        </w:tc>
        <w:tc>
          <w:tcPr>
            <w:tcW w:w="1605" w:type="dxa"/>
            <w:vAlign w:val="center"/>
          </w:tcPr>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千岛湖酒店</w:t>
            </w:r>
          </w:p>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集群</w:t>
            </w:r>
          </w:p>
        </w:tc>
        <w:tc>
          <w:tcPr>
            <w:tcW w:w="1155"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养生休闲</w:t>
            </w:r>
          </w:p>
        </w:tc>
        <w:tc>
          <w:tcPr>
            <w:tcW w:w="171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淳安县</w:t>
            </w:r>
          </w:p>
        </w:tc>
        <w:tc>
          <w:tcPr>
            <w:tcW w:w="72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续建</w:t>
            </w:r>
          </w:p>
        </w:tc>
        <w:tc>
          <w:tcPr>
            <w:tcW w:w="6030" w:type="dxa"/>
            <w:vAlign w:val="center"/>
          </w:tcPr>
          <w:p w:rsidR="00883E04" w:rsidRDefault="00883E04">
            <w:pPr>
              <w:snapToGrid w:val="0"/>
              <w:spacing w:line="264" w:lineRule="auto"/>
              <w:rPr>
                <w:rFonts w:ascii="仿宋_GB2312" w:hAnsi="??"/>
                <w:sz w:val="24"/>
                <w:szCs w:val="24"/>
              </w:rPr>
            </w:pPr>
            <w:r>
              <w:rPr>
                <w:rFonts w:ascii="仿宋_GB2312" w:hAnsi="??" w:hint="eastAsia"/>
                <w:sz w:val="24"/>
                <w:szCs w:val="24"/>
              </w:rPr>
              <w:t>依托初步形成的千岛湖高星级酒店集群，进一步招商引资吸引广大国内国际知名酒店管理品牌。培养一批本土酒店高级管理人才。</w:t>
            </w:r>
          </w:p>
        </w:tc>
        <w:tc>
          <w:tcPr>
            <w:tcW w:w="960" w:type="dxa"/>
            <w:vAlign w:val="center"/>
          </w:tcPr>
          <w:p w:rsidR="00883E04" w:rsidRDefault="00883E04">
            <w:pPr>
              <w:snapToGrid w:val="0"/>
              <w:spacing w:line="264" w:lineRule="auto"/>
              <w:jc w:val="center"/>
              <w:rPr>
                <w:rFonts w:ascii="仿宋_GB2312" w:hAnsi="??"/>
                <w:sz w:val="24"/>
                <w:szCs w:val="24"/>
              </w:rPr>
            </w:pPr>
            <w:r>
              <w:rPr>
                <w:rFonts w:ascii="仿宋_GB2312" w:hAnsi="??"/>
                <w:sz w:val="24"/>
                <w:szCs w:val="24"/>
              </w:rPr>
              <w:t>30</w:t>
            </w:r>
          </w:p>
        </w:tc>
      </w:tr>
      <w:tr w:rsidR="00883E04">
        <w:trPr>
          <w:jc w:val="center"/>
        </w:trPr>
        <w:tc>
          <w:tcPr>
            <w:tcW w:w="576" w:type="dxa"/>
            <w:vAlign w:val="center"/>
          </w:tcPr>
          <w:p w:rsidR="00883E04" w:rsidRDefault="00883E04">
            <w:pPr>
              <w:snapToGrid w:val="0"/>
              <w:spacing w:line="264" w:lineRule="auto"/>
              <w:jc w:val="center"/>
              <w:rPr>
                <w:rFonts w:ascii="仿宋_GB2312" w:hAnsi="??"/>
                <w:bCs/>
                <w:sz w:val="24"/>
                <w:szCs w:val="24"/>
              </w:rPr>
            </w:pPr>
            <w:r>
              <w:rPr>
                <w:rFonts w:ascii="仿宋_GB2312" w:hAnsi="??"/>
                <w:bCs/>
                <w:sz w:val="24"/>
                <w:szCs w:val="24"/>
              </w:rPr>
              <w:t>33</w:t>
            </w:r>
          </w:p>
        </w:tc>
        <w:tc>
          <w:tcPr>
            <w:tcW w:w="1605" w:type="dxa"/>
            <w:vAlign w:val="center"/>
          </w:tcPr>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千岛湖综保</w:t>
            </w:r>
          </w:p>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工程</w:t>
            </w:r>
          </w:p>
        </w:tc>
        <w:tc>
          <w:tcPr>
            <w:tcW w:w="1155"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生态休闲</w:t>
            </w:r>
          </w:p>
        </w:tc>
        <w:tc>
          <w:tcPr>
            <w:tcW w:w="171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淳安县</w:t>
            </w:r>
          </w:p>
        </w:tc>
        <w:tc>
          <w:tcPr>
            <w:tcW w:w="72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续建</w:t>
            </w:r>
          </w:p>
        </w:tc>
        <w:tc>
          <w:tcPr>
            <w:tcW w:w="6030" w:type="dxa"/>
            <w:vAlign w:val="center"/>
          </w:tcPr>
          <w:p w:rsidR="00883E04" w:rsidRDefault="00883E04">
            <w:pPr>
              <w:snapToGrid w:val="0"/>
              <w:spacing w:line="264" w:lineRule="auto"/>
              <w:rPr>
                <w:rFonts w:ascii="仿宋_GB2312" w:hAnsi="??"/>
                <w:sz w:val="24"/>
                <w:szCs w:val="24"/>
              </w:rPr>
            </w:pPr>
            <w:r>
              <w:rPr>
                <w:rFonts w:ascii="仿宋_GB2312" w:hAnsi="??" w:hint="eastAsia"/>
                <w:sz w:val="24"/>
                <w:szCs w:val="24"/>
              </w:rPr>
              <w:t>近期完善环保基础设施，加大重点企业监管力度。</w:t>
            </w:r>
            <w:r>
              <w:rPr>
                <w:rFonts w:ascii="仿宋_GB2312" w:hAnsi="??"/>
                <w:sz w:val="24"/>
                <w:szCs w:val="24"/>
              </w:rPr>
              <w:t>2018</w:t>
            </w:r>
            <w:r>
              <w:rPr>
                <w:rFonts w:ascii="仿宋_GB2312" w:hAnsi="??"/>
                <w:sz w:val="24"/>
                <w:szCs w:val="24"/>
              </w:rPr>
              <w:t>—</w:t>
            </w:r>
            <w:r>
              <w:rPr>
                <w:rFonts w:ascii="仿宋_GB2312" w:hAnsi="??"/>
                <w:sz w:val="24"/>
                <w:szCs w:val="24"/>
              </w:rPr>
              <w:t>2020</w:t>
            </w:r>
            <w:r>
              <w:rPr>
                <w:rFonts w:ascii="仿宋_GB2312" w:hAnsi="??" w:hint="eastAsia"/>
                <w:sz w:val="24"/>
                <w:szCs w:val="24"/>
              </w:rPr>
              <w:t>年，打造智慧环保品牌。逐步建立起以监测预警、技术支撑、信息发布为主的完备的智慧环保体系，推进智慧治水、智慧监测、智慧评价三大平台建设。</w:t>
            </w:r>
          </w:p>
        </w:tc>
        <w:tc>
          <w:tcPr>
            <w:tcW w:w="960" w:type="dxa"/>
            <w:vAlign w:val="center"/>
          </w:tcPr>
          <w:p w:rsidR="00883E04" w:rsidRDefault="00883E04">
            <w:pPr>
              <w:snapToGrid w:val="0"/>
              <w:spacing w:line="264" w:lineRule="auto"/>
              <w:jc w:val="center"/>
              <w:rPr>
                <w:rFonts w:ascii="仿宋_GB2312" w:hAnsi="??"/>
                <w:sz w:val="24"/>
                <w:szCs w:val="24"/>
              </w:rPr>
            </w:pPr>
            <w:r>
              <w:rPr>
                <w:rFonts w:ascii="仿宋_GB2312" w:hAnsi="??"/>
                <w:sz w:val="24"/>
                <w:szCs w:val="24"/>
              </w:rPr>
              <w:t>20</w:t>
            </w:r>
          </w:p>
        </w:tc>
      </w:tr>
      <w:tr w:rsidR="00883E04">
        <w:trPr>
          <w:jc w:val="center"/>
        </w:trPr>
        <w:tc>
          <w:tcPr>
            <w:tcW w:w="576" w:type="dxa"/>
            <w:vAlign w:val="center"/>
          </w:tcPr>
          <w:p w:rsidR="00883E04" w:rsidRDefault="00883E04">
            <w:pPr>
              <w:snapToGrid w:val="0"/>
              <w:spacing w:line="264" w:lineRule="auto"/>
              <w:jc w:val="center"/>
              <w:rPr>
                <w:rFonts w:ascii="仿宋_GB2312" w:hAnsi="??"/>
                <w:bCs/>
                <w:sz w:val="24"/>
                <w:szCs w:val="24"/>
              </w:rPr>
            </w:pPr>
            <w:r>
              <w:rPr>
                <w:rFonts w:ascii="仿宋_GB2312" w:hAnsi="??"/>
                <w:bCs/>
                <w:sz w:val="24"/>
                <w:szCs w:val="24"/>
              </w:rPr>
              <w:t>34</w:t>
            </w:r>
          </w:p>
        </w:tc>
        <w:tc>
          <w:tcPr>
            <w:tcW w:w="1605" w:type="dxa"/>
            <w:vAlign w:val="center"/>
          </w:tcPr>
          <w:p w:rsidR="00883E04" w:rsidRDefault="00883E04">
            <w:pPr>
              <w:snapToGrid w:val="0"/>
              <w:spacing w:line="264" w:lineRule="auto"/>
              <w:jc w:val="center"/>
              <w:rPr>
                <w:rFonts w:ascii="仿宋_GB2312" w:hAnsi="??"/>
                <w:bCs/>
                <w:sz w:val="24"/>
                <w:szCs w:val="24"/>
              </w:rPr>
            </w:pPr>
            <w:r>
              <w:rPr>
                <w:rFonts w:ascii="仿宋_GB2312" w:hAnsi="??"/>
                <w:bCs/>
                <w:sz w:val="24"/>
                <w:szCs w:val="24"/>
              </w:rPr>
              <w:t>17</w:t>
            </w:r>
            <w:r>
              <w:rPr>
                <w:rFonts w:ascii="仿宋_GB2312" w:hAnsi="??" w:hint="eastAsia"/>
                <w:bCs/>
                <w:sz w:val="24"/>
                <w:szCs w:val="24"/>
              </w:rPr>
              <w:t>°新安江</w:t>
            </w:r>
          </w:p>
        </w:tc>
        <w:tc>
          <w:tcPr>
            <w:tcW w:w="1155"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养生休闲</w:t>
            </w:r>
          </w:p>
        </w:tc>
        <w:tc>
          <w:tcPr>
            <w:tcW w:w="171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建德市</w:t>
            </w:r>
          </w:p>
        </w:tc>
        <w:tc>
          <w:tcPr>
            <w:tcW w:w="72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新建</w:t>
            </w:r>
          </w:p>
        </w:tc>
        <w:tc>
          <w:tcPr>
            <w:tcW w:w="6030" w:type="dxa"/>
            <w:vAlign w:val="center"/>
          </w:tcPr>
          <w:p w:rsidR="00883E04" w:rsidRDefault="00883E04">
            <w:pPr>
              <w:snapToGrid w:val="0"/>
              <w:spacing w:line="264" w:lineRule="auto"/>
              <w:rPr>
                <w:rFonts w:ascii="仿宋_GB2312" w:hAnsi="??"/>
                <w:sz w:val="24"/>
                <w:szCs w:val="24"/>
              </w:rPr>
            </w:pPr>
            <w:r>
              <w:rPr>
                <w:rFonts w:ascii="仿宋_GB2312" w:hAnsi="??" w:hint="eastAsia"/>
                <w:sz w:val="24"/>
                <w:szCs w:val="24"/>
              </w:rPr>
              <w:t>位于新安江大坝至富春江大坝的区域。近期打造国内“晨游第一江”品牌，两岸景观营造，深化浙江角、七里扬帆、新安江大坝建设，推出漂流、画舫、游船等水上游览设施和线路。</w:t>
            </w:r>
            <w:r>
              <w:rPr>
                <w:rFonts w:ascii="仿宋_GB2312" w:hAnsi="??"/>
                <w:sz w:val="24"/>
                <w:szCs w:val="24"/>
              </w:rPr>
              <w:t>2018</w:t>
            </w:r>
            <w:r>
              <w:rPr>
                <w:rFonts w:ascii="仿宋_GB2312" w:hAnsi="??"/>
                <w:sz w:val="24"/>
                <w:szCs w:val="24"/>
              </w:rPr>
              <w:t>—</w:t>
            </w:r>
            <w:r>
              <w:rPr>
                <w:rFonts w:ascii="仿宋_GB2312" w:hAnsi="??"/>
                <w:sz w:val="24"/>
                <w:szCs w:val="24"/>
              </w:rPr>
              <w:t>2020</w:t>
            </w:r>
            <w:r>
              <w:rPr>
                <w:rFonts w:ascii="仿宋_GB2312" w:hAnsi="??" w:hint="eastAsia"/>
                <w:sz w:val="24"/>
                <w:szCs w:val="24"/>
              </w:rPr>
              <w:t>年，推动户外运动养生谷、避暑谷初期建设。</w:t>
            </w:r>
          </w:p>
        </w:tc>
        <w:tc>
          <w:tcPr>
            <w:tcW w:w="960" w:type="dxa"/>
            <w:vAlign w:val="center"/>
          </w:tcPr>
          <w:p w:rsidR="00883E04" w:rsidRDefault="00883E04">
            <w:pPr>
              <w:snapToGrid w:val="0"/>
              <w:spacing w:line="264" w:lineRule="auto"/>
              <w:jc w:val="center"/>
              <w:rPr>
                <w:rFonts w:ascii="仿宋_GB2312" w:hAnsi="??"/>
                <w:sz w:val="24"/>
                <w:szCs w:val="24"/>
              </w:rPr>
            </w:pPr>
            <w:r>
              <w:rPr>
                <w:rFonts w:ascii="仿宋_GB2312" w:hAnsi="??"/>
                <w:sz w:val="24"/>
                <w:szCs w:val="24"/>
              </w:rPr>
              <w:t>25</w:t>
            </w:r>
          </w:p>
        </w:tc>
      </w:tr>
      <w:tr w:rsidR="00883E04">
        <w:trPr>
          <w:jc w:val="center"/>
        </w:trPr>
        <w:tc>
          <w:tcPr>
            <w:tcW w:w="576" w:type="dxa"/>
            <w:vAlign w:val="center"/>
          </w:tcPr>
          <w:p w:rsidR="00883E04" w:rsidRDefault="00883E04">
            <w:pPr>
              <w:snapToGrid w:val="0"/>
              <w:spacing w:line="264" w:lineRule="auto"/>
              <w:jc w:val="center"/>
              <w:rPr>
                <w:rFonts w:ascii="仿宋_GB2312" w:hAnsi="??"/>
                <w:bCs/>
                <w:sz w:val="24"/>
                <w:szCs w:val="24"/>
              </w:rPr>
            </w:pPr>
            <w:r>
              <w:rPr>
                <w:rFonts w:ascii="仿宋_GB2312" w:hAnsi="??"/>
                <w:bCs/>
                <w:sz w:val="24"/>
                <w:szCs w:val="24"/>
              </w:rPr>
              <w:t>35</w:t>
            </w:r>
          </w:p>
        </w:tc>
        <w:tc>
          <w:tcPr>
            <w:tcW w:w="1605" w:type="dxa"/>
            <w:vAlign w:val="center"/>
          </w:tcPr>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建德市千岛湖区块整体提升改造</w:t>
            </w:r>
          </w:p>
        </w:tc>
        <w:tc>
          <w:tcPr>
            <w:tcW w:w="1155"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养生休闲</w:t>
            </w:r>
          </w:p>
        </w:tc>
        <w:tc>
          <w:tcPr>
            <w:tcW w:w="171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建德市</w:t>
            </w:r>
          </w:p>
        </w:tc>
        <w:tc>
          <w:tcPr>
            <w:tcW w:w="72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续建</w:t>
            </w:r>
          </w:p>
        </w:tc>
        <w:tc>
          <w:tcPr>
            <w:tcW w:w="6030" w:type="dxa"/>
            <w:vAlign w:val="center"/>
          </w:tcPr>
          <w:p w:rsidR="00883E04" w:rsidRDefault="00883E04">
            <w:pPr>
              <w:snapToGrid w:val="0"/>
              <w:spacing w:line="264" w:lineRule="auto"/>
              <w:rPr>
                <w:rFonts w:ascii="仿宋_GB2312" w:hAnsi="??"/>
                <w:sz w:val="24"/>
                <w:szCs w:val="24"/>
              </w:rPr>
            </w:pPr>
            <w:r>
              <w:rPr>
                <w:rFonts w:ascii="仿宋_GB2312" w:hAnsi="??" w:hint="eastAsia"/>
                <w:sz w:val="24"/>
                <w:szCs w:val="24"/>
              </w:rPr>
              <w:t>千岛湖皇冠度假村建设，电厂、建德千岛湖区块整体提升，包括好运岛情人谷景区提升改造，塘坞码头、云梦渡码头提升，隧道提升和兰花岛旅游项目开发工程。</w:t>
            </w:r>
          </w:p>
        </w:tc>
        <w:tc>
          <w:tcPr>
            <w:tcW w:w="960" w:type="dxa"/>
            <w:vAlign w:val="center"/>
          </w:tcPr>
          <w:p w:rsidR="00883E04" w:rsidRDefault="00883E04">
            <w:pPr>
              <w:snapToGrid w:val="0"/>
              <w:spacing w:line="264" w:lineRule="auto"/>
              <w:jc w:val="center"/>
              <w:rPr>
                <w:rFonts w:ascii="仿宋_GB2312" w:hAnsi="??"/>
                <w:sz w:val="24"/>
                <w:szCs w:val="24"/>
              </w:rPr>
            </w:pPr>
            <w:r>
              <w:rPr>
                <w:rFonts w:ascii="仿宋_GB2312" w:hAnsi="??"/>
                <w:sz w:val="24"/>
                <w:szCs w:val="24"/>
              </w:rPr>
              <w:t>13</w:t>
            </w:r>
          </w:p>
        </w:tc>
      </w:tr>
      <w:tr w:rsidR="00883E04">
        <w:trPr>
          <w:jc w:val="center"/>
        </w:trPr>
        <w:tc>
          <w:tcPr>
            <w:tcW w:w="576" w:type="dxa"/>
            <w:vAlign w:val="center"/>
          </w:tcPr>
          <w:p w:rsidR="00883E04" w:rsidRDefault="00883E04">
            <w:pPr>
              <w:snapToGrid w:val="0"/>
              <w:spacing w:line="264" w:lineRule="auto"/>
              <w:jc w:val="center"/>
              <w:rPr>
                <w:rFonts w:ascii="仿宋_GB2312" w:hAnsi="??"/>
                <w:bCs/>
                <w:sz w:val="24"/>
                <w:szCs w:val="24"/>
              </w:rPr>
            </w:pPr>
            <w:r>
              <w:rPr>
                <w:rFonts w:ascii="仿宋_GB2312" w:hAnsi="??"/>
                <w:bCs/>
                <w:sz w:val="24"/>
                <w:szCs w:val="24"/>
              </w:rPr>
              <w:t>36</w:t>
            </w:r>
          </w:p>
        </w:tc>
        <w:tc>
          <w:tcPr>
            <w:tcW w:w="1605" w:type="dxa"/>
            <w:vAlign w:val="center"/>
          </w:tcPr>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航空小镇</w:t>
            </w:r>
          </w:p>
        </w:tc>
        <w:tc>
          <w:tcPr>
            <w:tcW w:w="1155"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运动休闲</w:t>
            </w:r>
          </w:p>
        </w:tc>
        <w:tc>
          <w:tcPr>
            <w:tcW w:w="171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建德市</w:t>
            </w:r>
          </w:p>
        </w:tc>
        <w:tc>
          <w:tcPr>
            <w:tcW w:w="72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新建</w:t>
            </w:r>
          </w:p>
        </w:tc>
        <w:tc>
          <w:tcPr>
            <w:tcW w:w="6030" w:type="dxa"/>
            <w:vAlign w:val="center"/>
          </w:tcPr>
          <w:p w:rsidR="00883E04" w:rsidRDefault="00883E04">
            <w:pPr>
              <w:snapToGrid w:val="0"/>
              <w:spacing w:line="264" w:lineRule="auto"/>
              <w:jc w:val="left"/>
              <w:rPr>
                <w:rFonts w:ascii="仿宋_GB2312" w:hAnsi="??"/>
                <w:sz w:val="24"/>
                <w:szCs w:val="24"/>
              </w:rPr>
            </w:pPr>
            <w:r>
              <w:rPr>
                <w:rFonts w:ascii="仿宋_GB2312" w:hAnsi="??" w:hint="eastAsia"/>
                <w:sz w:val="24"/>
                <w:szCs w:val="24"/>
              </w:rPr>
              <w:t>围绕航空小镇航空休闲旅游、航空服务、航空制造产业三大区块的规划总体布局，近期重点打造以老横钢工业遗址、温泉度假为依托的航空乐园项目建设，开展空中旅游、飞行赛事等主题活动，推动飞行培训和航校建设，加快飞机组装、生产等产业项目招商，并融合发展工业旅游。</w:t>
            </w:r>
          </w:p>
        </w:tc>
        <w:tc>
          <w:tcPr>
            <w:tcW w:w="960" w:type="dxa"/>
            <w:vAlign w:val="center"/>
          </w:tcPr>
          <w:p w:rsidR="00883E04" w:rsidRDefault="00883E04">
            <w:pPr>
              <w:snapToGrid w:val="0"/>
              <w:spacing w:line="264" w:lineRule="auto"/>
              <w:jc w:val="center"/>
              <w:rPr>
                <w:rFonts w:ascii="仿宋_GB2312" w:hAnsi="??"/>
                <w:sz w:val="24"/>
                <w:szCs w:val="24"/>
              </w:rPr>
            </w:pPr>
            <w:r>
              <w:rPr>
                <w:rFonts w:ascii="仿宋_GB2312" w:hAnsi="??"/>
                <w:sz w:val="24"/>
                <w:szCs w:val="24"/>
              </w:rPr>
              <w:t>5</w:t>
            </w:r>
          </w:p>
        </w:tc>
      </w:tr>
      <w:tr w:rsidR="00883E04">
        <w:trPr>
          <w:jc w:val="center"/>
        </w:trPr>
        <w:tc>
          <w:tcPr>
            <w:tcW w:w="576" w:type="dxa"/>
            <w:vAlign w:val="center"/>
          </w:tcPr>
          <w:p w:rsidR="00883E04" w:rsidRDefault="00883E04">
            <w:pPr>
              <w:snapToGrid w:val="0"/>
              <w:spacing w:line="264" w:lineRule="auto"/>
              <w:jc w:val="center"/>
              <w:rPr>
                <w:rFonts w:ascii="仿宋_GB2312" w:hAnsi="??"/>
                <w:bCs/>
                <w:sz w:val="24"/>
                <w:szCs w:val="24"/>
              </w:rPr>
            </w:pPr>
            <w:r>
              <w:rPr>
                <w:rFonts w:ascii="仿宋_GB2312" w:hAnsi="??"/>
                <w:bCs/>
                <w:sz w:val="24"/>
                <w:szCs w:val="24"/>
              </w:rPr>
              <w:t>37</w:t>
            </w:r>
          </w:p>
        </w:tc>
        <w:tc>
          <w:tcPr>
            <w:tcW w:w="1605" w:type="dxa"/>
            <w:vAlign w:val="center"/>
          </w:tcPr>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中国太湖源</w:t>
            </w:r>
          </w:p>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国家生态公园</w:t>
            </w:r>
          </w:p>
        </w:tc>
        <w:tc>
          <w:tcPr>
            <w:tcW w:w="1155"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养生休闲</w:t>
            </w:r>
          </w:p>
        </w:tc>
        <w:tc>
          <w:tcPr>
            <w:tcW w:w="171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临安市</w:t>
            </w:r>
          </w:p>
        </w:tc>
        <w:tc>
          <w:tcPr>
            <w:tcW w:w="72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新建</w:t>
            </w:r>
          </w:p>
        </w:tc>
        <w:tc>
          <w:tcPr>
            <w:tcW w:w="6030" w:type="dxa"/>
            <w:vAlign w:val="center"/>
          </w:tcPr>
          <w:p w:rsidR="00883E04" w:rsidRDefault="00883E04">
            <w:pPr>
              <w:snapToGrid w:val="0"/>
              <w:spacing w:line="264" w:lineRule="auto"/>
              <w:rPr>
                <w:rFonts w:ascii="仿宋_GB2312" w:hAnsi="??"/>
                <w:sz w:val="24"/>
                <w:szCs w:val="24"/>
              </w:rPr>
            </w:pPr>
            <w:r>
              <w:rPr>
                <w:rFonts w:ascii="仿宋_GB2312" w:hAnsi="??" w:hint="eastAsia"/>
                <w:sz w:val="24"/>
                <w:szCs w:val="24"/>
              </w:rPr>
              <w:t>近期提升核心景区太湖源、神龙川基础设施和配套服务建设，初期打造百草小镇乡村旅游综合体、指南红叶小镇和园区绿道等。</w:t>
            </w:r>
            <w:r>
              <w:rPr>
                <w:rFonts w:ascii="仿宋_GB2312" w:hAnsi="??"/>
                <w:sz w:val="24"/>
                <w:szCs w:val="24"/>
              </w:rPr>
              <w:t>2018</w:t>
            </w:r>
            <w:r>
              <w:rPr>
                <w:rFonts w:ascii="仿宋_GB2312" w:hAnsi="??"/>
                <w:sz w:val="24"/>
                <w:szCs w:val="24"/>
              </w:rPr>
              <w:t>—</w:t>
            </w:r>
            <w:r>
              <w:rPr>
                <w:rFonts w:ascii="仿宋_GB2312" w:hAnsi="??"/>
                <w:sz w:val="24"/>
                <w:szCs w:val="24"/>
              </w:rPr>
              <w:t>2020</w:t>
            </w:r>
            <w:r>
              <w:rPr>
                <w:rFonts w:ascii="仿宋_GB2312" w:hAnsi="??" w:hint="eastAsia"/>
                <w:sz w:val="24"/>
                <w:szCs w:val="24"/>
              </w:rPr>
              <w:t>年，建设临目文创小镇、东坑野奢小镇、白沙养生小镇等，全面推出乡村养生、运动养生、禅修养生、康复养生四大养生旅游产品。</w:t>
            </w:r>
          </w:p>
        </w:tc>
        <w:tc>
          <w:tcPr>
            <w:tcW w:w="960" w:type="dxa"/>
            <w:vAlign w:val="center"/>
          </w:tcPr>
          <w:p w:rsidR="00883E04" w:rsidRDefault="00883E04">
            <w:pPr>
              <w:snapToGrid w:val="0"/>
              <w:spacing w:line="264" w:lineRule="auto"/>
              <w:jc w:val="center"/>
              <w:rPr>
                <w:rFonts w:ascii="仿宋_GB2312" w:hAnsi="??"/>
                <w:sz w:val="24"/>
                <w:szCs w:val="24"/>
              </w:rPr>
            </w:pPr>
            <w:r>
              <w:rPr>
                <w:rFonts w:ascii="仿宋_GB2312" w:hAnsi="??"/>
                <w:sz w:val="24"/>
                <w:szCs w:val="24"/>
              </w:rPr>
              <w:t>20</w:t>
            </w:r>
          </w:p>
        </w:tc>
      </w:tr>
      <w:tr w:rsidR="00883E04">
        <w:trPr>
          <w:jc w:val="center"/>
        </w:trPr>
        <w:tc>
          <w:tcPr>
            <w:tcW w:w="576" w:type="dxa"/>
            <w:vAlign w:val="center"/>
          </w:tcPr>
          <w:p w:rsidR="00883E04" w:rsidRDefault="00883E04">
            <w:pPr>
              <w:snapToGrid w:val="0"/>
              <w:spacing w:line="264" w:lineRule="auto"/>
              <w:jc w:val="center"/>
              <w:rPr>
                <w:rFonts w:ascii="仿宋_GB2312" w:hAnsi="??"/>
                <w:bCs/>
                <w:sz w:val="24"/>
                <w:szCs w:val="24"/>
              </w:rPr>
            </w:pPr>
            <w:r>
              <w:rPr>
                <w:rFonts w:ascii="仿宋_GB2312" w:hAnsi="??"/>
                <w:bCs/>
                <w:sz w:val="24"/>
                <w:szCs w:val="24"/>
              </w:rPr>
              <w:t>38</w:t>
            </w:r>
          </w:p>
        </w:tc>
        <w:tc>
          <w:tcPr>
            <w:tcW w:w="1605" w:type="dxa"/>
            <w:vAlign w:val="center"/>
          </w:tcPr>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青山湖</w:t>
            </w:r>
          </w:p>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养生旅游</w:t>
            </w:r>
          </w:p>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度假区</w:t>
            </w:r>
          </w:p>
        </w:tc>
        <w:tc>
          <w:tcPr>
            <w:tcW w:w="1155"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养生休闲</w:t>
            </w:r>
          </w:p>
        </w:tc>
        <w:tc>
          <w:tcPr>
            <w:tcW w:w="171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临安市</w:t>
            </w:r>
          </w:p>
        </w:tc>
        <w:tc>
          <w:tcPr>
            <w:tcW w:w="72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提升</w:t>
            </w:r>
          </w:p>
        </w:tc>
        <w:tc>
          <w:tcPr>
            <w:tcW w:w="6030" w:type="dxa"/>
            <w:vAlign w:val="center"/>
          </w:tcPr>
          <w:p w:rsidR="00883E04" w:rsidRDefault="00883E04">
            <w:pPr>
              <w:snapToGrid w:val="0"/>
              <w:spacing w:line="264" w:lineRule="auto"/>
              <w:rPr>
                <w:rFonts w:ascii="仿宋_GB2312" w:hAnsi="??"/>
                <w:sz w:val="24"/>
                <w:szCs w:val="24"/>
              </w:rPr>
            </w:pPr>
            <w:r>
              <w:rPr>
                <w:rFonts w:ascii="仿宋_GB2312" w:hAnsi="??" w:hint="eastAsia"/>
                <w:sz w:val="24"/>
                <w:szCs w:val="24"/>
              </w:rPr>
              <w:t>近期配套提升青山湖水上森林公园，推出森林养生产品。整合市区医疗保健资源，青山湖北岸打造集健康养生、养老社区、临床医疗、旅游休闲度假四大业态为一体的健康养老社区。</w:t>
            </w:r>
            <w:r>
              <w:rPr>
                <w:rFonts w:ascii="仿宋_GB2312" w:hAnsi="??"/>
                <w:sz w:val="24"/>
                <w:szCs w:val="24"/>
              </w:rPr>
              <w:t>2018</w:t>
            </w:r>
            <w:r>
              <w:rPr>
                <w:rFonts w:ascii="仿宋_GB2312" w:hAnsi="??"/>
                <w:sz w:val="24"/>
                <w:szCs w:val="24"/>
              </w:rPr>
              <w:t>—</w:t>
            </w:r>
            <w:r>
              <w:rPr>
                <w:rFonts w:ascii="仿宋_GB2312" w:hAnsi="??"/>
                <w:sz w:val="24"/>
                <w:szCs w:val="24"/>
              </w:rPr>
              <w:t>2020</w:t>
            </w:r>
            <w:r>
              <w:rPr>
                <w:rFonts w:ascii="仿宋_GB2312" w:hAnsi="??" w:hint="eastAsia"/>
                <w:sz w:val="24"/>
                <w:szCs w:val="24"/>
              </w:rPr>
              <w:t>年，青山湖南岸发展高端国学养生基地。</w:t>
            </w:r>
          </w:p>
        </w:tc>
        <w:tc>
          <w:tcPr>
            <w:tcW w:w="960" w:type="dxa"/>
            <w:vAlign w:val="center"/>
          </w:tcPr>
          <w:p w:rsidR="00883E04" w:rsidRDefault="00883E04">
            <w:pPr>
              <w:snapToGrid w:val="0"/>
              <w:spacing w:line="264" w:lineRule="auto"/>
              <w:jc w:val="center"/>
              <w:rPr>
                <w:rFonts w:ascii="仿宋_GB2312" w:hAnsi="??"/>
                <w:sz w:val="24"/>
                <w:szCs w:val="24"/>
              </w:rPr>
            </w:pPr>
            <w:r>
              <w:rPr>
                <w:rFonts w:ascii="仿宋_GB2312" w:hAnsi="??"/>
                <w:sz w:val="24"/>
                <w:szCs w:val="24"/>
              </w:rPr>
              <w:t>30</w:t>
            </w:r>
          </w:p>
        </w:tc>
      </w:tr>
      <w:tr w:rsidR="00883E04">
        <w:trPr>
          <w:jc w:val="center"/>
        </w:trPr>
        <w:tc>
          <w:tcPr>
            <w:tcW w:w="576" w:type="dxa"/>
            <w:vAlign w:val="center"/>
          </w:tcPr>
          <w:p w:rsidR="00883E04" w:rsidRDefault="00883E04">
            <w:pPr>
              <w:snapToGrid w:val="0"/>
              <w:spacing w:line="264" w:lineRule="auto"/>
              <w:jc w:val="center"/>
              <w:rPr>
                <w:rFonts w:ascii="仿宋_GB2312" w:hAnsi="??"/>
                <w:bCs/>
                <w:sz w:val="24"/>
                <w:szCs w:val="24"/>
              </w:rPr>
            </w:pPr>
            <w:r>
              <w:rPr>
                <w:rFonts w:ascii="仿宋_GB2312" w:hAnsi="??"/>
                <w:bCs/>
                <w:sz w:val="24"/>
                <w:szCs w:val="24"/>
              </w:rPr>
              <w:t>39</w:t>
            </w:r>
          </w:p>
        </w:tc>
        <w:tc>
          <w:tcPr>
            <w:tcW w:w="1605" w:type="dxa"/>
            <w:vAlign w:val="center"/>
          </w:tcPr>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天目山</w:t>
            </w:r>
          </w:p>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生态养生</w:t>
            </w:r>
          </w:p>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度假区</w:t>
            </w:r>
          </w:p>
        </w:tc>
        <w:tc>
          <w:tcPr>
            <w:tcW w:w="1155"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养生休闲</w:t>
            </w:r>
          </w:p>
        </w:tc>
        <w:tc>
          <w:tcPr>
            <w:tcW w:w="171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临安市</w:t>
            </w:r>
          </w:p>
        </w:tc>
        <w:tc>
          <w:tcPr>
            <w:tcW w:w="72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提升</w:t>
            </w:r>
          </w:p>
        </w:tc>
        <w:tc>
          <w:tcPr>
            <w:tcW w:w="6030" w:type="dxa"/>
            <w:vAlign w:val="center"/>
          </w:tcPr>
          <w:p w:rsidR="00883E04" w:rsidRDefault="00883E04">
            <w:pPr>
              <w:snapToGrid w:val="0"/>
              <w:spacing w:line="264" w:lineRule="auto"/>
              <w:rPr>
                <w:rFonts w:ascii="仿宋_GB2312" w:hAnsi="??"/>
                <w:sz w:val="24"/>
                <w:szCs w:val="24"/>
              </w:rPr>
            </w:pPr>
            <w:r>
              <w:rPr>
                <w:rFonts w:ascii="仿宋_GB2312" w:hAnsi="??" w:hint="eastAsia"/>
                <w:sz w:val="24"/>
                <w:szCs w:val="24"/>
              </w:rPr>
              <w:t>以创建国家</w:t>
            </w:r>
            <w:r>
              <w:rPr>
                <w:rFonts w:ascii="仿宋_GB2312" w:hAnsi="??"/>
                <w:sz w:val="24"/>
                <w:szCs w:val="24"/>
              </w:rPr>
              <w:t>5A</w:t>
            </w:r>
            <w:r>
              <w:rPr>
                <w:rFonts w:ascii="仿宋_GB2312" w:hAnsi="??" w:hint="eastAsia"/>
                <w:sz w:val="24"/>
                <w:szCs w:val="24"/>
              </w:rPr>
              <w:t>级旅游景区为目标，以天目山旅游朝圣为核心，恢复景区生态植被、完善景区基础服务设施，丰富景区产品。打造天目山养生小镇。建设“智慧天目山”，智慧化营销推广天目山。</w:t>
            </w:r>
          </w:p>
        </w:tc>
        <w:tc>
          <w:tcPr>
            <w:tcW w:w="960" w:type="dxa"/>
            <w:vAlign w:val="center"/>
          </w:tcPr>
          <w:p w:rsidR="00883E04" w:rsidRDefault="00883E04">
            <w:pPr>
              <w:snapToGrid w:val="0"/>
              <w:spacing w:line="264" w:lineRule="auto"/>
              <w:jc w:val="center"/>
              <w:rPr>
                <w:rFonts w:ascii="仿宋_GB2312" w:hAnsi="??"/>
                <w:sz w:val="24"/>
                <w:szCs w:val="24"/>
              </w:rPr>
            </w:pPr>
            <w:r>
              <w:rPr>
                <w:rFonts w:ascii="仿宋_GB2312" w:hAnsi="??"/>
                <w:sz w:val="24"/>
                <w:szCs w:val="24"/>
              </w:rPr>
              <w:t>20</w:t>
            </w:r>
          </w:p>
        </w:tc>
      </w:tr>
      <w:tr w:rsidR="00883E04">
        <w:trPr>
          <w:jc w:val="center"/>
        </w:trPr>
        <w:tc>
          <w:tcPr>
            <w:tcW w:w="576" w:type="dxa"/>
            <w:vAlign w:val="center"/>
          </w:tcPr>
          <w:p w:rsidR="00883E04" w:rsidRDefault="00883E04">
            <w:pPr>
              <w:snapToGrid w:val="0"/>
              <w:spacing w:line="264" w:lineRule="auto"/>
              <w:jc w:val="center"/>
              <w:rPr>
                <w:rFonts w:ascii="仿宋_GB2312" w:hAnsi="??"/>
                <w:bCs/>
                <w:sz w:val="24"/>
                <w:szCs w:val="24"/>
              </w:rPr>
            </w:pPr>
            <w:r>
              <w:rPr>
                <w:rFonts w:ascii="仿宋_GB2312" w:hAnsi="??"/>
                <w:bCs/>
                <w:sz w:val="24"/>
                <w:szCs w:val="24"/>
              </w:rPr>
              <w:t>40</w:t>
            </w:r>
          </w:p>
        </w:tc>
        <w:tc>
          <w:tcPr>
            <w:tcW w:w="1605" w:type="dxa"/>
            <w:vAlign w:val="center"/>
          </w:tcPr>
          <w:p w:rsidR="00883E04" w:rsidRDefault="00883E04">
            <w:pPr>
              <w:snapToGrid w:val="0"/>
              <w:spacing w:line="264" w:lineRule="auto"/>
              <w:jc w:val="center"/>
              <w:rPr>
                <w:rFonts w:ascii="仿宋_GB2312" w:hAnsi="??"/>
                <w:bCs/>
                <w:sz w:val="24"/>
                <w:szCs w:val="24"/>
              </w:rPr>
            </w:pPr>
            <w:r>
              <w:rPr>
                <w:rFonts w:ascii="仿宋_GB2312" w:hAnsi="??" w:hint="eastAsia"/>
                <w:bCs/>
                <w:sz w:val="24"/>
                <w:szCs w:val="24"/>
              </w:rPr>
              <w:t>一廊十线风景道</w:t>
            </w:r>
          </w:p>
        </w:tc>
        <w:tc>
          <w:tcPr>
            <w:tcW w:w="1155"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生态休闲</w:t>
            </w:r>
          </w:p>
        </w:tc>
        <w:tc>
          <w:tcPr>
            <w:tcW w:w="171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临安市</w:t>
            </w:r>
          </w:p>
        </w:tc>
        <w:tc>
          <w:tcPr>
            <w:tcW w:w="720" w:type="dxa"/>
            <w:vAlign w:val="center"/>
          </w:tcPr>
          <w:p w:rsidR="00883E04" w:rsidRDefault="00883E04">
            <w:pPr>
              <w:snapToGrid w:val="0"/>
              <w:spacing w:line="264" w:lineRule="auto"/>
              <w:jc w:val="center"/>
              <w:rPr>
                <w:rFonts w:ascii="仿宋_GB2312" w:hAnsi="??"/>
                <w:sz w:val="24"/>
                <w:szCs w:val="24"/>
              </w:rPr>
            </w:pPr>
            <w:r>
              <w:rPr>
                <w:rFonts w:ascii="仿宋_GB2312" w:hAnsi="??" w:hint="eastAsia"/>
                <w:sz w:val="24"/>
                <w:szCs w:val="24"/>
              </w:rPr>
              <w:t>续建</w:t>
            </w:r>
          </w:p>
        </w:tc>
        <w:tc>
          <w:tcPr>
            <w:tcW w:w="6030" w:type="dxa"/>
            <w:vAlign w:val="center"/>
          </w:tcPr>
          <w:p w:rsidR="00883E04" w:rsidRDefault="00883E04">
            <w:pPr>
              <w:snapToGrid w:val="0"/>
              <w:spacing w:line="264" w:lineRule="auto"/>
              <w:rPr>
                <w:rFonts w:ascii="仿宋_GB2312" w:hAnsi="??"/>
                <w:sz w:val="24"/>
                <w:szCs w:val="24"/>
              </w:rPr>
            </w:pPr>
            <w:r>
              <w:rPr>
                <w:rFonts w:ascii="仿宋_GB2312" w:hAnsi="??" w:hint="eastAsia"/>
                <w:sz w:val="24"/>
                <w:szCs w:val="24"/>
              </w:rPr>
              <w:t>改善沿线乡村环境，提升建设“一廊十线”沿线旅游民宿，沿线景区景点“抱团”实施提标改造。</w:t>
            </w:r>
          </w:p>
        </w:tc>
        <w:tc>
          <w:tcPr>
            <w:tcW w:w="960" w:type="dxa"/>
            <w:vAlign w:val="center"/>
          </w:tcPr>
          <w:p w:rsidR="00883E04" w:rsidRDefault="00883E04">
            <w:pPr>
              <w:snapToGrid w:val="0"/>
              <w:spacing w:line="264" w:lineRule="auto"/>
              <w:jc w:val="center"/>
              <w:rPr>
                <w:rFonts w:ascii="仿宋_GB2312" w:hAnsi="??"/>
                <w:sz w:val="24"/>
                <w:szCs w:val="24"/>
              </w:rPr>
            </w:pPr>
            <w:r>
              <w:rPr>
                <w:rFonts w:ascii="仿宋_GB2312" w:hAnsi="??"/>
                <w:sz w:val="24"/>
                <w:szCs w:val="24"/>
              </w:rPr>
              <w:t>10</w:t>
            </w:r>
          </w:p>
        </w:tc>
      </w:tr>
    </w:tbl>
    <w:p w:rsidR="00883E04" w:rsidRDefault="00883E04" w:rsidP="0009188F">
      <w:pPr>
        <w:pStyle w:val="Heading1"/>
        <w:snapToGrid w:val="0"/>
        <w:spacing w:before="120" w:after="0" w:line="336" w:lineRule="auto"/>
        <w:ind w:firstLineChars="200" w:firstLine="562"/>
        <w:rPr>
          <w:rFonts w:ascii="黑体" w:eastAsia="黑体" w:hAnsi="黑体" w:cs="黑体"/>
          <w:b w:val="0"/>
          <w:bCs w:val="0"/>
          <w:sz w:val="32"/>
          <w:szCs w:val="32"/>
        </w:rPr>
      </w:pPr>
      <w:r>
        <w:rPr>
          <w:rFonts w:ascii="??" w:eastAsia="Times New Roman" w:hAnsi="??"/>
          <w:bCs w:val="0"/>
          <w:sz w:val="28"/>
          <w:szCs w:val="28"/>
        </w:rPr>
        <w:br w:type="page"/>
      </w:r>
      <w:bookmarkStart w:id="70" w:name="_Toc454196353"/>
      <w:bookmarkStart w:id="71" w:name="_Toc11413"/>
      <w:r>
        <w:rPr>
          <w:rFonts w:ascii="黑体" w:eastAsia="黑体" w:hAnsi="黑体" w:cs="黑体" w:hint="eastAsia"/>
          <w:b w:val="0"/>
          <w:bCs w:val="0"/>
          <w:sz w:val="32"/>
          <w:szCs w:val="32"/>
        </w:rPr>
        <w:t>七、《杭州市旅游休闲业发展“十三五”规划》图集</w:t>
      </w:r>
      <w:bookmarkEnd w:id="70"/>
      <w:bookmarkEnd w:id="71"/>
    </w:p>
    <w:p w:rsidR="00883E04" w:rsidRDefault="00883E04" w:rsidP="0009188F">
      <w:pPr>
        <w:pStyle w:val="ListParagraph1"/>
        <w:snapToGrid w:val="0"/>
        <w:spacing w:line="336" w:lineRule="auto"/>
        <w:ind w:firstLine="560"/>
        <w:rPr>
          <w:rFonts w:ascii="仿宋_GB2312" w:eastAsia="仿宋_GB2312"/>
          <w:bCs/>
          <w:sz w:val="28"/>
        </w:rPr>
      </w:pPr>
      <w:r>
        <w:rPr>
          <w:rFonts w:ascii="仿宋_GB2312" w:eastAsia="仿宋_GB2312"/>
          <w:bCs/>
          <w:sz w:val="28"/>
        </w:rPr>
        <w:t>1.</w:t>
      </w:r>
      <w:r>
        <w:rPr>
          <w:rFonts w:ascii="仿宋_GB2312" w:eastAsia="仿宋_GB2312" w:hint="eastAsia"/>
          <w:bCs/>
          <w:sz w:val="28"/>
        </w:rPr>
        <w:t>空间发展格局</w:t>
      </w:r>
    </w:p>
    <w:p w:rsidR="00883E04" w:rsidRDefault="00883E04" w:rsidP="0009188F">
      <w:pPr>
        <w:pStyle w:val="ListParagraph1"/>
        <w:snapToGrid w:val="0"/>
        <w:spacing w:line="336" w:lineRule="auto"/>
        <w:ind w:firstLine="560"/>
        <w:rPr>
          <w:rFonts w:ascii="仿宋_GB2312" w:eastAsia="仿宋_GB2312"/>
          <w:bCs/>
          <w:sz w:val="28"/>
        </w:rPr>
      </w:pPr>
      <w:r>
        <w:rPr>
          <w:rFonts w:ascii="仿宋_GB2312" w:eastAsia="仿宋_GB2312"/>
          <w:bCs/>
          <w:sz w:val="28"/>
        </w:rPr>
        <w:t>2.</w:t>
      </w:r>
      <w:r>
        <w:rPr>
          <w:rFonts w:ascii="仿宋_GB2312" w:eastAsia="仿宋_GB2312" w:hint="eastAsia"/>
          <w:bCs/>
          <w:sz w:val="28"/>
        </w:rPr>
        <w:t>龙头项目布局</w:t>
      </w:r>
    </w:p>
    <w:p w:rsidR="00883E04" w:rsidRDefault="00883E04" w:rsidP="0009188F">
      <w:pPr>
        <w:pStyle w:val="ListParagraph1"/>
        <w:snapToGrid w:val="0"/>
        <w:spacing w:line="336" w:lineRule="auto"/>
        <w:ind w:firstLine="560"/>
        <w:rPr>
          <w:rFonts w:ascii="仿宋_GB2312" w:eastAsia="仿宋_GB2312"/>
          <w:bCs/>
          <w:sz w:val="28"/>
        </w:rPr>
      </w:pPr>
      <w:r>
        <w:rPr>
          <w:rFonts w:ascii="仿宋_GB2312" w:eastAsia="仿宋_GB2312"/>
          <w:bCs/>
          <w:sz w:val="28"/>
        </w:rPr>
        <w:t>3.</w:t>
      </w:r>
      <w:r>
        <w:rPr>
          <w:rFonts w:ascii="仿宋_GB2312" w:eastAsia="仿宋_GB2312" w:hint="eastAsia"/>
          <w:bCs/>
          <w:sz w:val="28"/>
        </w:rPr>
        <w:t>重点项目布局</w:t>
      </w:r>
    </w:p>
    <w:p w:rsidR="00883E04" w:rsidRDefault="00883E04" w:rsidP="0009188F">
      <w:pPr>
        <w:pStyle w:val="ListParagraph1"/>
        <w:snapToGrid w:val="0"/>
        <w:spacing w:line="336" w:lineRule="auto"/>
        <w:ind w:firstLine="560"/>
        <w:rPr>
          <w:rFonts w:ascii="仿宋_GB2312" w:eastAsia="仿宋_GB2312"/>
          <w:bCs/>
          <w:sz w:val="28"/>
        </w:rPr>
      </w:pPr>
      <w:r>
        <w:rPr>
          <w:rFonts w:ascii="仿宋_GB2312" w:eastAsia="仿宋_GB2312"/>
          <w:bCs/>
          <w:sz w:val="28"/>
        </w:rPr>
        <w:t>4.</w:t>
      </w:r>
      <w:r>
        <w:rPr>
          <w:rFonts w:ascii="仿宋_GB2312" w:eastAsia="仿宋_GB2312" w:hint="eastAsia"/>
          <w:bCs/>
          <w:sz w:val="28"/>
        </w:rPr>
        <w:t>市区旅游集散中心</w:t>
      </w:r>
    </w:p>
    <w:p w:rsidR="00883E04" w:rsidRDefault="00883E04" w:rsidP="0009188F">
      <w:pPr>
        <w:pStyle w:val="ListParagraph1"/>
        <w:snapToGrid w:val="0"/>
        <w:spacing w:line="336" w:lineRule="auto"/>
        <w:ind w:firstLine="560"/>
        <w:rPr>
          <w:rFonts w:ascii="仿宋_GB2312" w:eastAsia="仿宋_GB2312"/>
          <w:bCs/>
          <w:sz w:val="28"/>
        </w:rPr>
      </w:pPr>
      <w:r>
        <w:rPr>
          <w:rFonts w:ascii="仿宋_GB2312" w:eastAsia="仿宋_GB2312"/>
          <w:bCs/>
          <w:sz w:val="28"/>
        </w:rPr>
        <w:t>5.</w:t>
      </w:r>
      <w:r>
        <w:rPr>
          <w:rFonts w:ascii="仿宋_GB2312" w:eastAsia="仿宋_GB2312" w:hint="eastAsia"/>
          <w:bCs/>
          <w:sz w:val="28"/>
        </w:rPr>
        <w:t>市域旅游集散中心</w:t>
      </w:r>
    </w:p>
    <w:p w:rsidR="00883E04" w:rsidRDefault="00883E04" w:rsidP="0009188F">
      <w:pPr>
        <w:pStyle w:val="ListParagraph1"/>
        <w:snapToGrid w:val="0"/>
        <w:spacing w:line="336" w:lineRule="auto"/>
        <w:ind w:firstLine="560"/>
        <w:rPr>
          <w:rFonts w:ascii="仿宋_GB2312" w:eastAsia="仿宋_GB2312"/>
          <w:bCs/>
          <w:sz w:val="28"/>
        </w:rPr>
      </w:pPr>
      <w:r>
        <w:rPr>
          <w:rFonts w:ascii="仿宋_GB2312" w:eastAsia="仿宋_GB2312"/>
          <w:bCs/>
          <w:sz w:val="28"/>
        </w:rPr>
        <w:t>6.</w:t>
      </w:r>
      <w:r>
        <w:rPr>
          <w:rFonts w:ascii="仿宋_GB2312" w:eastAsia="仿宋_GB2312" w:hint="eastAsia"/>
          <w:bCs/>
          <w:sz w:val="28"/>
        </w:rPr>
        <w:t>市区观光巴士线路</w:t>
      </w:r>
    </w:p>
    <w:p w:rsidR="00883E04" w:rsidRDefault="00883E04" w:rsidP="0009188F">
      <w:pPr>
        <w:pStyle w:val="ListParagraph1"/>
        <w:snapToGrid w:val="0"/>
        <w:spacing w:line="336" w:lineRule="auto"/>
        <w:ind w:firstLine="560"/>
        <w:rPr>
          <w:rFonts w:ascii="仿宋_GB2312" w:eastAsia="仿宋_GB2312"/>
          <w:bCs/>
          <w:sz w:val="28"/>
        </w:rPr>
      </w:pPr>
      <w:r>
        <w:rPr>
          <w:rFonts w:ascii="仿宋_GB2312" w:eastAsia="仿宋_GB2312"/>
          <w:bCs/>
          <w:sz w:val="28"/>
        </w:rPr>
        <w:t>7.</w:t>
      </w:r>
      <w:r>
        <w:rPr>
          <w:rFonts w:ascii="仿宋_GB2312" w:eastAsia="仿宋_GB2312" w:hint="eastAsia"/>
          <w:bCs/>
          <w:sz w:val="28"/>
        </w:rPr>
        <w:t>市域观光巴士线路</w:t>
      </w:r>
    </w:p>
    <w:p w:rsidR="00883E04" w:rsidRDefault="00883E04" w:rsidP="0009188F">
      <w:pPr>
        <w:pStyle w:val="ListParagraph1"/>
        <w:snapToGrid w:val="0"/>
        <w:spacing w:line="336" w:lineRule="auto"/>
        <w:ind w:firstLine="560"/>
        <w:rPr>
          <w:rFonts w:ascii="仿宋_GB2312" w:eastAsia="仿宋_GB2312"/>
          <w:bCs/>
          <w:sz w:val="28"/>
        </w:rPr>
      </w:pPr>
      <w:r>
        <w:rPr>
          <w:rFonts w:ascii="仿宋_GB2312" w:eastAsia="仿宋_GB2312"/>
          <w:bCs/>
          <w:sz w:val="28"/>
        </w:rPr>
        <w:t>8.</w:t>
      </w:r>
      <w:r>
        <w:rPr>
          <w:rFonts w:ascii="仿宋_GB2312" w:eastAsia="仿宋_GB2312" w:hint="eastAsia"/>
          <w:bCs/>
          <w:sz w:val="28"/>
        </w:rPr>
        <w:t>汽车示范营地</w:t>
      </w:r>
    </w:p>
    <w:p w:rsidR="00883E04" w:rsidRDefault="00883E04" w:rsidP="0009188F">
      <w:pPr>
        <w:pStyle w:val="ListParagraph1"/>
        <w:snapToGrid w:val="0"/>
        <w:spacing w:line="336" w:lineRule="auto"/>
        <w:ind w:firstLine="560"/>
        <w:rPr>
          <w:rFonts w:ascii="仿宋_GB2312" w:eastAsia="仿宋_GB2312"/>
          <w:bCs/>
          <w:sz w:val="28"/>
        </w:rPr>
      </w:pPr>
      <w:r>
        <w:rPr>
          <w:rFonts w:ascii="仿宋_GB2312" w:eastAsia="仿宋_GB2312"/>
          <w:bCs/>
          <w:sz w:val="28"/>
        </w:rPr>
        <w:t>9.</w:t>
      </w:r>
      <w:r>
        <w:rPr>
          <w:rFonts w:ascii="仿宋_GB2312" w:eastAsia="仿宋_GB2312" w:hint="eastAsia"/>
          <w:bCs/>
          <w:sz w:val="28"/>
        </w:rPr>
        <w:t>自驾旅游景观廊道</w:t>
      </w:r>
    </w:p>
    <w:p w:rsidR="00883E04" w:rsidRDefault="00883E04" w:rsidP="0009188F">
      <w:pPr>
        <w:pStyle w:val="ListParagraph1"/>
        <w:snapToGrid w:val="0"/>
        <w:spacing w:line="336" w:lineRule="auto"/>
        <w:ind w:firstLine="560"/>
        <w:rPr>
          <w:rFonts w:ascii="仿宋_GB2312" w:eastAsia="仿宋_GB2312"/>
          <w:bCs/>
          <w:sz w:val="28"/>
        </w:rPr>
      </w:pPr>
      <w:r>
        <w:rPr>
          <w:rFonts w:ascii="仿宋_GB2312" w:eastAsia="仿宋_GB2312"/>
          <w:bCs/>
          <w:sz w:val="28"/>
        </w:rPr>
        <w:t>10.</w:t>
      </w:r>
      <w:r>
        <w:rPr>
          <w:rFonts w:ascii="仿宋_GB2312" w:eastAsia="仿宋_GB2312" w:hint="eastAsia"/>
          <w:bCs/>
          <w:sz w:val="28"/>
        </w:rPr>
        <w:t>骑行绿道系统</w:t>
      </w:r>
    </w:p>
    <w:p w:rsidR="00883E04" w:rsidRDefault="00883E04" w:rsidP="0009188F">
      <w:pPr>
        <w:snapToGrid w:val="0"/>
        <w:spacing w:line="336" w:lineRule="auto"/>
        <w:ind w:firstLineChars="200" w:firstLine="536"/>
      </w:pPr>
      <w:r>
        <w:rPr>
          <w:rFonts w:ascii="仿宋_GB2312"/>
          <w:bCs/>
          <w:sz w:val="28"/>
        </w:rPr>
        <w:t>11.</w:t>
      </w:r>
      <w:r>
        <w:rPr>
          <w:rFonts w:ascii="仿宋_GB2312" w:hint="eastAsia"/>
          <w:bCs/>
          <w:sz w:val="28"/>
        </w:rPr>
        <w:t>水上风景廊道</w:t>
      </w:r>
    </w:p>
    <w:p w:rsidR="00883E04" w:rsidRDefault="00883E04" w:rsidP="0009188F">
      <w:pPr>
        <w:snapToGrid w:val="0"/>
        <w:spacing w:line="336" w:lineRule="auto"/>
        <w:ind w:firstLineChars="200" w:firstLine="616"/>
      </w:pPr>
      <w:r>
        <w:br w:type="page"/>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 o:spid="_x0000_s1028" type="#_x0000_t75" style="position:absolute;left:0;text-align:left;margin-left:0;margin-top:84.3pt;width:587.45pt;height:415.3pt;z-index:-251658240;mso-position-horizontal:center;mso-position-horizontal-relative:page;mso-position-vertical-relative:page">
            <v:imagedata r:id="rId10" o:title=""/>
            <w10:wrap anchorx="page" anchory="page"/>
          </v:shape>
        </w:pict>
      </w:r>
    </w:p>
    <w:p w:rsidR="00883E04" w:rsidRDefault="00883E04" w:rsidP="0009188F">
      <w:pPr>
        <w:snapToGrid w:val="0"/>
        <w:spacing w:line="336" w:lineRule="auto"/>
        <w:ind w:firstLineChars="200" w:firstLine="616"/>
      </w:pPr>
      <w:r>
        <w:br w:type="page"/>
      </w:r>
      <w:r>
        <w:rPr>
          <w:noProof/>
        </w:rPr>
        <w:pict>
          <v:shape id="图片 10" o:spid="_x0000_s1029" type="#_x0000_t75" style="position:absolute;left:0;text-align:left;margin-left:0;margin-top:84.3pt;width:587.45pt;height:415.3pt;z-index:-251657216;mso-position-horizontal:center;mso-position-horizontal-relative:page;mso-position-vertical-relative:page">
            <v:imagedata r:id="rId11" o:title=""/>
            <w10:wrap anchorx="page" anchory="page"/>
          </v:shape>
        </w:pict>
      </w:r>
    </w:p>
    <w:p w:rsidR="00883E04" w:rsidRDefault="00883E04" w:rsidP="0009188F">
      <w:pPr>
        <w:snapToGrid w:val="0"/>
        <w:spacing w:line="336" w:lineRule="auto"/>
        <w:ind w:firstLineChars="200" w:firstLine="616"/>
      </w:pPr>
      <w:r>
        <w:br w:type="page"/>
      </w:r>
      <w:r>
        <w:rPr>
          <w:noProof/>
        </w:rPr>
        <w:pict>
          <v:shape id="图片 11" o:spid="_x0000_s1030" type="#_x0000_t75" style="position:absolute;left:0;text-align:left;margin-left:0;margin-top:84.3pt;width:587.45pt;height:415.3pt;z-index:-251656192;mso-position-horizontal:center;mso-position-horizontal-relative:page;mso-position-vertical-relative:page">
            <v:imagedata r:id="rId12" o:title=""/>
            <w10:wrap anchorx="page" anchory="page"/>
          </v:shape>
        </w:pict>
      </w:r>
    </w:p>
    <w:p w:rsidR="00883E04" w:rsidRDefault="00883E04" w:rsidP="0009188F">
      <w:pPr>
        <w:snapToGrid w:val="0"/>
        <w:spacing w:line="336" w:lineRule="auto"/>
        <w:ind w:firstLineChars="200" w:firstLine="616"/>
      </w:pPr>
      <w:r>
        <w:br w:type="page"/>
      </w:r>
      <w:r>
        <w:rPr>
          <w:noProof/>
        </w:rPr>
        <w:pict>
          <v:shape id="图片 12" o:spid="_x0000_s1031" type="#_x0000_t75" style="position:absolute;left:0;text-align:left;margin-left:0;margin-top:84.3pt;width:587.45pt;height:415.3pt;z-index:-251655168;mso-position-horizontal:center;mso-position-horizontal-relative:page;mso-position-vertical-relative:page">
            <v:imagedata r:id="rId13" o:title=""/>
            <w10:wrap anchorx="page" anchory="page"/>
          </v:shape>
        </w:pict>
      </w:r>
    </w:p>
    <w:p w:rsidR="00883E04" w:rsidRDefault="00883E04" w:rsidP="0009188F">
      <w:pPr>
        <w:snapToGrid w:val="0"/>
        <w:spacing w:line="336" w:lineRule="auto"/>
        <w:ind w:firstLineChars="200" w:firstLine="616"/>
      </w:pPr>
      <w:r>
        <w:br w:type="page"/>
      </w:r>
      <w:r>
        <w:rPr>
          <w:noProof/>
        </w:rPr>
        <w:pict>
          <v:shape id="图片 13" o:spid="_x0000_s1032" type="#_x0000_t75" style="position:absolute;left:0;text-align:left;margin-left:0;margin-top:84.3pt;width:587.45pt;height:415.3pt;z-index:-251654144;mso-position-horizontal:center;mso-position-horizontal-relative:page;mso-position-vertical-relative:page">
            <v:imagedata r:id="rId14" o:title=""/>
            <w10:wrap anchorx="page" anchory="page"/>
          </v:shape>
        </w:pict>
      </w:r>
    </w:p>
    <w:p w:rsidR="00883E04" w:rsidRDefault="00883E04" w:rsidP="0009188F">
      <w:pPr>
        <w:snapToGrid w:val="0"/>
        <w:spacing w:line="336" w:lineRule="auto"/>
        <w:ind w:firstLineChars="200" w:firstLine="616"/>
      </w:pPr>
      <w:r>
        <w:br w:type="page"/>
      </w:r>
      <w:r>
        <w:rPr>
          <w:noProof/>
        </w:rPr>
        <w:pict>
          <v:shape id="图片 14" o:spid="_x0000_s1033" type="#_x0000_t75" style="position:absolute;left:0;text-align:left;margin-left:0;margin-top:84.3pt;width:587.45pt;height:415.3pt;z-index:-251653120;mso-position-horizontal:center;mso-position-horizontal-relative:page;mso-position-vertical-relative:page">
            <v:imagedata r:id="rId15" o:title=""/>
            <w10:wrap anchorx="page" anchory="page"/>
          </v:shape>
        </w:pict>
      </w:r>
    </w:p>
    <w:p w:rsidR="00883E04" w:rsidRDefault="00883E04" w:rsidP="0009188F">
      <w:pPr>
        <w:snapToGrid w:val="0"/>
        <w:spacing w:line="336" w:lineRule="auto"/>
        <w:ind w:firstLineChars="200" w:firstLine="616"/>
      </w:pPr>
      <w:r>
        <w:br w:type="page"/>
      </w:r>
      <w:r>
        <w:rPr>
          <w:noProof/>
        </w:rPr>
        <w:pict>
          <v:shape id="图片 15" o:spid="_x0000_s1034" type="#_x0000_t75" style="position:absolute;left:0;text-align:left;margin-left:0;margin-top:84.3pt;width:587.45pt;height:415.3pt;z-index:-251652096;mso-position-horizontal:center;mso-position-horizontal-relative:page;mso-position-vertical-relative:page">
            <v:imagedata r:id="rId16" o:title=""/>
            <w10:wrap anchorx="page" anchory="page"/>
          </v:shape>
        </w:pict>
      </w:r>
    </w:p>
    <w:p w:rsidR="00883E04" w:rsidRDefault="00883E04" w:rsidP="0009188F">
      <w:pPr>
        <w:snapToGrid w:val="0"/>
        <w:spacing w:line="336" w:lineRule="auto"/>
        <w:ind w:firstLineChars="200" w:firstLine="616"/>
      </w:pPr>
      <w:r>
        <w:br w:type="page"/>
      </w:r>
      <w:r>
        <w:rPr>
          <w:noProof/>
        </w:rPr>
        <w:pict>
          <v:shape id="图片 16" o:spid="_x0000_s1035" type="#_x0000_t75" style="position:absolute;left:0;text-align:left;margin-left:0;margin-top:84.3pt;width:587.45pt;height:415.3pt;z-index:-251651072;mso-position-horizontal:center;mso-position-horizontal-relative:page;mso-position-vertical-relative:page">
            <v:imagedata r:id="rId17" o:title=""/>
            <w10:wrap anchorx="page" anchory="page"/>
          </v:shape>
        </w:pict>
      </w:r>
    </w:p>
    <w:p w:rsidR="00883E04" w:rsidRDefault="00883E04" w:rsidP="0009188F">
      <w:pPr>
        <w:snapToGrid w:val="0"/>
        <w:spacing w:line="336" w:lineRule="auto"/>
        <w:ind w:firstLineChars="200" w:firstLine="616"/>
      </w:pPr>
      <w:r>
        <w:br w:type="page"/>
      </w:r>
      <w:r>
        <w:rPr>
          <w:noProof/>
        </w:rPr>
        <w:pict>
          <v:shape id="图片 17" o:spid="_x0000_s1036" type="#_x0000_t75" style="position:absolute;left:0;text-align:left;margin-left:0;margin-top:84.3pt;width:587.45pt;height:415.3pt;z-index:-251650048;mso-position-horizontal:center;mso-position-horizontal-relative:page;mso-position-vertical-relative:page">
            <v:imagedata r:id="rId18" o:title=""/>
            <w10:wrap anchorx="page" anchory="page"/>
          </v:shape>
        </w:pict>
      </w:r>
    </w:p>
    <w:p w:rsidR="00883E04" w:rsidRDefault="00883E04" w:rsidP="0009188F">
      <w:pPr>
        <w:snapToGrid w:val="0"/>
        <w:spacing w:line="336" w:lineRule="auto"/>
        <w:ind w:firstLineChars="200" w:firstLine="616"/>
      </w:pPr>
      <w:r>
        <w:br w:type="page"/>
      </w:r>
    </w:p>
    <w:p w:rsidR="00883E04" w:rsidRDefault="00883E04" w:rsidP="0009188F">
      <w:pPr>
        <w:snapToGrid w:val="0"/>
        <w:spacing w:line="336" w:lineRule="auto"/>
        <w:ind w:firstLineChars="200" w:firstLine="640"/>
      </w:pPr>
      <w:r>
        <w:rPr>
          <w:noProof/>
        </w:rPr>
        <w:pict>
          <v:shape id="图片 18" o:spid="_x0000_s1037" type="#_x0000_t75" style="position:absolute;left:0;text-align:left;margin-left:0;margin-top:97.05pt;width:587.45pt;height:415.3pt;z-index:-251649024;mso-position-horizontal:center;mso-position-horizontal-relative:page;mso-position-vertical-relative:page">
            <v:imagedata r:id="rId19" o:title=""/>
            <w10:wrap anchorx="page" anchory="page"/>
          </v:shape>
        </w:pict>
      </w:r>
      <w:r>
        <w:br w:type="page"/>
      </w:r>
      <w:r>
        <w:rPr>
          <w:noProof/>
        </w:rPr>
        <w:pict>
          <v:shape id="图片 19" o:spid="_x0000_s1038" type="#_x0000_t75" style="position:absolute;left:0;text-align:left;margin-left:0;margin-top:87.3pt;width:587.45pt;height:415.3pt;z-index:-251648000;mso-position-horizontal:center;mso-position-horizontal-relative:page;mso-position-vertical-relative:page">
            <v:imagedata r:id="rId20" o:title=""/>
            <w10:wrap anchorx="page" anchory="page"/>
          </v:shape>
        </w:pict>
      </w:r>
    </w:p>
    <w:p w:rsidR="00883E04" w:rsidRDefault="00883E04" w:rsidP="0009188F">
      <w:pPr>
        <w:snapToGrid w:val="0"/>
        <w:spacing w:line="336" w:lineRule="auto"/>
        <w:ind w:firstLineChars="200" w:firstLine="616"/>
      </w:pPr>
    </w:p>
    <w:p w:rsidR="00883E04" w:rsidRDefault="00883E04" w:rsidP="0009188F">
      <w:pPr>
        <w:snapToGrid w:val="0"/>
        <w:spacing w:line="336" w:lineRule="auto"/>
        <w:ind w:firstLineChars="200" w:firstLine="616"/>
      </w:pPr>
    </w:p>
    <w:p w:rsidR="00883E04" w:rsidRDefault="00883E04" w:rsidP="0009188F">
      <w:pPr>
        <w:snapToGrid w:val="0"/>
        <w:spacing w:line="336" w:lineRule="auto"/>
        <w:ind w:firstLineChars="200" w:firstLine="616"/>
      </w:pPr>
    </w:p>
    <w:p w:rsidR="00883E04" w:rsidRDefault="00883E04" w:rsidP="0009188F">
      <w:pPr>
        <w:snapToGrid w:val="0"/>
        <w:spacing w:line="336" w:lineRule="auto"/>
        <w:ind w:firstLineChars="200" w:firstLine="616"/>
      </w:pPr>
    </w:p>
    <w:p w:rsidR="00883E04" w:rsidRDefault="00883E04" w:rsidP="0009188F">
      <w:pPr>
        <w:snapToGrid w:val="0"/>
        <w:spacing w:line="336" w:lineRule="auto"/>
        <w:ind w:firstLineChars="200" w:firstLine="616"/>
      </w:pPr>
    </w:p>
    <w:p w:rsidR="00883E04" w:rsidRDefault="00883E04" w:rsidP="0009188F">
      <w:pPr>
        <w:snapToGrid w:val="0"/>
        <w:spacing w:line="336" w:lineRule="auto"/>
        <w:ind w:firstLineChars="200" w:firstLine="616"/>
      </w:pPr>
    </w:p>
    <w:p w:rsidR="00883E04" w:rsidRDefault="00883E04" w:rsidP="0009188F">
      <w:pPr>
        <w:snapToGrid w:val="0"/>
        <w:spacing w:line="336" w:lineRule="auto"/>
        <w:ind w:firstLineChars="200" w:firstLine="616"/>
      </w:pPr>
    </w:p>
    <w:p w:rsidR="00883E04" w:rsidRDefault="00883E04" w:rsidP="0009188F">
      <w:pPr>
        <w:snapToGrid w:val="0"/>
        <w:spacing w:line="336" w:lineRule="auto"/>
        <w:ind w:firstLineChars="200" w:firstLine="616"/>
      </w:pPr>
    </w:p>
    <w:p w:rsidR="00883E04" w:rsidRDefault="00883E04" w:rsidP="0009188F">
      <w:pPr>
        <w:snapToGrid w:val="0"/>
        <w:spacing w:line="336" w:lineRule="auto"/>
        <w:ind w:firstLineChars="200" w:firstLine="616"/>
      </w:pPr>
    </w:p>
    <w:p w:rsidR="00883E04" w:rsidRDefault="00883E04" w:rsidP="0009188F">
      <w:pPr>
        <w:snapToGrid w:val="0"/>
        <w:spacing w:line="336" w:lineRule="auto"/>
        <w:ind w:firstLineChars="200" w:firstLine="616"/>
      </w:pPr>
    </w:p>
    <w:p w:rsidR="00883E04" w:rsidRDefault="00883E04" w:rsidP="0009188F">
      <w:pPr>
        <w:snapToGrid w:val="0"/>
        <w:spacing w:line="336" w:lineRule="auto"/>
        <w:ind w:firstLineChars="200" w:firstLine="616"/>
      </w:pPr>
    </w:p>
    <w:p w:rsidR="00883E04" w:rsidRDefault="00883E04" w:rsidP="0009188F">
      <w:pPr>
        <w:snapToGrid w:val="0"/>
        <w:spacing w:line="336" w:lineRule="auto"/>
        <w:ind w:firstLineChars="200" w:firstLine="616"/>
      </w:pPr>
    </w:p>
    <w:p w:rsidR="00883E04" w:rsidRDefault="00883E04" w:rsidP="0009188F">
      <w:pPr>
        <w:snapToGrid w:val="0"/>
        <w:spacing w:line="336" w:lineRule="auto"/>
        <w:ind w:firstLineChars="200" w:firstLine="616"/>
      </w:pPr>
    </w:p>
    <w:p w:rsidR="00883E04" w:rsidRDefault="00883E04" w:rsidP="0009188F">
      <w:pPr>
        <w:snapToGrid w:val="0"/>
        <w:spacing w:line="336" w:lineRule="auto"/>
        <w:ind w:firstLineChars="200" w:firstLine="616"/>
      </w:pPr>
    </w:p>
    <w:p w:rsidR="00883E04" w:rsidRDefault="00883E04" w:rsidP="0009188F">
      <w:pPr>
        <w:snapToGrid w:val="0"/>
        <w:spacing w:line="336" w:lineRule="auto"/>
        <w:ind w:firstLineChars="200" w:firstLine="616"/>
      </w:pPr>
    </w:p>
    <w:p w:rsidR="00883E04" w:rsidRDefault="00883E04" w:rsidP="0009188F">
      <w:pPr>
        <w:snapToGrid w:val="0"/>
        <w:spacing w:line="336" w:lineRule="auto"/>
        <w:ind w:firstLineChars="200" w:firstLine="616"/>
      </w:pPr>
    </w:p>
    <w:p w:rsidR="00883E04" w:rsidRDefault="00883E04" w:rsidP="0009188F">
      <w:pPr>
        <w:snapToGrid w:val="0"/>
        <w:spacing w:line="336" w:lineRule="auto"/>
        <w:ind w:firstLineChars="200" w:firstLine="616"/>
        <w:sectPr w:rsidR="00883E04">
          <w:headerReference w:type="even" r:id="rId21"/>
          <w:headerReference w:type="default" r:id="rId22"/>
          <w:footerReference w:type="even" r:id="rId23"/>
          <w:footerReference w:type="default" r:id="rId24"/>
          <w:pgSz w:w="16838" w:h="11906" w:orient="landscape"/>
          <w:pgMar w:top="1587" w:right="2098" w:bottom="1474" w:left="1899" w:header="0" w:footer="0" w:gutter="0"/>
          <w:cols w:space="720"/>
          <w:docGrid w:type="lines" w:linePitch="315"/>
        </w:sectPr>
      </w:pPr>
    </w:p>
    <w:p w:rsidR="00883E04" w:rsidRDefault="00883E04">
      <w:pPr>
        <w:autoSpaceDN w:val="0"/>
        <w:spacing w:line="240" w:lineRule="auto"/>
        <w:jc w:val="left"/>
        <w:rPr>
          <w:rFonts w:ascii="仿宋_GB2312" w:cs="仿宋_GB2312"/>
          <w:sz w:val="28"/>
          <w:szCs w:val="28"/>
        </w:rPr>
      </w:pPr>
      <w:r>
        <w:rPr>
          <w:noProof/>
        </w:rPr>
        <w:pict>
          <v:shapetype id="_x0000_t202" coordsize="21600,21600" o:spt="202" path="m,l,21600r21600,l21600,xe">
            <v:stroke joinstyle="miter"/>
            <v:path gradientshapeok="t" o:connecttype="rect"/>
          </v:shapetype>
          <v:shape id="文本框 15" o:spid="_x0000_s1039" type="#_x0000_t202" style="position:absolute;margin-left:366.4pt;margin-top:506.65pt;width:77.25pt;height:22.5pt;z-index:251669504" o:preferrelative="t" strokecolor="white">
            <v:stroke miterlimit="2"/>
            <v:textbox>
              <w:txbxContent>
                <w:p w:rsidR="00883E04" w:rsidRDefault="00883E04"/>
              </w:txbxContent>
            </v:textbox>
          </v:shape>
        </w:pict>
      </w:r>
    </w:p>
    <w:sectPr w:rsidR="00883E04" w:rsidSect="00272791">
      <w:headerReference w:type="default" r:id="rId25"/>
      <w:footerReference w:type="even" r:id="rId26"/>
      <w:footerReference w:type="default" r:id="rId27"/>
      <w:type w:val="continuous"/>
      <w:pgSz w:w="11906" w:h="16838"/>
      <w:pgMar w:top="2013" w:right="1474" w:bottom="1899" w:left="1588" w:header="851" w:footer="1077" w:gutter="0"/>
      <w:cols w:space="720"/>
      <w:docGrid w:type="linesAndChars" w:linePitch="590" w:charSpace="122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3E04" w:rsidRDefault="00883E04" w:rsidP="00272791">
      <w:pPr>
        <w:spacing w:line="240" w:lineRule="auto"/>
      </w:pPr>
      <w:r>
        <w:separator/>
      </w:r>
    </w:p>
  </w:endnote>
  <w:endnote w:type="continuationSeparator" w:id="0">
    <w:p w:rsidR="00883E04" w:rsidRDefault="00883E04" w:rsidP="0027279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es New Roman"/>
    <w:panose1 w:val="02010600030101010101"/>
    <w:charset w:val="86"/>
    <w:family w:val="auto"/>
    <w:pitch w:val="variable"/>
    <w:sig w:usb0="00000003" w:usb1="080E0000" w:usb2="00000010" w:usb3="00000000" w:csb0="00040001"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_GBK">
    <w:altName w:val="????"/>
    <w:panose1 w:val="00000000000000000000"/>
    <w:charset w:val="00"/>
    <w:family w:val="auto"/>
    <w:notTrueType/>
    <w:pitch w:val="default"/>
    <w:sig w:usb0="00000003" w:usb1="00000000" w:usb2="00000000" w:usb3="00000000" w:csb0="00000001" w:csb1="00000000"/>
  </w:font>
  <w:font w:name="黑体">
    <w:altName w:val="um"/>
    <w:panose1 w:val="02010600030101010101"/>
    <w:charset w:val="86"/>
    <w:family w:val="auto"/>
    <w:pitch w:val="variable"/>
    <w:sig w:usb0="00000001" w:usb1="080E0000" w:usb2="00000010" w:usb3="00000000" w:csb0="00040000" w:csb1="00000000"/>
  </w:font>
  <w:font w:name="??">
    <w:altName w:val="??_GB2312"/>
    <w:panose1 w:val="00000000000000000000"/>
    <w:charset w:val="00"/>
    <w:family w:val="auto"/>
    <w:notTrueType/>
    <w:pitch w:val="default"/>
    <w:sig w:usb0="00000003" w:usb1="00000000" w:usb2="00000000" w:usb3="00000000" w:csb0="00000001" w:csb1="00000000"/>
  </w:font>
  <w:font w:name="楷体_GB2312">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E04" w:rsidRDefault="00883E04" w:rsidP="00C217A9">
    <w:pPr>
      <w:pStyle w:val="Footer"/>
      <w:wordWrap w:val="0"/>
      <w:spacing w:line="471" w:lineRule="auto"/>
      <w:ind w:leftChars="100" w:left="308"/>
    </w:pPr>
    <w:r>
      <w:rPr>
        <w:rStyle w:val="PageNumber"/>
        <w:rFonts w:ascii="宋体" w:hAnsi="宋体"/>
        <w:sz w:val="28"/>
      </w:rPr>
      <w:t xml:space="preserve">— </w:t>
    </w:r>
    <w:r>
      <w:rPr>
        <w:rStyle w:val="PageNumber"/>
        <w:rFonts w:ascii="宋体" w:hAnsi="宋体" w:cs="宋体"/>
        <w:sz w:val="28"/>
        <w:szCs w:val="28"/>
      </w:rPr>
      <w:fldChar w:fldCharType="begin"/>
    </w:r>
    <w:r>
      <w:rPr>
        <w:rStyle w:val="PageNumber"/>
        <w:rFonts w:ascii="宋体" w:hAnsi="宋体" w:cs="宋体"/>
        <w:sz w:val="28"/>
        <w:szCs w:val="28"/>
      </w:rPr>
      <w:instrText xml:space="preserve"> PAGE \* MERGEFORMAT </w:instrText>
    </w:r>
    <w:r>
      <w:rPr>
        <w:rStyle w:val="PageNumber"/>
        <w:rFonts w:ascii="宋体" w:hAnsi="宋体" w:cs="宋体"/>
        <w:sz w:val="28"/>
        <w:szCs w:val="28"/>
      </w:rPr>
      <w:fldChar w:fldCharType="separate"/>
    </w:r>
    <w:r w:rsidRPr="0009188F">
      <w:rPr>
        <w:noProof/>
      </w:rPr>
      <w:t>52</w:t>
    </w:r>
    <w:r>
      <w:rPr>
        <w:rStyle w:val="PageNumber"/>
        <w:rFonts w:ascii="宋体" w:hAnsi="宋体" w:cs="宋体"/>
        <w:sz w:val="28"/>
        <w:szCs w:val="28"/>
      </w:rPr>
      <w:fldChar w:fldCharType="end"/>
    </w:r>
    <w:r>
      <w:rPr>
        <w:rFonts w:ascii="宋体" w:hAnsi="宋体"/>
        <w:sz w:val="28"/>
      </w:rPr>
      <w:t xml:space="preserve"> </w:t>
    </w:r>
    <w:r>
      <w:rPr>
        <w:rStyle w:val="PageNumber"/>
        <w:rFonts w:ascii="宋体" w:hAnsi="宋体"/>
        <w:sz w:val="28"/>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E04" w:rsidRDefault="00883E04" w:rsidP="00C217A9">
    <w:pPr>
      <w:pStyle w:val="Footer"/>
      <w:wordWrap w:val="0"/>
      <w:spacing w:line="471" w:lineRule="auto"/>
      <w:ind w:rightChars="100" w:right="308"/>
      <w:jc w:val="right"/>
    </w:pPr>
    <w:r>
      <w:rPr>
        <w:rStyle w:val="PageNumber"/>
        <w:rFonts w:ascii="宋体" w:hAnsi="宋体"/>
        <w:sz w:val="28"/>
      </w:rPr>
      <w:t xml:space="preserve">— </w:t>
    </w:r>
    <w:r>
      <w:rPr>
        <w:rStyle w:val="PageNumber"/>
        <w:rFonts w:ascii="宋体" w:hAnsi="宋体" w:cs="宋体"/>
        <w:sz w:val="28"/>
        <w:szCs w:val="28"/>
      </w:rPr>
      <w:fldChar w:fldCharType="begin"/>
    </w:r>
    <w:r>
      <w:rPr>
        <w:rStyle w:val="PageNumber"/>
        <w:rFonts w:ascii="宋体" w:hAnsi="宋体" w:cs="宋体"/>
        <w:sz w:val="28"/>
        <w:szCs w:val="28"/>
      </w:rPr>
      <w:instrText xml:space="preserve"> PAGE \* MERGEFORMAT </w:instrText>
    </w:r>
    <w:r>
      <w:rPr>
        <w:rStyle w:val="PageNumber"/>
        <w:rFonts w:ascii="宋体" w:hAnsi="宋体" w:cs="宋体"/>
        <w:sz w:val="28"/>
        <w:szCs w:val="28"/>
      </w:rPr>
      <w:fldChar w:fldCharType="separate"/>
    </w:r>
    <w:r w:rsidRPr="0009188F">
      <w:rPr>
        <w:noProof/>
      </w:rPr>
      <w:t>51</w:t>
    </w:r>
    <w:r>
      <w:rPr>
        <w:rStyle w:val="PageNumber"/>
        <w:rFonts w:ascii="宋体" w:hAnsi="宋体" w:cs="宋体"/>
        <w:sz w:val="28"/>
        <w:szCs w:val="28"/>
      </w:rPr>
      <w:fldChar w:fldCharType="end"/>
    </w:r>
    <w:r>
      <w:rPr>
        <w:rFonts w:ascii="宋体" w:hAnsi="宋体"/>
        <w:sz w:val="28"/>
      </w:rPr>
      <w:t xml:space="preserve"> </w:t>
    </w:r>
    <w:r>
      <w:rPr>
        <w:rStyle w:val="PageNumber"/>
        <w:rFonts w:ascii="宋体" w:hAnsi="宋体"/>
        <w:sz w:val="28"/>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E04" w:rsidRDefault="00883E0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E04" w:rsidRDefault="00883E04">
    <w:r>
      <w:rPr>
        <w:noProof/>
      </w:rPr>
      <w:pict>
        <v:shapetype id="_x0000_t202" coordsize="21600,21600" o:spt="202" path="m,l,21600r21600,l21600,xe">
          <v:stroke joinstyle="miter"/>
          <v:path gradientshapeok="t" o:connecttype="rect"/>
        </v:shapetype>
        <v:shape id="_x0000_s2050" type="#_x0000_t202" style="position:absolute;left:0;text-align:left;margin-left:-41.55pt;margin-top:-140pt;width:41.1pt;height:79.15pt;z-index:251662336" o:preferrelative="t" filled="f" stroked="f">
          <v:textbox style="layout-flow:vertical-ideographic">
            <w:txbxContent>
              <w:p w:rsidR="00883E04" w:rsidRDefault="00883E04" w:rsidP="0009188F">
                <w:pPr>
                  <w:pStyle w:val="Footer"/>
                  <w:wordWrap w:val="0"/>
                  <w:spacing w:line="471" w:lineRule="auto"/>
                  <w:ind w:rightChars="100" w:right="308"/>
                  <w:jc w:val="right"/>
                </w:pPr>
                <w:r>
                  <w:rPr>
                    <w:rStyle w:val="PageNumber"/>
                    <w:rFonts w:ascii="宋体" w:hAnsi="宋体"/>
                    <w:sz w:val="28"/>
                  </w:rPr>
                  <w:t xml:space="preserve">— </w:t>
                </w:r>
                <w:r>
                  <w:rPr>
                    <w:rStyle w:val="PageNumber"/>
                    <w:rFonts w:ascii="宋体" w:hAnsi="宋体"/>
                    <w:sz w:val="28"/>
                  </w:rPr>
                  <w:fldChar w:fldCharType="begin"/>
                </w:r>
                <w:r>
                  <w:rPr>
                    <w:rStyle w:val="PageNumber"/>
                    <w:rFonts w:ascii="宋体" w:hAnsi="宋体"/>
                    <w:sz w:val="28"/>
                  </w:rPr>
                  <w:instrText xml:space="preserve"> PAGE \* MERGEFORMAT </w:instrText>
                </w:r>
                <w:r>
                  <w:rPr>
                    <w:rStyle w:val="PageNumber"/>
                    <w:rFonts w:ascii="宋体" w:hAnsi="宋体"/>
                    <w:sz w:val="28"/>
                  </w:rPr>
                  <w:fldChar w:fldCharType="separate"/>
                </w:r>
                <w:r w:rsidRPr="0009188F">
                  <w:rPr>
                    <w:noProof/>
                  </w:rPr>
                  <w:t>73</w:t>
                </w:r>
                <w:r>
                  <w:rPr>
                    <w:rStyle w:val="PageNumber"/>
                    <w:rFonts w:ascii="宋体" w:hAnsi="宋体"/>
                    <w:sz w:val="28"/>
                  </w:rPr>
                  <w:fldChar w:fldCharType="end"/>
                </w:r>
                <w:r>
                  <w:rPr>
                    <w:rFonts w:ascii="宋体" w:hAnsi="宋体"/>
                    <w:sz w:val="28"/>
                  </w:rPr>
                  <w:t xml:space="preserve"> </w:t>
                </w:r>
                <w:r>
                  <w:rPr>
                    <w:rStyle w:val="PageNumber"/>
                    <w:rFonts w:ascii="宋体" w:hAnsi="宋体"/>
                    <w:sz w:val="28"/>
                  </w:rPr>
                  <w:t>—</w:t>
                </w:r>
              </w:p>
              <w:p w:rsidR="00883E04" w:rsidRDefault="00883E04" w:rsidP="0009188F">
                <w:pPr>
                  <w:pStyle w:val="Footer"/>
                  <w:wordWrap w:val="0"/>
                  <w:spacing w:line="471" w:lineRule="auto"/>
                  <w:ind w:rightChars="100" w:right="308"/>
                  <w:jc w:val="right"/>
                </w:pPr>
              </w:p>
            </w:txbxContent>
          </v:textbox>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E04" w:rsidRDefault="00883E04">
    <w:pPr>
      <w:pStyle w:val="Footer"/>
      <w:spacing w:line="437" w:lineRule="auto"/>
      <w:ind w:leftChars="50" w:left="154"/>
      <w:jc w:val="left"/>
      <w:rPr>
        <w:rStyle w:val="PageNumber"/>
        <w:rFonts w:ascii="宋体" w:eastAsia="宋体" w:hAnsi="宋体"/>
        <w:sz w:val="28"/>
      </w:rPr>
    </w:pPr>
    <w:r>
      <w:rPr>
        <w:rStyle w:val="PageNumber"/>
        <w:rFonts w:ascii="宋体" w:eastAsia="宋体" w:hAnsi="宋体"/>
        <w:sz w:val="28"/>
      </w:rPr>
      <w:t xml:space="preserve">— </w:t>
    </w:r>
    <w:r>
      <w:rPr>
        <w:rStyle w:val="PageNumber"/>
        <w:rFonts w:ascii="宋体" w:eastAsia="宋体" w:hAnsi="宋体"/>
        <w:sz w:val="28"/>
      </w:rPr>
      <w:fldChar w:fldCharType="begin"/>
    </w:r>
    <w:r>
      <w:rPr>
        <w:rStyle w:val="PageNumber"/>
        <w:rFonts w:ascii="宋体" w:eastAsia="宋体" w:hAnsi="宋体"/>
        <w:sz w:val="28"/>
      </w:rPr>
      <w:instrText xml:space="preserve"> PAGE </w:instrText>
    </w:r>
    <w:r>
      <w:rPr>
        <w:rStyle w:val="PageNumber"/>
        <w:rFonts w:ascii="宋体" w:eastAsia="宋体" w:hAnsi="宋体"/>
        <w:sz w:val="28"/>
      </w:rPr>
      <w:fldChar w:fldCharType="separate"/>
    </w:r>
    <w:r>
      <w:rPr>
        <w:rStyle w:val="PageNumber"/>
        <w:rFonts w:ascii="宋体" w:eastAsia="宋体" w:hAnsi="宋体"/>
        <w:sz w:val="28"/>
      </w:rPr>
      <w:t>2</w:t>
    </w:r>
    <w:r>
      <w:rPr>
        <w:rStyle w:val="PageNumber"/>
        <w:rFonts w:ascii="宋体" w:eastAsia="宋体" w:hAnsi="宋体"/>
        <w:sz w:val="28"/>
      </w:rPr>
      <w:fldChar w:fldCharType="end"/>
    </w:r>
    <w:r>
      <w:rPr>
        <w:rFonts w:ascii="宋体" w:eastAsia="宋体" w:hAnsi="宋体"/>
        <w:sz w:val="28"/>
      </w:rPr>
      <w:t xml:space="preserve"> </w:t>
    </w:r>
    <w:r>
      <w:rPr>
        <w:rStyle w:val="PageNumber"/>
        <w:rFonts w:ascii="宋体" w:eastAsia="宋体" w:hAnsi="宋体"/>
        <w:sz w:val="28"/>
      </w:rPr>
      <w:t>—</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E04" w:rsidRDefault="00883E04" w:rsidP="00C217A9">
    <w:pPr>
      <w:pStyle w:val="Footer"/>
      <w:wordWrap w:val="0"/>
      <w:spacing w:line="440" w:lineRule="auto"/>
      <w:ind w:rightChars="100" w:right="308"/>
      <w:jc w:val="right"/>
      <w:rPr>
        <w:rFonts w:ascii="楷体_GB2312" w:eastAsia="楷体_GB2312"/>
        <w:sz w:val="28"/>
      </w:rPr>
    </w:pPr>
    <w:r>
      <w:rPr>
        <w:rStyle w:val="PageNumber"/>
        <w:rFonts w:ascii="宋体" w:eastAsia="宋体" w:hAnsi="宋体"/>
        <w:sz w:val="28"/>
      </w:rPr>
      <w:t xml:space="preserve">— </w:t>
    </w:r>
    <w:r>
      <w:rPr>
        <w:rStyle w:val="PageNumber"/>
        <w:rFonts w:ascii="宋体" w:eastAsia="宋体" w:hAnsi="宋体" w:cs="宋体"/>
        <w:sz w:val="28"/>
        <w:szCs w:val="28"/>
      </w:rPr>
      <w:fldChar w:fldCharType="begin"/>
    </w:r>
    <w:r>
      <w:rPr>
        <w:rStyle w:val="PageNumber"/>
        <w:rFonts w:ascii="宋体" w:eastAsia="宋体" w:hAnsi="宋体" w:cs="宋体"/>
        <w:sz w:val="28"/>
        <w:szCs w:val="28"/>
      </w:rPr>
      <w:instrText xml:space="preserve"> PAGE \* MERGEFORMAT </w:instrText>
    </w:r>
    <w:r>
      <w:rPr>
        <w:rStyle w:val="PageNumber"/>
        <w:rFonts w:ascii="宋体" w:eastAsia="宋体" w:hAnsi="宋体" w:cs="宋体"/>
        <w:sz w:val="28"/>
        <w:szCs w:val="28"/>
      </w:rPr>
      <w:fldChar w:fldCharType="separate"/>
    </w:r>
    <w:r w:rsidRPr="0009188F">
      <w:rPr>
        <w:noProof/>
      </w:rPr>
      <w:t>75</w:t>
    </w:r>
    <w:r>
      <w:rPr>
        <w:rStyle w:val="PageNumber"/>
        <w:rFonts w:ascii="宋体" w:eastAsia="宋体" w:hAnsi="宋体" w:cs="宋体"/>
        <w:sz w:val="28"/>
        <w:szCs w:val="28"/>
      </w:rPr>
      <w:fldChar w:fldCharType="end"/>
    </w:r>
    <w:r>
      <w:rPr>
        <w:rFonts w:ascii="宋体" w:eastAsia="宋体" w:hAnsi="宋体"/>
        <w:sz w:val="28"/>
      </w:rPr>
      <w:t xml:space="preserve"> </w:t>
    </w:r>
    <w:r>
      <w:rPr>
        <w:rStyle w:val="PageNumber"/>
        <w:rFonts w:ascii="宋体" w:eastAsia="宋体" w:hAnsi="宋体"/>
        <w:sz w:val="28"/>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3E04" w:rsidRDefault="00883E04" w:rsidP="00272791">
      <w:pPr>
        <w:spacing w:line="240" w:lineRule="auto"/>
      </w:pPr>
      <w:r>
        <w:separator/>
      </w:r>
    </w:p>
  </w:footnote>
  <w:footnote w:type="continuationSeparator" w:id="0">
    <w:p w:rsidR="00883E04" w:rsidRDefault="00883E04" w:rsidP="0027279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E04" w:rsidRDefault="00883E0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E04" w:rsidRDefault="00883E0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E04" w:rsidRDefault="00883E04">
    <w:pPr>
      <w:pStyle w:val="Header"/>
    </w:pPr>
    <w:r>
      <w:rPr>
        <w:noProof/>
      </w:rPr>
      <w:pict>
        <v:shapetype id="_x0000_t202" coordsize="21600,21600" o:spt="202" path="m,l,21600r21600,l21600,xe">
          <v:stroke joinstyle="miter"/>
          <v:path gradientshapeok="t" o:connecttype="rect"/>
        </v:shapetype>
        <v:shape id="文本框 7" o:spid="_x0000_s2049" type="#_x0000_t202" style="position:absolute;left:0;text-align:left;margin-left:-41.7pt;margin-top:78.3pt;width:41.1pt;height:82.7pt;z-index:251660288" o:preferrelative="t" filled="f" stroked="f">
          <v:textbox style="layout-flow:vertical-ideographic">
            <w:txbxContent>
              <w:p w:rsidR="00883E04" w:rsidRDefault="00883E04" w:rsidP="0009188F">
                <w:pPr>
                  <w:pStyle w:val="Footer"/>
                  <w:wordWrap w:val="0"/>
                  <w:spacing w:line="471" w:lineRule="auto"/>
                  <w:ind w:leftChars="100" w:left="308"/>
                </w:pPr>
                <w:r>
                  <w:rPr>
                    <w:rStyle w:val="PageNumber"/>
                    <w:rFonts w:ascii="宋体" w:hAnsi="宋体"/>
                    <w:sz w:val="28"/>
                  </w:rPr>
                  <w:t xml:space="preserve">— </w:t>
                </w:r>
                <w:r>
                  <w:rPr>
                    <w:rStyle w:val="PageNumber"/>
                    <w:rFonts w:ascii="宋体" w:hAnsi="宋体"/>
                    <w:sz w:val="28"/>
                  </w:rPr>
                  <w:fldChar w:fldCharType="begin"/>
                </w:r>
                <w:r>
                  <w:rPr>
                    <w:rStyle w:val="PageNumber"/>
                    <w:rFonts w:ascii="宋体" w:hAnsi="宋体"/>
                    <w:sz w:val="28"/>
                  </w:rPr>
                  <w:instrText xml:space="preserve"> PAGE \* MERGEFORMAT </w:instrText>
                </w:r>
                <w:r>
                  <w:rPr>
                    <w:rStyle w:val="PageNumber"/>
                    <w:rFonts w:ascii="宋体" w:hAnsi="宋体"/>
                    <w:sz w:val="28"/>
                  </w:rPr>
                  <w:fldChar w:fldCharType="separate"/>
                </w:r>
                <w:r w:rsidRPr="0009188F">
                  <w:rPr>
                    <w:noProof/>
                  </w:rPr>
                  <w:t>74</w:t>
                </w:r>
                <w:r>
                  <w:rPr>
                    <w:rStyle w:val="PageNumber"/>
                    <w:rFonts w:ascii="宋体" w:hAnsi="宋体"/>
                    <w:sz w:val="28"/>
                  </w:rPr>
                  <w:fldChar w:fldCharType="end"/>
                </w:r>
                <w:r>
                  <w:rPr>
                    <w:rFonts w:ascii="宋体" w:hAnsi="宋体"/>
                    <w:sz w:val="28"/>
                  </w:rPr>
                  <w:t xml:space="preserve"> </w:t>
                </w:r>
                <w:r>
                  <w:rPr>
                    <w:rStyle w:val="PageNumber"/>
                    <w:rFonts w:ascii="宋体" w:hAnsi="宋体"/>
                    <w:sz w:val="28"/>
                  </w:rPr>
                  <w:t>—</w:t>
                </w:r>
              </w:p>
            </w:txbxContent>
          </v:textbox>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E04" w:rsidRDefault="00883E04">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E04" w:rsidRDefault="00883E04">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bordersDoNotSurroundHeader/>
  <w:bordersDoNotSurroundFooter/>
  <w:defaultTabStop w:val="420"/>
  <w:evenAndOddHeaders/>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288D5E6B"/>
    <w:rsid w:val="0009188F"/>
    <w:rsid w:val="00272791"/>
    <w:rsid w:val="00883E04"/>
    <w:rsid w:val="00C217A9"/>
    <w:rsid w:val="00ED3761"/>
    <w:rsid w:val="288D5E6B"/>
    <w:rsid w:val="48BF3D66"/>
    <w:rsid w:val="51295AF3"/>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791"/>
    <w:pPr>
      <w:widowControl w:val="0"/>
      <w:spacing w:line="240" w:lineRule="atLeast"/>
      <w:jc w:val="both"/>
    </w:pPr>
    <w:rPr>
      <w:rFonts w:eastAsia="仿宋_GB2312"/>
      <w:spacing w:val="-6"/>
      <w:sz w:val="32"/>
      <w:szCs w:val="20"/>
    </w:rPr>
  </w:style>
  <w:style w:type="paragraph" w:styleId="Heading1">
    <w:name w:val="heading 1"/>
    <w:basedOn w:val="Normal"/>
    <w:next w:val="Normal"/>
    <w:link w:val="Heading1Char"/>
    <w:uiPriority w:val="99"/>
    <w:qFormat/>
    <w:rsid w:val="00272791"/>
    <w:pPr>
      <w:keepNext/>
      <w:keepLines/>
      <w:spacing w:before="340" w:after="330" w:line="576" w:lineRule="auto"/>
      <w:outlineLvl w:val="0"/>
    </w:pPr>
    <w:rPr>
      <w:rFonts w:ascii="Calibri" w:hAnsi="Calibri"/>
      <w:b/>
      <w:bCs/>
      <w:spacing w:val="0"/>
      <w:kern w:val="44"/>
      <w:sz w:val="44"/>
      <w:szCs w:val="44"/>
    </w:rPr>
  </w:style>
  <w:style w:type="paragraph" w:styleId="Heading2">
    <w:name w:val="heading 2"/>
    <w:basedOn w:val="Normal"/>
    <w:next w:val="Normal"/>
    <w:link w:val="Heading2Char"/>
    <w:uiPriority w:val="99"/>
    <w:qFormat/>
    <w:rsid w:val="00272791"/>
    <w:pPr>
      <w:keepNext/>
      <w:keepLines/>
      <w:spacing w:before="260" w:after="260" w:line="416" w:lineRule="auto"/>
      <w:outlineLvl w:val="1"/>
    </w:pPr>
    <w:rPr>
      <w:rFonts w:ascii="Cambria" w:eastAsia="宋体" w:hAnsi="Cambria"/>
      <w:b/>
      <w:bCs/>
      <w:spacing w:val="0"/>
      <w:kern w:val="0"/>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20AE"/>
    <w:rPr>
      <w:rFonts w:eastAsia="仿宋_GB2312"/>
      <w:b/>
      <w:bCs/>
      <w:spacing w:val="-6"/>
      <w:kern w:val="44"/>
      <w:sz w:val="44"/>
      <w:szCs w:val="44"/>
    </w:rPr>
  </w:style>
  <w:style w:type="character" w:customStyle="1" w:styleId="Heading2Char">
    <w:name w:val="Heading 2 Char"/>
    <w:basedOn w:val="DefaultParagraphFont"/>
    <w:link w:val="Heading2"/>
    <w:uiPriority w:val="9"/>
    <w:semiHidden/>
    <w:rsid w:val="008A20AE"/>
    <w:rPr>
      <w:rFonts w:asciiTheme="majorHAnsi" w:eastAsiaTheme="majorEastAsia" w:hAnsiTheme="majorHAnsi" w:cstheme="majorBidi"/>
      <w:b/>
      <w:bCs/>
      <w:spacing w:val="-6"/>
      <w:sz w:val="32"/>
      <w:szCs w:val="32"/>
    </w:rPr>
  </w:style>
  <w:style w:type="paragraph" w:styleId="Footer">
    <w:name w:val="footer"/>
    <w:basedOn w:val="Normal"/>
    <w:link w:val="FooterChar"/>
    <w:uiPriority w:val="99"/>
    <w:rsid w:val="00272791"/>
    <w:pPr>
      <w:tabs>
        <w:tab w:val="center" w:pos="4153"/>
        <w:tab w:val="right" w:pos="8306"/>
      </w:tabs>
      <w:overflowPunct w:val="0"/>
      <w:autoSpaceDE w:val="0"/>
      <w:autoSpaceDN w:val="0"/>
      <w:adjustRightInd w:val="0"/>
      <w:textAlignment w:val="baseline"/>
    </w:pPr>
    <w:rPr>
      <w:sz w:val="20"/>
    </w:rPr>
  </w:style>
  <w:style w:type="character" w:customStyle="1" w:styleId="FooterChar">
    <w:name w:val="Footer Char"/>
    <w:basedOn w:val="DefaultParagraphFont"/>
    <w:link w:val="Footer"/>
    <w:uiPriority w:val="99"/>
    <w:semiHidden/>
    <w:rsid w:val="008A20AE"/>
    <w:rPr>
      <w:rFonts w:eastAsia="仿宋_GB2312"/>
      <w:spacing w:val="-6"/>
      <w:sz w:val="18"/>
      <w:szCs w:val="18"/>
    </w:rPr>
  </w:style>
  <w:style w:type="paragraph" w:styleId="Header">
    <w:name w:val="header"/>
    <w:basedOn w:val="Normal"/>
    <w:link w:val="HeaderChar"/>
    <w:uiPriority w:val="99"/>
    <w:rsid w:val="00272791"/>
    <w:pPr>
      <w:tabs>
        <w:tab w:val="center" w:pos="4153"/>
        <w:tab w:val="right" w:pos="8306"/>
      </w:tabs>
      <w:overflowPunct w:val="0"/>
      <w:autoSpaceDE w:val="0"/>
      <w:autoSpaceDN w:val="0"/>
      <w:adjustRightInd w:val="0"/>
      <w:textAlignment w:val="baseline"/>
    </w:pPr>
    <w:rPr>
      <w:sz w:val="20"/>
    </w:rPr>
  </w:style>
  <w:style w:type="character" w:customStyle="1" w:styleId="HeaderChar">
    <w:name w:val="Header Char"/>
    <w:basedOn w:val="DefaultParagraphFont"/>
    <w:link w:val="Header"/>
    <w:uiPriority w:val="99"/>
    <w:semiHidden/>
    <w:rsid w:val="008A20AE"/>
    <w:rPr>
      <w:rFonts w:eastAsia="仿宋_GB2312"/>
      <w:spacing w:val="-6"/>
      <w:sz w:val="18"/>
      <w:szCs w:val="18"/>
    </w:rPr>
  </w:style>
  <w:style w:type="paragraph" w:styleId="TOC1">
    <w:name w:val="toc 1"/>
    <w:basedOn w:val="Normal"/>
    <w:next w:val="Normal"/>
    <w:uiPriority w:val="99"/>
    <w:rsid w:val="00272791"/>
    <w:pPr>
      <w:spacing w:line="240" w:lineRule="auto"/>
    </w:pPr>
    <w:rPr>
      <w:rFonts w:ascii="Calibri" w:eastAsia="宋体" w:hAnsi="Calibri"/>
      <w:spacing w:val="0"/>
      <w:sz w:val="21"/>
      <w:szCs w:val="24"/>
    </w:rPr>
  </w:style>
  <w:style w:type="paragraph" w:styleId="TOC2">
    <w:name w:val="toc 2"/>
    <w:basedOn w:val="Normal"/>
    <w:next w:val="Normal"/>
    <w:uiPriority w:val="99"/>
    <w:rsid w:val="00272791"/>
    <w:pPr>
      <w:spacing w:line="240" w:lineRule="auto"/>
      <w:ind w:leftChars="200" w:left="420"/>
    </w:pPr>
    <w:rPr>
      <w:rFonts w:ascii="Calibri" w:eastAsia="宋体" w:hAnsi="Calibri"/>
      <w:spacing w:val="0"/>
      <w:sz w:val="21"/>
      <w:szCs w:val="24"/>
    </w:rPr>
  </w:style>
  <w:style w:type="character" w:styleId="PageNumber">
    <w:name w:val="page number"/>
    <w:basedOn w:val="DefaultParagraphFont"/>
    <w:uiPriority w:val="99"/>
    <w:rsid w:val="00272791"/>
    <w:rPr>
      <w:rFonts w:cs="Times New Roman"/>
    </w:rPr>
  </w:style>
  <w:style w:type="paragraph" w:customStyle="1" w:styleId="1">
    <w:name w:val="列出段落1"/>
    <w:basedOn w:val="Normal"/>
    <w:uiPriority w:val="99"/>
    <w:rsid w:val="00272791"/>
    <w:pPr>
      <w:spacing w:line="240" w:lineRule="auto"/>
      <w:ind w:firstLineChars="200" w:firstLine="420"/>
    </w:pPr>
    <w:rPr>
      <w:rFonts w:ascii="Calibri" w:eastAsia="宋体" w:hAnsi="Calibri"/>
      <w:spacing w:val="0"/>
      <w:kern w:val="0"/>
      <w:sz w:val="20"/>
    </w:rPr>
  </w:style>
  <w:style w:type="paragraph" w:customStyle="1" w:styleId="ListParagraph1">
    <w:name w:val="List Paragraph1"/>
    <w:basedOn w:val="Normal"/>
    <w:uiPriority w:val="99"/>
    <w:rsid w:val="00272791"/>
    <w:pPr>
      <w:spacing w:line="240" w:lineRule="auto"/>
      <w:ind w:firstLineChars="200" w:firstLine="420"/>
    </w:pPr>
    <w:rPr>
      <w:rFonts w:ascii="Calibri" w:eastAsia="宋体" w:hAnsi="Calibri"/>
      <w:spacing w:val="0"/>
      <w:sz w:val="21"/>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5.xml"/><Relationship Id="rId3" Type="http://schemas.openxmlformats.org/officeDocument/2006/relationships/webSettings" Target="webSettings.xml"/><Relationship Id="rId21" Type="http://schemas.openxmlformats.org/officeDocument/2006/relationships/header" Target="header3.xml"/><Relationship Id="rId7" Type="http://schemas.openxmlformats.org/officeDocument/2006/relationships/header" Target="header2.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5.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2.jpeg"/><Relationship Id="rId24" Type="http://schemas.openxmlformats.org/officeDocument/2006/relationships/footer" Target="footer4.xm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header" Target="header4.xml"/><Relationship Id="rId27"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75</Pages>
  <Words>5420</Words>
  <Characters>30894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杭州市旅游休闲业发展“十三五”规划</dc:title>
  <dc:subject/>
  <dc:creator>Administrator</dc:creator>
  <cp:keywords/>
  <dc:description/>
  <cp:lastModifiedBy>Administrator</cp:lastModifiedBy>
  <cp:revision>2</cp:revision>
  <dcterms:created xsi:type="dcterms:W3CDTF">2016-09-30T01:34:00Z</dcterms:created>
  <dcterms:modified xsi:type="dcterms:W3CDTF">2016-09-30T01:34:00Z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2052-9.1.0.5125</vt:lpwstr>
  </property>
</Properties>
</file>