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-SA"/>
        </w:rPr>
        <w:t>绍兴市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市级督导涉林垦造耕地问题项目整改</w:t>
      </w: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-SA"/>
        </w:rPr>
        <w:t>清单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tbl>
      <w:tblPr>
        <w:tblStyle w:val="6"/>
        <w:tblW w:w="8517" w:type="dxa"/>
        <w:jc w:val="center"/>
        <w:tblInd w:w="-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柯桥区福全镇兴联村采石场地块土地开发项目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柯桥区夏履镇莲中村空坞门口地块土地开发项目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诸暨市浬浦镇吾家坞村等村土地开发项目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诸暨市次坞镇新民村等村土地开发项目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诸暨市草塔镇南山村等村土地开发项目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诸暨市应店街镇飞跃村等村土地开发项目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诸暨市璜山镇桥下村等村土地开发项目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诸暨市直埠镇直埠村等村土地开发项目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诸暨市马剑镇双江村土地开发项目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诸暨市安华镇新一村等村土地开发项目（2016）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诸暨市店口镇中里村等村土地开发项目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诸暨市东白湖镇五峰村等村土地开发项目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诸暨市店口镇沥山湖村等村土地开发项目（2017）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诸暨市五泄镇五泄村等村土地开发项目（2018）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诸暨市安华镇三合村等村土地开发项目（2018）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嵊州市石璜镇向阳村卞坑湾土地开发项目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32159"/>
    <w:rsid w:val="4213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2"/>
    <w:uiPriority w:val="0"/>
    <w:pPr>
      <w:ind w:firstLine="420" w:firstLineChars="100"/>
    </w:pPr>
  </w:style>
  <w:style w:type="paragraph" w:styleId="4">
    <w:name w:val="Normal Indent"/>
    <w:basedOn w:val="1"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2021-12-03T08:44:00Z</dcterms:created>
  <dc:creator>裘国浩</dc:creator>
  <cp:lastModifiedBy>裘国浩</cp:lastModifiedBy>
  <dcterms:modified xsi:type="dcterms:W3CDTF">2021-12-03T08:44:37Z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