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28BB" w14:textId="77777777" w:rsidR="003E62A0" w:rsidRDefault="003E62A0">
      <w:pPr>
        <w:spacing w:line="560" w:lineRule="exact"/>
        <w:jc w:val="center"/>
        <w:rPr>
          <w:rFonts w:eastAsia="方正小标宋简体"/>
          <w:snapToGrid w:val="0"/>
          <w:kern w:val="0"/>
          <w:sz w:val="44"/>
          <w:szCs w:val="44"/>
        </w:rPr>
      </w:pPr>
      <w:bookmarkStart w:id="0" w:name="zhengwen"/>
    </w:p>
    <w:p w14:paraId="7FF8527D" w14:textId="77777777" w:rsidR="003E62A0" w:rsidRDefault="003E62A0">
      <w:pPr>
        <w:spacing w:line="560" w:lineRule="exact"/>
        <w:jc w:val="center"/>
        <w:rPr>
          <w:rFonts w:eastAsia="方正小标宋简体"/>
          <w:snapToGrid w:val="0"/>
          <w:kern w:val="0"/>
          <w:sz w:val="44"/>
          <w:szCs w:val="44"/>
        </w:rPr>
      </w:pPr>
    </w:p>
    <w:p w14:paraId="173F560C" w14:textId="04110983" w:rsidR="00651D0C" w:rsidRPr="00ED3908" w:rsidRDefault="008576F2">
      <w:pPr>
        <w:pStyle w:val="155"/>
        <w:adjustRightInd w:val="0"/>
        <w:snapToGrid w:val="0"/>
        <w:spacing w:before="0" w:line="600" w:lineRule="exact"/>
        <w:ind w:firstLineChars="0" w:firstLine="0"/>
        <w:rPr>
          <w:rFonts w:asciiTheme="majorEastAsia" w:eastAsiaTheme="majorEastAsia" w:hAnsiTheme="majorEastAsia"/>
          <w:b/>
          <w:bCs/>
          <w:color w:val="333333"/>
          <w:sz w:val="44"/>
          <w:szCs w:val="44"/>
          <w:shd w:val="clear" w:color="auto" w:fill="FFFFFF"/>
        </w:rPr>
      </w:pPr>
      <w:r w:rsidRPr="008576F2">
        <w:rPr>
          <w:rFonts w:asciiTheme="majorEastAsia" w:eastAsiaTheme="majorEastAsia" w:hAnsiTheme="majorEastAsia"/>
          <w:b/>
          <w:bCs/>
          <w:color w:val="333333"/>
          <w:sz w:val="44"/>
          <w:szCs w:val="44"/>
          <w:shd w:val="clear" w:color="auto" w:fill="FFFFFF"/>
        </w:rPr>
        <w:t>宁波市海塘管理办</w:t>
      </w:r>
      <w:r w:rsidR="00651D0C" w:rsidRPr="00ED3908">
        <w:rPr>
          <w:rFonts w:asciiTheme="majorEastAsia" w:eastAsiaTheme="majorEastAsia" w:hAnsiTheme="majorEastAsia"/>
          <w:b/>
          <w:bCs/>
          <w:color w:val="333333"/>
          <w:sz w:val="44"/>
          <w:szCs w:val="44"/>
          <w:shd w:val="clear" w:color="auto" w:fill="FFFFFF"/>
        </w:rPr>
        <w:t>法</w:t>
      </w:r>
    </w:p>
    <w:p w14:paraId="0EA8B8B4" w14:textId="054F5FC4" w:rsidR="003E62A0" w:rsidRPr="00091FFA" w:rsidRDefault="00651D0C" w:rsidP="008576F2">
      <w:pPr>
        <w:spacing w:line="560" w:lineRule="exact"/>
        <w:jc w:val="center"/>
        <w:rPr>
          <w:rFonts w:ascii="楷体_GB2312" w:eastAsia="楷体_GB2312" w:hAnsi="楷体_GB2312" w:cs="楷体_GB2312"/>
          <w:color w:val="333333"/>
          <w:sz w:val="32"/>
          <w:szCs w:val="32"/>
          <w:shd w:val="clear" w:color="auto" w:fill="FFFFFF"/>
        </w:rPr>
      </w:pPr>
      <w:r w:rsidRPr="00091FFA">
        <w:rPr>
          <w:rFonts w:ascii="楷体_GB2312" w:eastAsia="楷体_GB2312" w:hAnsi="楷体_GB2312" w:cs="楷体_GB2312" w:hint="eastAsia"/>
          <w:color w:val="333333"/>
          <w:sz w:val="32"/>
          <w:szCs w:val="32"/>
          <w:shd w:val="clear" w:color="auto" w:fill="FFFFFF"/>
        </w:rPr>
        <w:t>（</w:t>
      </w:r>
      <w:r w:rsidR="008576F2" w:rsidRPr="008576F2">
        <w:rPr>
          <w:rFonts w:ascii="楷体_GB2312" w:eastAsia="楷体_GB2312" w:hAnsi="楷体_GB2312" w:cs="楷体_GB2312" w:hint="eastAsia"/>
          <w:color w:val="333333"/>
          <w:sz w:val="32"/>
          <w:szCs w:val="32"/>
          <w:shd w:val="clear" w:color="auto" w:fill="FFFFFF"/>
        </w:rPr>
        <w:t>2019年6月16日宁波市人民政府令第247号公布 自2019年9月1日起施行</w:t>
      </w:r>
      <w:r w:rsidRPr="00091FFA">
        <w:rPr>
          <w:rFonts w:ascii="楷体_GB2312" w:eastAsia="楷体_GB2312" w:hAnsi="楷体_GB2312" w:cs="楷体_GB2312" w:hint="eastAsia"/>
          <w:color w:val="333333"/>
          <w:sz w:val="32"/>
          <w:szCs w:val="32"/>
          <w:shd w:val="clear" w:color="auto" w:fill="FFFFFF"/>
        </w:rPr>
        <w:t>）</w:t>
      </w:r>
    </w:p>
    <w:p w14:paraId="442F7950" w14:textId="77777777" w:rsidR="001A2C75" w:rsidRPr="001A2C75" w:rsidRDefault="001A2C75" w:rsidP="001A2C75">
      <w:pPr>
        <w:pStyle w:val="a0"/>
      </w:pPr>
    </w:p>
    <w:bookmarkEnd w:id="0"/>
    <w:p w14:paraId="43E11B60" w14:textId="77777777" w:rsidR="008576F2" w:rsidRDefault="008576F2" w:rsidP="008576F2">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第一条</w:t>
      </w:r>
      <w:r>
        <w:rPr>
          <w:rFonts w:ascii="Calibri" w:eastAsia="仿宋" w:hAnsi="Calibri" w:cs="Calibri"/>
          <w:color w:val="333333"/>
          <w:sz w:val="32"/>
          <w:szCs w:val="32"/>
        </w:rPr>
        <w:t> </w:t>
      </w:r>
      <w:r>
        <w:rPr>
          <w:rFonts w:ascii="仿宋" w:eastAsia="仿宋" w:hAnsi="仿宋" w:hint="eastAsia"/>
          <w:color w:val="333333"/>
          <w:sz w:val="32"/>
          <w:szCs w:val="32"/>
        </w:rPr>
        <w:t xml:space="preserve"> 为了加强海塘建设、维护和管理，防御、减轻风暴潮灾害，保障人民生命财产安全，根据《中华人民共和国防洪法》《中华人民共和国水法》《浙江省海塘建设管理条例》和其他有关法律、法规，结合本市实际，制定本办法。</w:t>
      </w:r>
    </w:p>
    <w:p w14:paraId="2DE406EC"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第二条</w:t>
      </w:r>
      <w:r>
        <w:rPr>
          <w:rFonts w:ascii="Calibri" w:eastAsia="仿宋" w:hAnsi="Calibri" w:cs="Calibri"/>
          <w:color w:val="333333"/>
          <w:sz w:val="32"/>
          <w:szCs w:val="32"/>
        </w:rPr>
        <w:t> </w:t>
      </w:r>
      <w:r>
        <w:rPr>
          <w:rFonts w:ascii="仿宋" w:eastAsia="仿宋" w:hAnsi="仿宋" w:hint="eastAsia"/>
          <w:color w:val="333333"/>
          <w:sz w:val="32"/>
          <w:szCs w:val="32"/>
        </w:rPr>
        <w:t xml:space="preserve"> 本市行政区域内从事海塘建设、维护和管理以及与海塘安全有关的活动，适用本办法。</w:t>
      </w:r>
    </w:p>
    <w:p w14:paraId="1FEA5C6F"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第三条</w:t>
      </w:r>
      <w:r>
        <w:rPr>
          <w:rFonts w:ascii="Calibri" w:eastAsia="仿宋" w:hAnsi="Calibri" w:cs="Calibri"/>
          <w:color w:val="333333"/>
          <w:sz w:val="32"/>
          <w:szCs w:val="32"/>
        </w:rPr>
        <w:t> </w:t>
      </w:r>
      <w:r>
        <w:rPr>
          <w:rFonts w:ascii="仿宋" w:eastAsia="仿宋" w:hAnsi="仿宋" w:hint="eastAsia"/>
          <w:color w:val="333333"/>
          <w:sz w:val="32"/>
          <w:szCs w:val="32"/>
        </w:rPr>
        <w:t xml:space="preserve"> 本办法所称海塘是指抗御风暴潮灾害的海岸防御工程和河口内最高水位主要由潮水位控制河段的堤防工程，包括海塘</w:t>
      </w:r>
      <w:proofErr w:type="gramStart"/>
      <w:r>
        <w:rPr>
          <w:rFonts w:ascii="仿宋" w:eastAsia="仿宋" w:hAnsi="仿宋" w:hint="eastAsia"/>
          <w:color w:val="333333"/>
          <w:sz w:val="32"/>
          <w:szCs w:val="32"/>
        </w:rPr>
        <w:t>塘</w:t>
      </w:r>
      <w:proofErr w:type="gramEnd"/>
      <w:r>
        <w:rPr>
          <w:rFonts w:ascii="仿宋" w:eastAsia="仿宋" w:hAnsi="仿宋" w:hint="eastAsia"/>
          <w:color w:val="333333"/>
          <w:sz w:val="32"/>
          <w:szCs w:val="32"/>
        </w:rPr>
        <w:t>身、镇压层、</w:t>
      </w:r>
      <w:proofErr w:type="gramStart"/>
      <w:r>
        <w:rPr>
          <w:rFonts w:ascii="仿宋" w:eastAsia="仿宋" w:hAnsi="仿宋" w:hint="eastAsia"/>
          <w:color w:val="333333"/>
          <w:sz w:val="32"/>
          <w:szCs w:val="32"/>
        </w:rPr>
        <w:t>消浪防</w:t>
      </w:r>
      <w:proofErr w:type="gramEnd"/>
      <w:r>
        <w:rPr>
          <w:rFonts w:ascii="仿宋" w:eastAsia="仿宋" w:hAnsi="仿宋" w:hint="eastAsia"/>
          <w:color w:val="333333"/>
          <w:sz w:val="32"/>
          <w:szCs w:val="32"/>
        </w:rPr>
        <w:t>冲设施、塘后管理道路、</w:t>
      </w:r>
      <w:proofErr w:type="gramStart"/>
      <w:r>
        <w:rPr>
          <w:rFonts w:ascii="仿宋" w:eastAsia="仿宋" w:hAnsi="仿宋" w:hint="eastAsia"/>
          <w:color w:val="333333"/>
          <w:sz w:val="32"/>
          <w:szCs w:val="32"/>
        </w:rPr>
        <w:t>护塘地、护塘</w:t>
      </w:r>
      <w:proofErr w:type="gramEnd"/>
      <w:r>
        <w:rPr>
          <w:rFonts w:ascii="仿宋" w:eastAsia="仿宋" w:hAnsi="仿宋" w:hint="eastAsia"/>
          <w:color w:val="333333"/>
          <w:sz w:val="32"/>
          <w:szCs w:val="32"/>
        </w:rPr>
        <w:t>河、沿塘水闸等设施。</w:t>
      </w:r>
    </w:p>
    <w:p w14:paraId="7CE8D9D9"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法律、法规对河口内最高水位主要由潮水位控制河段的堤防建设、维护和管理另有规定的，从其规定。</w:t>
      </w:r>
    </w:p>
    <w:p w14:paraId="0BFA5DA2"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第四条</w:t>
      </w:r>
      <w:r>
        <w:rPr>
          <w:rFonts w:ascii="Calibri" w:eastAsia="仿宋" w:hAnsi="Calibri" w:cs="Calibri"/>
          <w:color w:val="333333"/>
          <w:sz w:val="32"/>
          <w:szCs w:val="32"/>
        </w:rPr>
        <w:t> </w:t>
      </w:r>
      <w:r>
        <w:rPr>
          <w:rFonts w:ascii="仿宋" w:eastAsia="仿宋" w:hAnsi="仿宋" w:hint="eastAsia"/>
          <w:color w:val="333333"/>
          <w:sz w:val="32"/>
          <w:szCs w:val="32"/>
        </w:rPr>
        <w:t xml:space="preserve"> 市和区县（市）人民政府应当加强对本行政区域内海塘建设、维护和管理工作的领导，把海塘建设纳入本级政府国民经济和社会发展计划，为海塘建设提供资金保障。</w:t>
      </w:r>
    </w:p>
    <w:p w14:paraId="1EE6D6D0"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乡（镇）人民政府、街道办事处按照规定权限，负责本辖区内海塘建设、维护和日常管理工作。</w:t>
      </w:r>
    </w:p>
    <w:p w14:paraId="18CB9D91"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第五条</w:t>
      </w:r>
      <w:r>
        <w:rPr>
          <w:rFonts w:ascii="仿宋" w:eastAsia="仿宋" w:hAnsi="仿宋" w:hint="eastAsia"/>
          <w:color w:val="333333"/>
          <w:sz w:val="32"/>
          <w:szCs w:val="32"/>
        </w:rPr>
        <w:t xml:space="preserve">　市水行政主管部门负责全市海塘的建设、维护和管理工作。</w:t>
      </w:r>
    </w:p>
    <w:p w14:paraId="56687966"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区县（市）水行政主管部门按照规定的职责，组织实施本行政区域内海塘的建设、维护和日常管理工作，对本行政区域内乡（镇）人民政府、街道办事处负责的海塘建设、维护和管理工作实施监督。</w:t>
      </w:r>
    </w:p>
    <w:p w14:paraId="010620F7"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其他有关行政主管部门应当按照各自职责，协同水行政主管部门做好海塘的建设、管理工作。</w:t>
      </w:r>
    </w:p>
    <w:p w14:paraId="632B4E37"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第六条</w:t>
      </w:r>
      <w:r>
        <w:rPr>
          <w:rFonts w:ascii="Calibri" w:eastAsia="仿宋" w:hAnsi="Calibri" w:cs="Calibri"/>
          <w:color w:val="333333"/>
          <w:sz w:val="32"/>
          <w:szCs w:val="32"/>
        </w:rPr>
        <w:t> </w:t>
      </w:r>
      <w:r>
        <w:rPr>
          <w:rFonts w:ascii="仿宋" w:eastAsia="仿宋" w:hAnsi="仿宋" w:hint="eastAsia"/>
          <w:color w:val="333333"/>
          <w:sz w:val="32"/>
          <w:szCs w:val="32"/>
        </w:rPr>
        <w:t xml:space="preserve"> 市和区县（市）水行政主管部门应当会同有关行政主管部门依据省海塘建设总体规划，结合本地实际，组织编制（修订）海塘建设规划。</w:t>
      </w:r>
    </w:p>
    <w:p w14:paraId="0F646D73"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本市行政区域内海塘等级、</w:t>
      </w:r>
      <w:proofErr w:type="gramStart"/>
      <w:r>
        <w:rPr>
          <w:rFonts w:ascii="仿宋" w:eastAsia="仿宋" w:hAnsi="仿宋" w:hint="eastAsia"/>
          <w:color w:val="333333"/>
          <w:sz w:val="32"/>
          <w:szCs w:val="32"/>
        </w:rPr>
        <w:t>御潮标准</w:t>
      </w:r>
      <w:proofErr w:type="gramEnd"/>
      <w:r>
        <w:rPr>
          <w:rFonts w:ascii="仿宋" w:eastAsia="仿宋" w:hAnsi="仿宋" w:hint="eastAsia"/>
          <w:color w:val="333333"/>
          <w:sz w:val="32"/>
          <w:szCs w:val="32"/>
        </w:rPr>
        <w:t>、封闭线布置以及排涝涵闸、二线备塘、隔堤、防护林、抢险道路等设施的布局，海塘</w:t>
      </w:r>
      <w:r>
        <w:rPr>
          <w:rFonts w:ascii="仿宋" w:eastAsia="仿宋" w:hAnsi="仿宋" w:hint="eastAsia"/>
          <w:color w:val="333333"/>
          <w:sz w:val="32"/>
          <w:szCs w:val="32"/>
        </w:rPr>
        <w:lastRenderedPageBreak/>
        <w:t>建设用地及规划保留区的范围，应当符合省海塘建设总体规划的要求。</w:t>
      </w:r>
    </w:p>
    <w:p w14:paraId="1AC78F13"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海塘建设规划应当经上一级水行政主管部门审查同意后，报本级人民政府批准。</w:t>
      </w:r>
    </w:p>
    <w:p w14:paraId="74C88B83"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第七条</w:t>
      </w:r>
      <w:r>
        <w:rPr>
          <w:rFonts w:ascii="Calibri" w:eastAsia="仿宋" w:hAnsi="Calibri" w:cs="Calibri"/>
          <w:color w:val="333333"/>
          <w:sz w:val="32"/>
          <w:szCs w:val="32"/>
        </w:rPr>
        <w:t> </w:t>
      </w:r>
      <w:r>
        <w:rPr>
          <w:rFonts w:ascii="仿宋" w:eastAsia="仿宋" w:hAnsi="仿宋" w:hint="eastAsia"/>
          <w:color w:val="333333"/>
          <w:sz w:val="32"/>
          <w:szCs w:val="32"/>
        </w:rPr>
        <w:t xml:space="preserve"> 市和区县（市）水行政主管部门应当根据本级海塘建设规划，结合所辖海塘的实际状况，定期组织编制海塘建设计划，报本级人民政府批准后组织实施。其中，政府投资建设海塘建设工程项目应当按照政府投资建设项目管理规定组织实施。</w:t>
      </w:r>
    </w:p>
    <w:p w14:paraId="4C9D28F5"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区县（市）海塘建设计划应当报市水行政主管部门备案。</w:t>
      </w:r>
    </w:p>
    <w:p w14:paraId="44392F52"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海塘建设计划应当包括海塘建设（包括新建、加固、改建或者扩建，下同）项目、建设标准、建设主体、建设期限、资金来源等内容。</w:t>
      </w:r>
    </w:p>
    <w:p w14:paraId="60D94157"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第八条</w:t>
      </w:r>
      <w:r>
        <w:rPr>
          <w:rFonts w:ascii="Calibri" w:eastAsia="仿宋" w:hAnsi="Calibri" w:cs="Calibri"/>
          <w:color w:val="333333"/>
          <w:sz w:val="32"/>
          <w:szCs w:val="32"/>
        </w:rPr>
        <w:t> </w:t>
      </w:r>
      <w:r>
        <w:rPr>
          <w:rFonts w:ascii="仿宋" w:eastAsia="仿宋" w:hAnsi="仿宋" w:hint="eastAsia"/>
          <w:color w:val="333333"/>
          <w:sz w:val="32"/>
          <w:szCs w:val="32"/>
        </w:rPr>
        <w:t xml:space="preserve"> 海塘分为一级至五级海塘、无等级海塘。各级海塘</w:t>
      </w:r>
      <w:proofErr w:type="gramStart"/>
      <w:r>
        <w:rPr>
          <w:rFonts w:ascii="仿宋" w:eastAsia="仿宋" w:hAnsi="仿宋" w:hint="eastAsia"/>
          <w:color w:val="333333"/>
          <w:sz w:val="32"/>
          <w:szCs w:val="32"/>
        </w:rPr>
        <w:t>的御潮标准</w:t>
      </w:r>
      <w:proofErr w:type="gramEnd"/>
      <w:r>
        <w:rPr>
          <w:rFonts w:ascii="仿宋" w:eastAsia="仿宋" w:hAnsi="仿宋" w:hint="eastAsia"/>
          <w:color w:val="333333"/>
          <w:sz w:val="32"/>
          <w:szCs w:val="32"/>
        </w:rPr>
        <w:t>按照国家、省有关标准执行。</w:t>
      </w:r>
    </w:p>
    <w:p w14:paraId="09AC9DAC"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同一闭合区的海塘，应当按照同一设计标准进行建设。与海塘配套的挡潮排涝设施</w:t>
      </w:r>
      <w:proofErr w:type="gramStart"/>
      <w:r>
        <w:rPr>
          <w:rFonts w:ascii="仿宋" w:eastAsia="仿宋" w:hAnsi="仿宋" w:hint="eastAsia"/>
          <w:color w:val="333333"/>
          <w:sz w:val="32"/>
          <w:szCs w:val="32"/>
        </w:rPr>
        <w:t>的御潮标准</w:t>
      </w:r>
      <w:proofErr w:type="gramEnd"/>
      <w:r>
        <w:rPr>
          <w:rFonts w:ascii="仿宋" w:eastAsia="仿宋" w:hAnsi="仿宋" w:hint="eastAsia"/>
          <w:color w:val="333333"/>
          <w:sz w:val="32"/>
          <w:szCs w:val="32"/>
        </w:rPr>
        <w:t>，不得低于该海塘的建设标准。</w:t>
      </w:r>
    </w:p>
    <w:p w14:paraId="3E2974A6"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第九条</w:t>
      </w:r>
      <w:r>
        <w:rPr>
          <w:rFonts w:ascii="Calibri" w:eastAsia="仿宋" w:hAnsi="Calibri" w:cs="Calibri"/>
          <w:color w:val="333333"/>
          <w:sz w:val="32"/>
          <w:szCs w:val="32"/>
        </w:rPr>
        <w:t> </w:t>
      </w:r>
      <w:r>
        <w:rPr>
          <w:rFonts w:ascii="仿宋" w:eastAsia="仿宋" w:hAnsi="仿宋" w:hint="eastAsia"/>
          <w:color w:val="333333"/>
          <w:sz w:val="32"/>
          <w:szCs w:val="32"/>
        </w:rPr>
        <w:t xml:space="preserve"> 政府投资的一级至三级海塘，由海塘所在地的区县（市）水行政主管部门组织建设；四级至五级海塘和无等级海塘，由海塘所在地的乡（镇）人民政府、街道办事处组织建设。</w:t>
      </w:r>
    </w:p>
    <w:p w14:paraId="576CE1BD"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第十条</w:t>
      </w:r>
      <w:r>
        <w:rPr>
          <w:rFonts w:ascii="Calibri" w:eastAsia="仿宋" w:hAnsi="Calibri" w:cs="Calibri"/>
          <w:color w:val="333333"/>
          <w:sz w:val="32"/>
          <w:szCs w:val="32"/>
        </w:rPr>
        <w:t> </w:t>
      </w:r>
      <w:r>
        <w:rPr>
          <w:rFonts w:ascii="仿宋" w:eastAsia="仿宋" w:hAnsi="仿宋" w:hint="eastAsia"/>
          <w:color w:val="333333"/>
          <w:sz w:val="32"/>
          <w:szCs w:val="32"/>
        </w:rPr>
        <w:t xml:space="preserve"> 政府投资的一级、二级海塘和保护重要目标的三级海塘，由海塘所在地的区县（市）水行政主管部门负责日常维护和管理；其他海塘，由所在地的乡（镇）人民政府、街道办事处负责日常维护和管理。</w:t>
      </w:r>
    </w:p>
    <w:p w14:paraId="071CFCE9"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前款规定的保护重要目标的三级海塘的范围，由海塘所在地的区县（市）人民政府确定并公布。</w:t>
      </w:r>
    </w:p>
    <w:p w14:paraId="7E1F23AC"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为保护特定目标的专用海塘，由该海塘的专用单位负责建设、日常维护和管理，并接受海塘所在地区县（市）水行政主管部门的监督、指导。</w:t>
      </w:r>
    </w:p>
    <w:p w14:paraId="0BA8840F"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第十二条</w:t>
      </w:r>
      <w:r>
        <w:rPr>
          <w:rFonts w:ascii="Calibri" w:eastAsia="仿宋" w:hAnsi="Calibri" w:cs="Calibri"/>
          <w:color w:val="333333"/>
          <w:sz w:val="32"/>
          <w:szCs w:val="32"/>
        </w:rPr>
        <w:t>  </w:t>
      </w:r>
      <w:r>
        <w:rPr>
          <w:rFonts w:ascii="仿宋" w:eastAsia="仿宋" w:hAnsi="仿宋" w:hint="eastAsia"/>
          <w:color w:val="333333"/>
          <w:sz w:val="32"/>
          <w:szCs w:val="32"/>
        </w:rPr>
        <w:t>海塘的建设工程应当按照国家、省和市规定的基本建设程序依法实施。</w:t>
      </w:r>
    </w:p>
    <w:p w14:paraId="5ADEEF9E"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第十三条</w:t>
      </w:r>
      <w:r>
        <w:rPr>
          <w:rFonts w:ascii="Calibri" w:eastAsia="仿宋" w:hAnsi="Calibri" w:cs="Calibri"/>
          <w:color w:val="333333"/>
          <w:sz w:val="32"/>
          <w:szCs w:val="32"/>
        </w:rPr>
        <w:t>  </w:t>
      </w:r>
      <w:r>
        <w:rPr>
          <w:rFonts w:ascii="仿宋" w:eastAsia="仿宋" w:hAnsi="仿宋" w:hint="eastAsia"/>
          <w:color w:val="333333"/>
          <w:sz w:val="32"/>
          <w:szCs w:val="32"/>
        </w:rPr>
        <w:t>区县（市）水行政主管部门应当会同有关行政主管部门按照省有关规定和标准，提出划定本行政区域内海塘和沿塘水闸管理范围及保护范围的方案，报本级人民政府批准。</w:t>
      </w:r>
    </w:p>
    <w:p w14:paraId="359B54C5"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海塘和沿塘水闸的管理范围及保护范围划定后，有关水行政主管部门应当设立界碑、公示牌，并按照海塘闭合区设立百米桩、里程桩。</w:t>
      </w:r>
    </w:p>
    <w:p w14:paraId="230FD146"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w:t>
      </w:r>
      <w:r>
        <w:rPr>
          <w:rFonts w:ascii="Calibri" w:eastAsia="仿宋" w:hAnsi="Calibri" w:cs="Calibri"/>
          <w:color w:val="333333"/>
          <w:sz w:val="32"/>
          <w:szCs w:val="32"/>
        </w:rPr>
        <w:t> </w:t>
      </w:r>
      <w:r>
        <w:rPr>
          <w:rFonts w:ascii="仿宋" w:eastAsia="仿宋" w:hAnsi="仿宋" w:hint="eastAsia"/>
          <w:color w:val="333333"/>
          <w:sz w:val="32"/>
          <w:szCs w:val="32"/>
        </w:rPr>
        <w:t>区县（市）水行政主管部门、乡（镇）人民政府、街道办事处，应当按照管理权限依法保护海塘和沿塘水闸管理范围内土地、海域使用相关权属人的合法权益。</w:t>
      </w:r>
    </w:p>
    <w:p w14:paraId="30DC3DC0"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在海塘和沿塘水闸管理范围及保护范围内，任何单位和个人不得从事海塘管理相关法律、法规禁止的行为。</w:t>
      </w:r>
    </w:p>
    <w:p w14:paraId="0C39C7FE"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在海塘</w:t>
      </w:r>
      <w:proofErr w:type="gramStart"/>
      <w:r>
        <w:rPr>
          <w:rFonts w:ascii="仿宋" w:eastAsia="仿宋" w:hAnsi="仿宋" w:hint="eastAsia"/>
          <w:color w:val="333333"/>
          <w:sz w:val="32"/>
          <w:szCs w:val="32"/>
        </w:rPr>
        <w:t>塘</w:t>
      </w:r>
      <w:proofErr w:type="gramEnd"/>
      <w:r>
        <w:rPr>
          <w:rFonts w:ascii="仿宋" w:eastAsia="仿宋" w:hAnsi="仿宋" w:hint="eastAsia"/>
          <w:color w:val="333333"/>
          <w:sz w:val="32"/>
          <w:szCs w:val="32"/>
        </w:rPr>
        <w:t>顶禁止设置阻断防汛抢险或者妨碍海塘日常管理的固定隔离设施。</w:t>
      </w:r>
    </w:p>
    <w:p w14:paraId="1FBA1B90"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第十六条</w:t>
      </w:r>
      <w:r>
        <w:rPr>
          <w:rFonts w:ascii="Calibri" w:eastAsia="仿宋" w:hAnsi="Calibri" w:cs="Calibri"/>
          <w:color w:val="333333"/>
          <w:sz w:val="32"/>
          <w:szCs w:val="32"/>
        </w:rPr>
        <w:t>  </w:t>
      </w:r>
      <w:r>
        <w:rPr>
          <w:rFonts w:ascii="仿宋" w:eastAsia="仿宋" w:hAnsi="仿宋" w:hint="eastAsia"/>
          <w:color w:val="333333"/>
          <w:sz w:val="32"/>
          <w:szCs w:val="32"/>
        </w:rPr>
        <w:t>海塘和沿塘水闸管理范围及保护范围在企业（单位）用地范围内的，相关企业（单位）应当为海塘管理人员履行巡查等职务行为提供便利，不得限制、阻止海塘管理人员及车辆通过。</w:t>
      </w:r>
    </w:p>
    <w:p w14:paraId="41C0374F"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海塘和沿塘水闸管理范围内的既有建筑物、构筑物对海塘或者沿塘水闸安全的影响，由海塘和沿塘水闸所在地的区县（市）水行政主管部门组织专业机构和专家进行论证。</w:t>
      </w:r>
    </w:p>
    <w:p w14:paraId="06169CEE"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经论证，对确实影响海塘和沿塘水闸安全的建筑物、构筑物，由所在地的区县（市）人民政府依法组织拆除。拆除经依法批准</w:t>
      </w:r>
      <w:r>
        <w:rPr>
          <w:rFonts w:ascii="仿宋" w:eastAsia="仿宋" w:hAnsi="仿宋" w:hint="eastAsia"/>
          <w:color w:val="333333"/>
          <w:sz w:val="32"/>
          <w:szCs w:val="32"/>
        </w:rPr>
        <w:lastRenderedPageBreak/>
        <w:t>建设的建筑物、构筑物对当事人合法权益造成损失的，应当依法给予补偿。</w:t>
      </w:r>
    </w:p>
    <w:p w14:paraId="2C8F1806"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第十八条</w:t>
      </w:r>
      <w:r>
        <w:rPr>
          <w:rFonts w:ascii="Calibri" w:eastAsia="仿宋" w:hAnsi="Calibri" w:cs="Calibri"/>
          <w:color w:val="333333"/>
          <w:sz w:val="32"/>
          <w:szCs w:val="32"/>
        </w:rPr>
        <w:t>  </w:t>
      </w:r>
      <w:r>
        <w:rPr>
          <w:rFonts w:ascii="仿宋" w:eastAsia="仿宋" w:hAnsi="仿宋" w:hint="eastAsia"/>
          <w:color w:val="333333"/>
          <w:sz w:val="32"/>
          <w:szCs w:val="32"/>
        </w:rPr>
        <w:t>除防汛抢险、海塘管理专用和特殊情况需要通行的车辆外，禁止其他机动车辆在海塘上行驶。</w:t>
      </w:r>
    </w:p>
    <w:p w14:paraId="0899758D"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根据海塘所在地的交通运输专项规划，确需利用</w:t>
      </w:r>
      <w:proofErr w:type="gramStart"/>
      <w:r>
        <w:rPr>
          <w:rFonts w:ascii="仿宋" w:eastAsia="仿宋" w:hAnsi="仿宋" w:hint="eastAsia"/>
          <w:color w:val="333333"/>
          <w:sz w:val="32"/>
          <w:szCs w:val="32"/>
        </w:rPr>
        <w:t>海塘兼作公路</w:t>
      </w:r>
      <w:proofErr w:type="gramEnd"/>
      <w:r>
        <w:rPr>
          <w:rFonts w:ascii="仿宋" w:eastAsia="仿宋" w:hAnsi="仿宋" w:hint="eastAsia"/>
          <w:color w:val="333333"/>
          <w:sz w:val="32"/>
          <w:szCs w:val="32"/>
        </w:rPr>
        <w:t>的，由海塘所在地的交通运输行政主管部门进行必要性、安全性论证，征得海塘所在地的水行政主管部门同意后，按照海塘安全要求组织海塘加铺、加固和养护。</w:t>
      </w:r>
    </w:p>
    <w:p w14:paraId="023F4DC3"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proofErr w:type="gramStart"/>
      <w:r>
        <w:rPr>
          <w:rFonts w:ascii="仿宋" w:eastAsia="仿宋" w:hAnsi="仿宋" w:hint="eastAsia"/>
          <w:color w:val="333333"/>
          <w:sz w:val="32"/>
          <w:szCs w:val="32"/>
        </w:rPr>
        <w:t>海塘兼作公路</w:t>
      </w:r>
      <w:proofErr w:type="gramEnd"/>
      <w:r>
        <w:rPr>
          <w:rFonts w:ascii="仿宋" w:eastAsia="仿宋" w:hAnsi="仿宋" w:hint="eastAsia"/>
          <w:color w:val="333333"/>
          <w:sz w:val="32"/>
          <w:szCs w:val="32"/>
        </w:rPr>
        <w:t>后，由海塘所在地的交通运输行政主管部门负责养护；其交通秩序管理适用道路交通安全法律、法规的规定。</w:t>
      </w:r>
    </w:p>
    <w:p w14:paraId="5196D368"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第十九条</w:t>
      </w:r>
      <w:r>
        <w:rPr>
          <w:rFonts w:ascii="Calibri" w:eastAsia="仿宋" w:hAnsi="Calibri" w:cs="Calibri"/>
          <w:color w:val="333333"/>
          <w:sz w:val="32"/>
          <w:szCs w:val="32"/>
        </w:rPr>
        <w:t> </w:t>
      </w:r>
      <w:r>
        <w:rPr>
          <w:rFonts w:ascii="仿宋" w:eastAsia="仿宋" w:hAnsi="仿宋" w:hint="eastAsia"/>
          <w:color w:val="333333"/>
          <w:sz w:val="32"/>
          <w:szCs w:val="32"/>
        </w:rPr>
        <w:t xml:space="preserve"> 建设跨塘、穿塘、临塘的码头、厂房、油库、冷库、涵闸、桥梁、道路、渡口、船闸、船坞、管道缆线等设施，应当符合海塘建设总体规划和海塘建设规划，不得影响海塘安全，不得妨碍海塘抢险工作；其工程建设方案应当按照分级管理权限报经有关水行政主管部门审查同意。</w:t>
      </w:r>
    </w:p>
    <w:p w14:paraId="22392503"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有关水行政主管部门应当</w:t>
      </w:r>
      <w:proofErr w:type="gramStart"/>
      <w:r>
        <w:rPr>
          <w:rFonts w:ascii="仿宋" w:eastAsia="仿宋" w:hAnsi="仿宋" w:hint="eastAsia"/>
          <w:color w:val="333333"/>
          <w:sz w:val="32"/>
          <w:szCs w:val="32"/>
        </w:rPr>
        <w:t>对涉塘的</w:t>
      </w:r>
      <w:proofErr w:type="gramEnd"/>
      <w:r>
        <w:rPr>
          <w:rFonts w:ascii="仿宋" w:eastAsia="仿宋" w:hAnsi="仿宋" w:hint="eastAsia"/>
          <w:color w:val="333333"/>
          <w:sz w:val="32"/>
          <w:szCs w:val="32"/>
        </w:rPr>
        <w:t>建设工程施工情况进行监督检查，确保海塘安全。</w:t>
      </w:r>
    </w:p>
    <w:p w14:paraId="054DA19C"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第二十条</w:t>
      </w:r>
      <w:r>
        <w:rPr>
          <w:rFonts w:ascii="Calibri" w:eastAsia="仿宋" w:hAnsi="Calibri" w:cs="Calibri"/>
          <w:color w:val="333333"/>
          <w:sz w:val="32"/>
          <w:szCs w:val="32"/>
        </w:rPr>
        <w:t> </w:t>
      </w:r>
      <w:r>
        <w:rPr>
          <w:rFonts w:ascii="仿宋" w:eastAsia="仿宋" w:hAnsi="仿宋" w:hint="eastAsia"/>
          <w:color w:val="333333"/>
          <w:sz w:val="32"/>
          <w:szCs w:val="32"/>
        </w:rPr>
        <w:t xml:space="preserve"> 区县（市）水行政主管部门应当按照国家、省有关规定，定期对海塘安全进行鉴定；每年汛前、汛后和风暴潮后，应当组织专项检查。</w:t>
      </w:r>
    </w:p>
    <w:p w14:paraId="0E3D9605"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对经鉴定未达到设计标准的海塘，应当按照海塘管理权限采取措施进行加固；对经检查发现的工程缺陷，应当及时予以修复。</w:t>
      </w:r>
    </w:p>
    <w:p w14:paraId="6BB10811"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市水行政主管部门应当按照政务信息资源共享管理的要求，建设全市统一的海塘和沿塘水闸信息化管理应用系统，实现海塘和沿塘水闸建设、维护、鉴定、检查等信息管理数字化、智能化。</w:t>
      </w:r>
    </w:p>
    <w:p w14:paraId="018F749B"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鼓励区县（市）水行政主管部门、乡（镇）人民政府和街道办事处设置海塘工程观测、监测等自动化设施设备，提高信息化水平。</w:t>
      </w:r>
    </w:p>
    <w:p w14:paraId="77791EAB"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区县（市）水行政主管部门、乡（镇）人民政府和街道办事处应当按照海塘的受益范围或者重要程度，确定相应的管理机构或者专门人员。</w:t>
      </w:r>
    </w:p>
    <w:p w14:paraId="7C9A8772" w14:textId="77777777" w:rsidR="008576F2" w:rsidRDefault="008576F2" w:rsidP="008576F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前款规定的管理机构或者专门人员，应当按照海塘管理技术标准和规范，对海塘进行日常巡查和维护；发现海塘管理范围及保护范围内有危害海塘安全行为和其他违法行为的，应当依法及</w:t>
      </w:r>
      <w:r>
        <w:rPr>
          <w:rFonts w:ascii="仿宋" w:eastAsia="仿宋" w:hAnsi="仿宋" w:hint="eastAsia"/>
          <w:color w:val="333333"/>
          <w:sz w:val="32"/>
          <w:szCs w:val="32"/>
        </w:rPr>
        <w:lastRenderedPageBreak/>
        <w:t>时处理或者报有关水行政主管部门、乡（镇）人民政府、街道办事处处理。</w:t>
      </w:r>
    </w:p>
    <w:p w14:paraId="4F4B196C"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市和区县（市）水行政主管部门应当建立本行政区域内的海塘管理监督工作机制，定期组织对本行政区域内的海塘、专用海塘现状和管理情况进行检查，督促落实海塘管理有关法律、法规和本办法的规定。</w:t>
      </w:r>
    </w:p>
    <w:p w14:paraId="0F1B2B90"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违反本办法规定的行为，法律、法规已有法律责任规定的，从其规定。</w:t>
      </w:r>
    </w:p>
    <w:p w14:paraId="2062F94C"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违反本办法第十五条第二款规定，在海塘</w:t>
      </w:r>
      <w:proofErr w:type="gramStart"/>
      <w:r>
        <w:rPr>
          <w:rFonts w:ascii="仿宋" w:eastAsia="仿宋" w:hAnsi="仿宋" w:hint="eastAsia"/>
          <w:color w:val="333333"/>
          <w:sz w:val="32"/>
          <w:szCs w:val="32"/>
        </w:rPr>
        <w:t>塘顶设置</w:t>
      </w:r>
      <w:proofErr w:type="gramEnd"/>
      <w:r>
        <w:rPr>
          <w:rFonts w:ascii="仿宋" w:eastAsia="仿宋" w:hAnsi="仿宋" w:hint="eastAsia"/>
          <w:color w:val="333333"/>
          <w:sz w:val="32"/>
          <w:szCs w:val="32"/>
        </w:rPr>
        <w:t>阻断防汛抢险或者妨碍海塘日常管理的固定隔离设施的，由有关水行政主管部门责令停止违法行为，限期恢复原状或者采取其他补救措施，情节严重的，可以处一万元以下罚款；造成海塘损毁的，依法赔偿损失。</w:t>
      </w:r>
    </w:p>
    <w:p w14:paraId="1002A51D"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违反本办法第十六条规定，有关企业（单位）限制或者阻止海塘管理人员及车辆通过的，由公安机关按照《中华人民共和国治安管理处罚法》予以处理。</w:t>
      </w:r>
    </w:p>
    <w:p w14:paraId="50850E78"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违反本办法规定，水行政主管部门、乡（镇）人民政府、街道办事处及其工作人员未履行法定职责的，由有权机关责令限期改正；逾期未改正或者造成严重后果的，由有权机</w:t>
      </w:r>
      <w:r>
        <w:rPr>
          <w:rFonts w:ascii="仿宋" w:eastAsia="仿宋" w:hAnsi="仿宋" w:hint="eastAsia"/>
          <w:color w:val="333333"/>
          <w:sz w:val="32"/>
          <w:szCs w:val="32"/>
        </w:rPr>
        <w:lastRenderedPageBreak/>
        <w:t>关对单位直接责任的主管人员和其他直接责任人员依法给予处分；构成犯罪的，依法追究刑事责任。</w:t>
      </w:r>
    </w:p>
    <w:p w14:paraId="1B88EFA2" w14:textId="77777777" w:rsidR="008576F2" w:rsidRDefault="008576F2" w:rsidP="008576F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第二十八条</w:t>
      </w:r>
      <w:r>
        <w:rPr>
          <w:rFonts w:ascii="Calibri" w:eastAsia="仿宋" w:hAnsi="Calibri" w:cs="Calibri"/>
          <w:color w:val="333333"/>
          <w:sz w:val="32"/>
          <w:szCs w:val="32"/>
        </w:rPr>
        <w:t> </w:t>
      </w:r>
      <w:r>
        <w:rPr>
          <w:rFonts w:ascii="仿宋" w:eastAsia="仿宋" w:hAnsi="仿宋" w:hint="eastAsia"/>
          <w:color w:val="333333"/>
          <w:sz w:val="32"/>
          <w:szCs w:val="32"/>
        </w:rPr>
        <w:t xml:space="preserve"> 本办法自2019年9月1日起施行。2013年6月17日宁波市人民政府令第204号发布的《宁波市海塘管理办法》同时废止。</w:t>
      </w:r>
    </w:p>
    <w:p w14:paraId="295356A0" w14:textId="3192DDDB" w:rsidR="003E62A0" w:rsidRPr="008576F2" w:rsidRDefault="003E62A0" w:rsidP="007F75B8">
      <w:pPr>
        <w:pStyle w:val="a7"/>
        <w:spacing w:before="0" w:beforeAutospacing="0" w:after="0" w:afterAutospacing="0" w:line="570" w:lineRule="atLeast"/>
        <w:ind w:firstLine="480"/>
        <w:rPr>
          <w:rFonts w:ascii="仿宋" w:eastAsia="仿宋" w:hAnsi="仿宋"/>
          <w:color w:val="333333"/>
          <w:sz w:val="32"/>
          <w:szCs w:val="32"/>
        </w:rPr>
      </w:pPr>
    </w:p>
    <w:sectPr w:rsidR="003E62A0" w:rsidRPr="008576F2">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7C23" w14:textId="77777777" w:rsidR="004B1F2B" w:rsidRDefault="004B1F2B">
      <w:r>
        <w:separator/>
      </w:r>
    </w:p>
  </w:endnote>
  <w:endnote w:type="continuationSeparator" w:id="0">
    <w:p w14:paraId="33D11E9B" w14:textId="77777777" w:rsidR="004B1F2B" w:rsidRDefault="004B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宋体"/>
    <w:charset w:val="86"/>
    <w:family w:val="script"/>
    <w:pitch w:val="default"/>
    <w:sig w:usb0="00000000" w:usb1="00000000" w:usb2="00000000" w:usb3="00000000" w:csb0="00040000" w:csb1="00000000"/>
  </w:font>
  <w:font w:name="方正小标宋_GBK">
    <w:charset w:val="86"/>
    <w:family w:val="script"/>
    <w:pitch w:val="default"/>
    <w:sig w:usb0="00000001" w:usb1="080E0000" w:usb2="00000000" w:usb3="00000000" w:csb0="00040000" w:csb1="00000000"/>
  </w:font>
  <w:font w:name="楷体_GB2312">
    <w:altName w:val="微软雅黑"/>
    <w:charset w:val="00"/>
    <w:family w:val="auto"/>
    <w:pitch w:val="default"/>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305" w14:textId="77777777" w:rsidR="003E62A0" w:rsidRDefault="006B06D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A48864C" wp14:editId="5B54FD2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48864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F5D3329" w14:textId="535D9941" w:rsidR="003E62A0" w:rsidRDefault="006B06D9">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14:anchorId="667FCDED" wp14:editId="500BEF5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E653F"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sz w:val="32"/>
        <w:szCs w:val="48"/>
      </w:rPr>
      <w:t>X</w:t>
    </w:r>
    <w:r w:rsidR="00D44E0F">
      <w:rPr>
        <w:rFonts w:ascii="宋体" w:eastAsia="宋体" w:hAnsi="宋体" w:cs="宋体" w:hint="eastAsia"/>
        <w:b/>
        <w:bCs/>
        <w:color w:val="005192"/>
        <w:sz w:val="28"/>
        <w:szCs w:val="44"/>
      </w:rPr>
      <w:t>宁波市</w:t>
    </w:r>
    <w:r>
      <w:rPr>
        <w:rFonts w:ascii="宋体" w:eastAsia="宋体" w:hAnsi="宋体" w:cs="宋体" w:hint="eastAsia"/>
        <w:b/>
        <w:bCs/>
        <w:color w:val="005192"/>
        <w:sz w:val="28"/>
        <w:szCs w:val="44"/>
      </w:rPr>
      <w:t xml:space="preserve">人民政府发布     </w:t>
    </w:r>
  </w:p>
  <w:p w14:paraId="35809EC3" w14:textId="77777777" w:rsidR="003E62A0" w:rsidRDefault="003E62A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1E64" w14:textId="77777777" w:rsidR="004B1F2B" w:rsidRDefault="004B1F2B">
      <w:r>
        <w:separator/>
      </w:r>
    </w:p>
  </w:footnote>
  <w:footnote w:type="continuationSeparator" w:id="0">
    <w:p w14:paraId="7CFB0BE0" w14:textId="77777777" w:rsidR="004B1F2B" w:rsidRDefault="004B1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ED64" w14:textId="77777777" w:rsidR="003E62A0" w:rsidRDefault="006B06D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FF5C5E4" wp14:editId="62B56EA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8666E"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BD0C728" w14:textId="1ACBCFC7" w:rsidR="003E62A0" w:rsidRDefault="006B06D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61F62B" wp14:editId="7A2DCE1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44E0F">
      <w:rPr>
        <w:rFonts w:ascii="宋体" w:eastAsia="宋体" w:hAnsi="宋体" w:cs="宋体" w:hint="eastAsia"/>
        <w:b/>
        <w:bCs/>
        <w:color w:val="005192"/>
        <w:sz w:val="32"/>
        <w:szCs w:val="32"/>
      </w:rPr>
      <w:t>宁波市</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00091FFA"/>
    <w:rsid w:val="001A2C75"/>
    <w:rsid w:val="003E62A0"/>
    <w:rsid w:val="003F3B92"/>
    <w:rsid w:val="004B1F2B"/>
    <w:rsid w:val="00553459"/>
    <w:rsid w:val="00651D0C"/>
    <w:rsid w:val="006B06D9"/>
    <w:rsid w:val="007F75B8"/>
    <w:rsid w:val="008576F2"/>
    <w:rsid w:val="00D03A40"/>
    <w:rsid w:val="00D44E0F"/>
    <w:rsid w:val="00ED3908"/>
    <w:rsid w:val="00EF35E2"/>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9CE95"/>
  <w15:docId w15:val="{83FB4AC5-3252-42FA-AA0C-4FF3DD4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7F75B8"/>
    <w:pPr>
      <w:widowControl/>
      <w:spacing w:before="100" w:beforeAutospacing="1" w:after="100" w:afterAutospacing="1"/>
      <w:jc w:val="left"/>
    </w:pPr>
    <w:rPr>
      <w:rFonts w:ascii="宋体" w:eastAsia="宋体" w:hAnsi="宋体" w:cs="宋体"/>
      <w:kern w:val="0"/>
      <w:sz w:val="24"/>
    </w:rPr>
  </w:style>
  <w:style w:type="character" w:customStyle="1" w:styleId="text-tag">
    <w:name w:val="text-tag"/>
    <w:basedOn w:val="a1"/>
    <w:rsid w:val="007F75B8"/>
  </w:style>
  <w:style w:type="paragraph" w:customStyle="1" w:styleId="text-tag1">
    <w:name w:val="text-tag1"/>
    <w:basedOn w:val="a"/>
    <w:rsid w:val="007F75B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8000">
      <w:bodyDiv w:val="1"/>
      <w:marLeft w:val="0"/>
      <w:marRight w:val="0"/>
      <w:marTop w:val="0"/>
      <w:marBottom w:val="0"/>
      <w:divBdr>
        <w:top w:val="none" w:sz="0" w:space="0" w:color="auto"/>
        <w:left w:val="none" w:sz="0" w:space="0" w:color="auto"/>
        <w:bottom w:val="none" w:sz="0" w:space="0" w:color="auto"/>
        <w:right w:val="none" w:sz="0" w:space="0" w:color="auto"/>
      </w:divBdr>
      <w:divsChild>
        <w:div w:id="863133048">
          <w:marLeft w:val="1170"/>
          <w:marRight w:val="1170"/>
          <w:marTop w:val="450"/>
          <w:marBottom w:val="1050"/>
          <w:divBdr>
            <w:top w:val="none" w:sz="0" w:space="0" w:color="auto"/>
            <w:left w:val="none" w:sz="0" w:space="0" w:color="auto"/>
            <w:bottom w:val="none" w:sz="0" w:space="0" w:color="auto"/>
            <w:right w:val="none" w:sz="0" w:space="0" w:color="auto"/>
          </w:divBdr>
        </w:div>
      </w:divsChild>
    </w:div>
    <w:div w:id="968123263">
      <w:bodyDiv w:val="1"/>
      <w:marLeft w:val="0"/>
      <w:marRight w:val="0"/>
      <w:marTop w:val="0"/>
      <w:marBottom w:val="0"/>
      <w:divBdr>
        <w:top w:val="none" w:sz="0" w:space="0" w:color="auto"/>
        <w:left w:val="none" w:sz="0" w:space="0" w:color="auto"/>
        <w:bottom w:val="none" w:sz="0" w:space="0" w:color="auto"/>
        <w:right w:val="none" w:sz="0" w:space="0" w:color="auto"/>
      </w:divBdr>
      <w:divsChild>
        <w:div w:id="1400250906">
          <w:marLeft w:val="1170"/>
          <w:marRight w:val="1170"/>
          <w:marTop w:val="450"/>
          <w:marBottom w:val="10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jxm</cp:lastModifiedBy>
  <cp:revision>11</cp:revision>
  <cp:lastPrinted>2021-09-22T01:19:00Z</cp:lastPrinted>
  <dcterms:created xsi:type="dcterms:W3CDTF">2021-09-09T02:41:00Z</dcterms:created>
  <dcterms:modified xsi:type="dcterms:W3CDTF">2021-12-09T09:15:00Z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