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shd w:val="clear" w:color="auto" w:fill="FFFFFF"/>
        <w:tblCellMar>
          <w:left w:w="0" w:type="dxa"/>
          <w:right w:w="0" w:type="dxa"/>
        </w:tblCellMar>
        <w:tblLook w:val="04A0"/>
      </w:tblPr>
      <w:tblGrid>
        <w:gridCol w:w="8306"/>
      </w:tblGrid>
      <w:tr w:rsidR="005E2382" w:rsidRPr="005E2382" w:rsidTr="005E2382">
        <w:trPr>
          <w:jc w:val="center"/>
        </w:trPr>
        <w:tc>
          <w:tcPr>
            <w:tcW w:w="0" w:type="auto"/>
            <w:shd w:val="clear" w:color="auto" w:fill="FFFFFF"/>
            <w:tcMar>
              <w:top w:w="0" w:type="dxa"/>
              <w:left w:w="0" w:type="dxa"/>
              <w:bottom w:w="251" w:type="dxa"/>
              <w:right w:w="0" w:type="dxa"/>
            </w:tcMar>
            <w:vAlign w:val="center"/>
            <w:hideMark/>
          </w:tcPr>
          <w:p w:rsidR="005E2382" w:rsidRPr="005E2382" w:rsidRDefault="005E2382" w:rsidP="005E2382">
            <w:pPr>
              <w:widowControl/>
              <w:spacing w:line="536" w:lineRule="atLeast"/>
              <w:jc w:val="center"/>
              <w:rPr>
                <w:rFonts w:ascii="宋体" w:eastAsia="宋体" w:hAnsi="宋体" w:cs="宋体"/>
                <w:b/>
                <w:bCs/>
                <w:color w:val="000000"/>
                <w:kern w:val="0"/>
                <w:sz w:val="32"/>
                <w:szCs w:val="32"/>
              </w:rPr>
            </w:pPr>
            <w:r w:rsidRPr="005E2382">
              <w:rPr>
                <w:rFonts w:ascii="宋体" w:eastAsia="宋体" w:hAnsi="宋体" w:cs="宋体" w:hint="eastAsia"/>
                <w:b/>
                <w:bCs/>
                <w:color w:val="000000"/>
                <w:kern w:val="0"/>
                <w:sz w:val="32"/>
                <w:szCs w:val="32"/>
              </w:rPr>
              <w:t>宁波市国资委2016年度政府信息公开年报</w:t>
            </w:r>
          </w:p>
        </w:tc>
      </w:tr>
      <w:tr w:rsidR="005E2382" w:rsidRPr="005E2382" w:rsidTr="005E2382">
        <w:trPr>
          <w:trHeight w:val="17"/>
          <w:jc w:val="center"/>
        </w:trPr>
        <w:tc>
          <w:tcPr>
            <w:tcW w:w="15907" w:type="dxa"/>
            <w:shd w:val="clear" w:color="auto" w:fill="EDEDED"/>
            <w:vAlign w:val="center"/>
            <w:hideMark/>
          </w:tcPr>
          <w:p w:rsidR="005E2382" w:rsidRPr="005E2382" w:rsidRDefault="005E2382" w:rsidP="005E2382">
            <w:pPr>
              <w:widowControl/>
              <w:spacing w:line="335" w:lineRule="atLeast"/>
              <w:jc w:val="left"/>
              <w:rPr>
                <w:rFonts w:ascii="宋体" w:eastAsia="宋体" w:hAnsi="宋体" w:cs="宋体"/>
                <w:color w:val="3D3D3D"/>
                <w:kern w:val="0"/>
                <w:sz w:val="2"/>
                <w:szCs w:val="18"/>
              </w:rPr>
            </w:pPr>
          </w:p>
        </w:tc>
      </w:tr>
      <w:tr w:rsidR="005E2382" w:rsidRPr="005E2382" w:rsidTr="005E2382">
        <w:trPr>
          <w:trHeight w:val="225"/>
          <w:jc w:val="center"/>
        </w:trPr>
        <w:tc>
          <w:tcPr>
            <w:tcW w:w="0" w:type="auto"/>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w:t>
            </w:r>
          </w:p>
        </w:tc>
      </w:tr>
      <w:tr w:rsidR="005E2382" w:rsidRPr="005E2382" w:rsidTr="005E2382">
        <w:trPr>
          <w:jc w:val="center"/>
        </w:trPr>
        <w:tc>
          <w:tcPr>
            <w:tcW w:w="0" w:type="auto"/>
            <w:shd w:val="clear" w:color="auto" w:fill="FFFFFF"/>
            <w:vAlign w:val="center"/>
            <w:hideMark/>
          </w:tcPr>
          <w:p w:rsidR="005E2382" w:rsidRPr="005E2382" w:rsidRDefault="005E2382" w:rsidP="005E2382">
            <w:pPr>
              <w:widowControl/>
              <w:spacing w:line="469" w:lineRule="atLeast"/>
              <w:jc w:val="left"/>
              <w:rPr>
                <w:rFonts w:ascii="宋体" w:eastAsia="宋体" w:hAnsi="宋体" w:cs="宋体"/>
                <w:color w:val="000000"/>
                <w:kern w:val="0"/>
                <w:szCs w:val="21"/>
              </w:rPr>
            </w:pPr>
          </w:p>
        </w:tc>
      </w:tr>
      <w:tr w:rsidR="005E2382" w:rsidRPr="005E2382" w:rsidTr="005E2382">
        <w:trPr>
          <w:jc w:val="center"/>
        </w:trPr>
        <w:tc>
          <w:tcPr>
            <w:tcW w:w="0" w:type="auto"/>
            <w:shd w:val="clear" w:color="auto" w:fill="FFFFFF"/>
            <w:vAlign w:val="center"/>
            <w:hideMark/>
          </w:tcPr>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根据《中华人民共和国政府信息公开条例》《宁波市政府信息公开规定》，特向社会公布2016年度宁波市人民政府国有资产监督管理委员会政府信息公开工作年度报告。报告全文包括概述、主动公开政府信息的情况、依申请公开政府信息办理情况、政府信息公开的收费及减免情况、因政府信息公开申请行政复议、提起行政诉讼的情况、政府信息公开工作存在的主要问题及改进情况、其它需要报告的事项。本年度报告数据的统计期限自2016年1月1日起，至2016年12月31日止。</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b/>
                <w:bCs/>
                <w:color w:val="000000"/>
                <w:kern w:val="0"/>
              </w:rPr>
              <w:t>一、概述</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b/>
                <w:bCs/>
                <w:color w:val="000000"/>
                <w:kern w:val="0"/>
              </w:rPr>
              <w:t>（一）领导重视，把政府信息公开工作摆上重要议事日程</w:t>
            </w:r>
          </w:p>
          <w:p w:rsidR="005E2382" w:rsidRPr="005E2382" w:rsidRDefault="005E2382" w:rsidP="005E2382">
            <w:pPr>
              <w:widowControl/>
              <w:spacing w:line="469" w:lineRule="atLeast"/>
              <w:ind w:firstLine="620"/>
              <w:jc w:val="lef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 年初以来，我委高度重视政务公开工作，把该项工作列入重要议事日程，明确责任分工。编写了市国资委2015年政府信息公开年度报告，制定了政府信息公开工作要点，开展了信息公开业务政策学习培训。</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b/>
                <w:bCs/>
                <w:color w:val="000000"/>
                <w:kern w:val="0"/>
              </w:rPr>
              <w:t>（二）完善制度，把政府信息公开工作规范化放在突出位置</w:t>
            </w:r>
          </w:p>
          <w:p w:rsidR="005E2382" w:rsidRPr="005E2382" w:rsidRDefault="005E2382" w:rsidP="005E2382">
            <w:pPr>
              <w:widowControl/>
              <w:spacing w:line="469" w:lineRule="atLeast"/>
              <w:ind w:firstLine="620"/>
              <w:jc w:val="lef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规范开展政务公开工作，健全首问责任制度、一次性告知制度、AB角工作制度、过错责任追究制度等规章制度；严格落实了信息公开审批制度，做到了合理确定、逐级审批、手续完备，有效杜绝了公开信息泄密事件的发生。</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b/>
                <w:bCs/>
                <w:color w:val="000000"/>
                <w:kern w:val="0"/>
              </w:rPr>
              <w:t>（三）强化监督，把政府信息公开工作纳入党风廉政建设</w:t>
            </w:r>
          </w:p>
          <w:p w:rsidR="005E2382" w:rsidRPr="005E2382" w:rsidRDefault="005E2382" w:rsidP="005E2382">
            <w:pPr>
              <w:widowControl/>
              <w:spacing w:line="469" w:lineRule="atLeast"/>
              <w:ind w:firstLine="620"/>
              <w:jc w:val="lef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为加强机关党风廉政建设，我委将政府信息公开工作纳入党风廉政建设工作之中，发挥信息公开工作的监督作用。建立了监督机制。把信息公开工作纳入党风廉政建设责任制和干部年度工作考核的一项重要内容，并将考核结果作为干部奖惩的一项重要依据。信息公开监督小组结合机关作风测评活动，开展经常性检查，对公开的内容是否真实齐全，公开的依据是否符合政策，公开的形式是否规范，公开后干部职工反映的问题是否得到及时解决等方面进行了重点检查。</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b/>
                <w:bCs/>
                <w:color w:val="000000"/>
                <w:kern w:val="0"/>
              </w:rPr>
              <w:t>二、主动公开政府信息情况</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b/>
                <w:bCs/>
                <w:color w:val="000000"/>
                <w:kern w:val="0"/>
              </w:rPr>
              <w:t>（一）拓展市属国企信息公开内容。</w:t>
            </w:r>
            <w:r w:rsidRPr="005E2382">
              <w:rPr>
                <w:rFonts w:ascii="宋体" w:eastAsia="宋体" w:hAnsi="宋体" w:cs="宋体" w:hint="eastAsia"/>
                <w:color w:val="000000"/>
                <w:kern w:val="0"/>
                <w:szCs w:val="21"/>
              </w:rPr>
              <w:t>明确市属国企信息公开内容，是做好信息公开工作的基础和关键。我委根据《2016年政府信息公开工作要点》要求，将国企主要财务指标、整体运行情况、业绩考核结果、资产保值增值信息、改革重组进展以及大宗物资采购、工程项目招投标、市属国企人员招录信息等重要信息作为重点信息公开内容。同时，结合《企业</w:t>
            </w:r>
            <w:r w:rsidRPr="005E2382">
              <w:rPr>
                <w:rFonts w:ascii="宋体" w:eastAsia="宋体" w:hAnsi="宋体" w:cs="宋体" w:hint="eastAsia"/>
                <w:color w:val="000000"/>
                <w:kern w:val="0"/>
                <w:szCs w:val="21"/>
              </w:rPr>
              <w:lastRenderedPageBreak/>
              <w:t>信息公示暂行条例》精神，要求企业每年要向社会公开注册登记、备案信息、动产抵押登记信息、股权出质登记信息、行政处罚信息和年度报告信息等方面情况。要求市属国企要对公开的真实性负责，对确定可以公开的信息，要逐条审核、逐级把关，做到信息真实准确；正确处理好公开与保密的关系，严格遵守保密法律、法规和有关规定，合理界定那些可以公开，哪些不能公开。公开的信息不得涉及国家秘密、商业秘密以及个人隐私，以保证信息公开不对国家安全、公共安全、经济安全和社会稳定造成影响。</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02"/>
              <w:gridCol w:w="794"/>
              <w:gridCol w:w="834"/>
              <w:gridCol w:w="980"/>
              <w:gridCol w:w="847"/>
              <w:gridCol w:w="1166"/>
              <w:gridCol w:w="887"/>
              <w:gridCol w:w="1007"/>
              <w:gridCol w:w="1073"/>
            </w:tblGrid>
            <w:tr w:rsidR="005E2382" w:rsidRPr="005E2382" w:rsidTr="005E2382">
              <w:trPr>
                <w:jc w:val="center"/>
              </w:trPr>
              <w:tc>
                <w:tcPr>
                  <w:tcW w:w="765"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市属国企重点信息公开内容</w:t>
                  </w:r>
                </w:p>
              </w:tc>
              <w:tc>
                <w:tcPr>
                  <w:tcW w:w="870"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主要财务指标</w:t>
                  </w:r>
                </w:p>
              </w:tc>
              <w:tc>
                <w:tcPr>
                  <w:tcW w:w="915"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整体运行情况</w:t>
                  </w:r>
                </w:p>
              </w:tc>
              <w:tc>
                <w:tcPr>
                  <w:tcW w:w="1080"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业绩考核总体结果</w:t>
                  </w:r>
                </w:p>
              </w:tc>
              <w:tc>
                <w:tcPr>
                  <w:tcW w:w="930"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资产保值增值信息</w:t>
                  </w:r>
                </w:p>
              </w:tc>
              <w:tc>
                <w:tcPr>
                  <w:tcW w:w="1290"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改革重组进展</w:t>
                  </w:r>
                </w:p>
              </w:tc>
              <w:tc>
                <w:tcPr>
                  <w:tcW w:w="975"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大宗物资采购</w:t>
                  </w:r>
                </w:p>
              </w:tc>
              <w:tc>
                <w:tcPr>
                  <w:tcW w:w="1110"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工程项目招投标</w:t>
                  </w:r>
                </w:p>
              </w:tc>
              <w:tc>
                <w:tcPr>
                  <w:tcW w:w="1185"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市属国企人员招录信息</w:t>
                  </w:r>
                </w:p>
              </w:tc>
            </w:tr>
            <w:tr w:rsidR="005E2382" w:rsidRPr="005E2382" w:rsidTr="005E2382">
              <w:trPr>
                <w:jc w:val="center"/>
              </w:trPr>
              <w:tc>
                <w:tcPr>
                  <w:tcW w:w="765"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市属国企重点信息公示内容</w:t>
                  </w:r>
                </w:p>
              </w:tc>
              <w:tc>
                <w:tcPr>
                  <w:tcW w:w="870"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注册登记</w:t>
                  </w:r>
                </w:p>
              </w:tc>
              <w:tc>
                <w:tcPr>
                  <w:tcW w:w="915"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备案信息</w:t>
                  </w:r>
                </w:p>
              </w:tc>
              <w:tc>
                <w:tcPr>
                  <w:tcW w:w="1080"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动产抵押登记信息</w:t>
                  </w:r>
                </w:p>
              </w:tc>
              <w:tc>
                <w:tcPr>
                  <w:tcW w:w="930"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股权出质登记信息</w:t>
                  </w:r>
                </w:p>
              </w:tc>
              <w:tc>
                <w:tcPr>
                  <w:tcW w:w="1290"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行政处罚信息</w:t>
                  </w:r>
                </w:p>
              </w:tc>
              <w:tc>
                <w:tcPr>
                  <w:tcW w:w="975"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年度报告信息</w:t>
                  </w:r>
                </w:p>
              </w:tc>
              <w:tc>
                <w:tcPr>
                  <w:tcW w:w="1110" w:type="dxa"/>
                  <w:tcBorders>
                    <w:top w:val="single" w:sz="6" w:space="0" w:color="auto"/>
                    <w:left w:val="single" w:sz="6" w:space="0" w:color="auto"/>
                    <w:bottom w:val="single" w:sz="6" w:space="0" w:color="auto"/>
                    <w:right w:val="single"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其他</w:t>
                  </w:r>
                </w:p>
              </w:tc>
              <w:tc>
                <w:tcPr>
                  <w:tcW w:w="1185" w:type="dxa"/>
                  <w:tcBorders>
                    <w:top w:val="single" w:sz="6" w:space="0" w:color="auto"/>
                    <w:left w:val="single" w:sz="6" w:space="0" w:color="auto"/>
                    <w:bottom w:val="single" w:sz="6" w:space="0" w:color="auto"/>
                    <w:right w:val="single" w:sz="6" w:space="0" w:color="auto"/>
                  </w:tcBorders>
                  <w:hideMark/>
                </w:tcPr>
                <w:p w:rsidR="005E2382" w:rsidRPr="005E2382" w:rsidRDefault="005E2382" w:rsidP="005E2382">
                  <w:pPr>
                    <w:widowControl/>
                    <w:wordWrap w:val="0"/>
                    <w:spacing w:line="335" w:lineRule="atLeast"/>
                    <w:jc w:val="left"/>
                    <w:rPr>
                      <w:rFonts w:ascii="宋体" w:eastAsia="宋体" w:hAnsi="宋体" w:cs="宋体"/>
                      <w:color w:val="3D3D3D"/>
                      <w:kern w:val="0"/>
                      <w:sz w:val="18"/>
                      <w:szCs w:val="18"/>
                    </w:rPr>
                  </w:pPr>
                </w:p>
              </w:tc>
            </w:tr>
          </w:tbl>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b/>
                <w:bCs/>
                <w:color w:val="000000"/>
                <w:kern w:val="0"/>
              </w:rPr>
              <w:t>（二）健全市属国企信息公开平台。</w:t>
            </w:r>
            <w:r w:rsidRPr="005E2382">
              <w:rPr>
                <w:rFonts w:ascii="宋体" w:eastAsia="宋体" w:hAnsi="宋体" w:cs="宋体" w:hint="eastAsia"/>
                <w:color w:val="000000"/>
                <w:kern w:val="0"/>
                <w:szCs w:val="21"/>
              </w:rPr>
              <w:t>完善的信息公开平台，是做好信息公开发布的重要载体。一是加大产权交易平台上的公开力度。严格执行《市属企业国有产权转让管理办法》，推动国有产权进场交易，严控场外协议转让，促进国有产权阳光流转、防范国有资产流失。办法规定市属国企国有产权转让应当在依法设立的产权交易服务机构公开进行，以公开挂牌、电子竞价等方式转让股权和实物资产或出租（出包）资产，做到资产公开、公平、公正、透明交易，实现市场竞争充分、交易监管严格、价格公允合理。二是加大政府公共资源交易管理平台的公开力度。督促市属企业规范大宗物资公开采购，明确限额以上必须纳入政府公共资源交易管理平台，使得市属国企大宗物资采购纳入规范化、法治化轨道，实行全流程透明化管理。三是建立健全市属国企工程项目招投标和人员招录信息公开平台。要求市属国企除了在相关报刊、广播、电视、网站等媒体发布招投标和人员招录信息以外，还要在国资委门户网站的《市属国企招投标信息》、《市属国企招聘信息》栏目进行对外公示。四是建立市属国企混改专栏。向社会公开市属国企推进混合所有制改革的进程。五是广泛应用网站、报纸、电视等媒体的发布渠道。充分利用市国资委门户网站、市属国企门户网站、浙江日报、宁波日报等传统媒体以及国资微博、国企微博和全国企业信用信息公示系统等载体，做好市属国企工作信息、发展动态的对外发布工作。</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80"/>
              <w:gridCol w:w="1080"/>
              <w:gridCol w:w="1080"/>
              <w:gridCol w:w="1080"/>
              <w:gridCol w:w="1080"/>
              <w:gridCol w:w="1080"/>
              <w:gridCol w:w="1080"/>
            </w:tblGrid>
            <w:tr w:rsidR="005E2382" w:rsidRPr="005E2382" w:rsidTr="005E2382">
              <w:trPr>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市属国企信息公开平台</w:t>
                  </w:r>
                </w:p>
              </w:tc>
              <w:tc>
                <w:tcPr>
                  <w:tcW w:w="108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产权交易中心信息公开平台</w:t>
                  </w:r>
                </w:p>
              </w:tc>
              <w:tc>
                <w:tcPr>
                  <w:tcW w:w="108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政府公共资源交易管理信息公开平</w:t>
                  </w:r>
                  <w:r w:rsidRPr="005E2382">
                    <w:rPr>
                      <w:rFonts w:ascii="宋体" w:eastAsia="宋体" w:hAnsi="宋体" w:cs="宋体" w:hint="eastAsia"/>
                      <w:color w:val="3D3D3D"/>
                      <w:kern w:val="0"/>
                      <w:sz w:val="18"/>
                      <w:szCs w:val="18"/>
                    </w:rPr>
                    <w:lastRenderedPageBreak/>
                    <w:t>台</w:t>
                  </w:r>
                </w:p>
              </w:tc>
              <w:tc>
                <w:tcPr>
                  <w:tcW w:w="108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lastRenderedPageBreak/>
                    <w:t>市属国企工程项目招投标信息公开</w:t>
                  </w:r>
                  <w:r w:rsidRPr="005E2382">
                    <w:rPr>
                      <w:rFonts w:ascii="宋体" w:eastAsia="宋体" w:hAnsi="宋体" w:cs="宋体" w:hint="eastAsia"/>
                      <w:color w:val="3D3D3D"/>
                      <w:kern w:val="0"/>
                      <w:sz w:val="18"/>
                      <w:szCs w:val="18"/>
                    </w:rPr>
                    <w:lastRenderedPageBreak/>
                    <w:t>平台</w:t>
                  </w:r>
                </w:p>
              </w:tc>
              <w:tc>
                <w:tcPr>
                  <w:tcW w:w="108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lastRenderedPageBreak/>
                    <w:t>市属国企人员招录信息公开平台</w:t>
                  </w:r>
                </w:p>
              </w:tc>
              <w:tc>
                <w:tcPr>
                  <w:tcW w:w="108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市属国企混改专栏</w:t>
                  </w:r>
                </w:p>
              </w:tc>
              <w:tc>
                <w:tcPr>
                  <w:tcW w:w="108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相关报刊、广播、电视、网站；国资微</w:t>
                  </w:r>
                  <w:r w:rsidRPr="005E2382">
                    <w:rPr>
                      <w:rFonts w:ascii="宋体" w:eastAsia="宋体" w:hAnsi="宋体" w:cs="宋体" w:hint="eastAsia"/>
                      <w:color w:val="3D3D3D"/>
                      <w:kern w:val="0"/>
                      <w:sz w:val="18"/>
                      <w:szCs w:val="18"/>
                    </w:rPr>
                    <w:lastRenderedPageBreak/>
                    <w:t>博、国企微博等</w:t>
                  </w:r>
                </w:p>
              </w:tc>
            </w:tr>
          </w:tbl>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b/>
                <w:bCs/>
                <w:color w:val="000000"/>
                <w:kern w:val="0"/>
              </w:rPr>
              <w:lastRenderedPageBreak/>
              <w:t>（三）及时做好信息发布及反馈工作。</w:t>
            </w:r>
            <w:r w:rsidRPr="005E2382">
              <w:rPr>
                <w:rFonts w:ascii="宋体" w:eastAsia="宋体" w:hAnsi="宋体" w:cs="宋体" w:hint="eastAsia"/>
                <w:color w:val="000000"/>
                <w:kern w:val="0"/>
                <w:szCs w:val="21"/>
              </w:rPr>
              <w:t>今年我委通过市政府信息公开平台公开信息485条；通过市产权交易中心公开国有产权交易信息57条；通过</w:t>
            </w:r>
            <w:r w:rsidRPr="005E2382">
              <w:rPr>
                <w:rFonts w:ascii="宋体" w:eastAsia="宋体" w:hAnsi="宋体" w:cs="宋体" w:hint="eastAsia"/>
                <w:kern w:val="0"/>
                <w:szCs w:val="21"/>
              </w:rPr>
              <w:t>市属国企招聘信息</w:t>
            </w:r>
            <w:r w:rsidRPr="005E2382">
              <w:rPr>
                <w:rFonts w:ascii="宋体" w:eastAsia="宋体" w:hAnsi="宋体" w:cs="宋体" w:hint="eastAsia"/>
                <w:color w:val="000000"/>
                <w:kern w:val="0"/>
                <w:szCs w:val="21"/>
              </w:rPr>
              <w:t>平台公开人事信息315条；通过市属国企招投标平台发布公开信息412条；通过国资微博平台公开信息540余条。通过天一政务论坛等平台反馈市民各类咨询事宜305条，确保在发生涉及国有企业的重大突发事件和社会热点事件时，市国资委和市属企业积极应对、妥善处置，做到不失声、不缺位。同时，市国资委高度重视信息公开后对社会反馈信息的梳理，及时掌握公众对企业改革发展、国有资产监管等方面的评价、意见和建议，对发现的问题要采取有效措施认真加以整改，同时将整改方案、进展情况、最终结果公布于众，以实实在在的效果取信于民。</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1"/>
              <w:gridCol w:w="1480"/>
              <w:gridCol w:w="1115"/>
              <w:gridCol w:w="1028"/>
              <w:gridCol w:w="889"/>
              <w:gridCol w:w="1066"/>
              <w:gridCol w:w="1931"/>
            </w:tblGrid>
            <w:tr w:rsidR="005E2382" w:rsidRPr="005E2382" w:rsidTr="005E2382">
              <w:trPr>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信息发布</w:t>
                  </w:r>
                </w:p>
              </w:tc>
              <w:tc>
                <w:tcPr>
                  <w:tcW w:w="210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市政府信息公开平台</w:t>
                  </w:r>
                </w:p>
              </w:tc>
              <w:tc>
                <w:tcPr>
                  <w:tcW w:w="159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市产权交易中心</w:t>
                  </w:r>
                </w:p>
              </w:tc>
              <w:tc>
                <w:tcPr>
                  <w:tcW w:w="141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kern w:val="0"/>
                      <w:sz w:val="18"/>
                      <w:szCs w:val="18"/>
                    </w:rPr>
                    <w:t>市属国企招聘信息</w:t>
                  </w:r>
                  <w:r w:rsidRPr="005E2382">
                    <w:rPr>
                      <w:rFonts w:ascii="宋体" w:eastAsia="宋体" w:hAnsi="宋体" w:cs="宋体" w:hint="eastAsia"/>
                      <w:color w:val="3D3D3D"/>
                      <w:kern w:val="0"/>
                      <w:sz w:val="18"/>
                      <w:szCs w:val="18"/>
                    </w:rPr>
                    <w:t>平台</w:t>
                  </w:r>
                </w:p>
              </w:tc>
              <w:tc>
                <w:tcPr>
                  <w:tcW w:w="1245"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市属国企招投标平台</w:t>
                  </w:r>
                </w:p>
              </w:tc>
              <w:tc>
                <w:tcPr>
                  <w:tcW w:w="1515"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国资微博平台</w:t>
                  </w:r>
                </w:p>
              </w:tc>
              <w:tc>
                <w:tcPr>
                  <w:tcW w:w="2835"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天一政务论坛等平台</w:t>
                  </w:r>
                </w:p>
              </w:tc>
            </w:tr>
            <w:tr w:rsidR="005E2382" w:rsidRPr="005E2382" w:rsidTr="005E2382">
              <w:trPr>
                <w:jc w:val="center"/>
              </w:trPr>
              <w:tc>
                <w:tcPr>
                  <w:tcW w:w="108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数量</w:t>
                  </w:r>
                </w:p>
              </w:tc>
              <w:tc>
                <w:tcPr>
                  <w:tcW w:w="210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485</w:t>
                  </w:r>
                </w:p>
              </w:tc>
              <w:tc>
                <w:tcPr>
                  <w:tcW w:w="159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57</w:t>
                  </w:r>
                </w:p>
              </w:tc>
              <w:tc>
                <w:tcPr>
                  <w:tcW w:w="1410"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315</w:t>
                  </w:r>
                </w:p>
              </w:tc>
              <w:tc>
                <w:tcPr>
                  <w:tcW w:w="1245"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412</w:t>
                  </w:r>
                </w:p>
              </w:tc>
              <w:tc>
                <w:tcPr>
                  <w:tcW w:w="1515"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540</w:t>
                  </w:r>
                </w:p>
              </w:tc>
              <w:tc>
                <w:tcPr>
                  <w:tcW w:w="2835" w:type="dxa"/>
                  <w:tcBorders>
                    <w:top w:val="outset" w:sz="6" w:space="0" w:color="auto"/>
                    <w:left w:val="outset" w:sz="6" w:space="0" w:color="auto"/>
                    <w:bottom w:val="outset" w:sz="6" w:space="0" w:color="auto"/>
                    <w:right w:val="outset" w:sz="6" w:space="0" w:color="auto"/>
                  </w:tcBorders>
                  <w:vAlign w:val="center"/>
                  <w:hideMark/>
                </w:tcPr>
                <w:p w:rsidR="005E2382" w:rsidRPr="005E2382" w:rsidRDefault="005E2382" w:rsidP="005E2382">
                  <w:pPr>
                    <w:widowControl/>
                    <w:wordWrap w:val="0"/>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天一政务论坛等平台</w:t>
                  </w:r>
                </w:p>
              </w:tc>
            </w:tr>
          </w:tbl>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b/>
                <w:bCs/>
                <w:color w:val="000000"/>
                <w:kern w:val="0"/>
              </w:rPr>
              <w:t>三、依申请公开政府信息办理情况</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截至2016年底，通过网上受理依申请公开14条，其中6条申请公开的内容不属于我委职责范畴，已通知申请人。没有从其它受理途经收到依申请公开。</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b/>
                <w:bCs/>
                <w:color w:val="000000"/>
                <w:kern w:val="0"/>
              </w:rPr>
              <w:t>四、政府信息公开的收费及减免情况</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2016年度，我委无政府信息公开收费及减免情况。</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b/>
                <w:bCs/>
                <w:color w:val="000000"/>
                <w:kern w:val="0"/>
              </w:rPr>
              <w:t>五、因政府信息公开申请行政复议、提起行政诉讼的情况</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2016年度，我委无因政府信息公开申请行政复议、提起行政诉讼的情况。</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b/>
                <w:bCs/>
                <w:color w:val="000000"/>
                <w:kern w:val="0"/>
              </w:rPr>
              <w:t>六、政府信息公开工作存在的主要问题和改进情况 </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第一，尽管在全国企业信用信息公示系统上发布了部分市属国企年报信息，但在市属国企财务信息公开方面还可以进一步深入，下一步将在国务院国资委、省国资委出台国有企业财务信息公开指导意见的基础上，明确公开范围、内容、程序、工作要求等，进一步推动国有企业公开各类信息。第二，根据中共中央、国务院印发的《关于深化国有企业改革的指导意见》精神要求，在中央企业信息公开工作指导意见出台的基础上，推动出台市属国企信息公开工作指导意见，建设阳光国企，有效保障社会公众对企业国有资产运营的知情权和监督权。</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b/>
                <w:bCs/>
                <w:color w:val="000000"/>
                <w:kern w:val="0"/>
              </w:rPr>
              <w:t>七、其它需要报告的事项</w:t>
            </w:r>
          </w:p>
          <w:p w:rsidR="005E2382" w:rsidRPr="005E2382" w:rsidRDefault="005E2382" w:rsidP="005E2382">
            <w:pPr>
              <w:widowControl/>
              <w:spacing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2016年度，没有针对我委政府信息公开工作发生过举报、投诉、行政复议、诉讼情况。</w:t>
            </w:r>
            <w:r w:rsidRPr="005E2382">
              <w:rPr>
                <w:rFonts w:ascii="宋体" w:eastAsia="宋体" w:hAnsi="宋体" w:cs="宋体" w:hint="eastAsia"/>
                <w:color w:val="000000"/>
                <w:kern w:val="0"/>
                <w:szCs w:val="21"/>
              </w:rPr>
              <w:lastRenderedPageBreak/>
              <w:t>我委政府信息公开工作没有出现过泄密、应急事件未及时处理、不符合《条例》《规定》要求的其它情况。我委无其它需要报告的事项。 </w:t>
            </w:r>
          </w:p>
          <w:p w:rsidR="005E2382" w:rsidRPr="005E2382" w:rsidRDefault="005E2382" w:rsidP="005E2382">
            <w:pPr>
              <w:widowControl/>
              <w:spacing w:line="469" w:lineRule="atLeast"/>
              <w:jc w:val="lef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 </w:t>
            </w:r>
          </w:p>
          <w:p w:rsidR="005E2382" w:rsidRPr="005E2382" w:rsidRDefault="005E2382" w:rsidP="005E2382">
            <w:pPr>
              <w:widowControl/>
              <w:spacing w:before="100" w:beforeAutospacing="1" w:after="100" w:afterAutospacing="1" w:line="469" w:lineRule="atLeast"/>
              <w:ind w:firstLine="480"/>
              <w:jc w:val="lef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附件：2016 年度政府信息公开工作情况统计表</w:t>
            </w:r>
          </w:p>
          <w:p w:rsidR="005E2382" w:rsidRPr="005E2382" w:rsidRDefault="005E2382" w:rsidP="005E2382">
            <w:pPr>
              <w:widowControl/>
              <w:spacing w:line="469" w:lineRule="atLeast"/>
              <w:ind w:firstLine="435"/>
              <w:jc w:val="lef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 </w:t>
            </w:r>
          </w:p>
          <w:p w:rsidR="005E2382" w:rsidRPr="005E2382" w:rsidRDefault="005E2382" w:rsidP="005E2382">
            <w:pPr>
              <w:widowControl/>
              <w:spacing w:line="469" w:lineRule="atLeast"/>
              <w:jc w:val="righ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宁波市国资委</w:t>
            </w:r>
          </w:p>
          <w:p w:rsidR="005E2382" w:rsidRPr="005E2382" w:rsidRDefault="005E2382" w:rsidP="005E2382">
            <w:pPr>
              <w:widowControl/>
              <w:spacing w:line="469" w:lineRule="atLeast"/>
              <w:jc w:val="righ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2017年3月11日</w:t>
            </w:r>
          </w:p>
          <w:p w:rsidR="005E2382" w:rsidRPr="005E2382" w:rsidRDefault="005E2382" w:rsidP="005E2382">
            <w:pPr>
              <w:widowControl/>
              <w:spacing w:line="469" w:lineRule="atLeast"/>
              <w:ind w:firstLine="435"/>
              <w:jc w:val="left"/>
              <w:rPr>
                <w:rFonts w:ascii="宋体" w:eastAsia="宋体" w:hAnsi="宋体" w:cs="宋体" w:hint="eastAsia"/>
                <w:color w:val="000000"/>
                <w:kern w:val="0"/>
                <w:szCs w:val="21"/>
              </w:rPr>
            </w:pPr>
            <w:r w:rsidRPr="005E2382">
              <w:rPr>
                <w:rFonts w:ascii="宋体" w:eastAsia="宋体" w:hAnsi="宋体" w:cs="宋体" w:hint="eastAsia"/>
                <w:color w:val="000000"/>
                <w:kern w:val="0"/>
                <w:szCs w:val="21"/>
              </w:rPr>
              <w:t> </w:t>
            </w:r>
          </w:p>
          <w:p w:rsidR="005E2382" w:rsidRPr="005E2382" w:rsidRDefault="005E2382" w:rsidP="005E2382">
            <w:pPr>
              <w:widowControl/>
              <w:spacing w:before="100" w:beforeAutospacing="1" w:after="100" w:afterAutospacing="1" w:line="469" w:lineRule="atLeast"/>
              <w:jc w:val="center"/>
              <w:rPr>
                <w:rFonts w:ascii="宋体" w:eastAsia="宋体" w:hAnsi="宋体" w:cs="宋体" w:hint="eastAsia"/>
                <w:color w:val="000000"/>
                <w:kern w:val="0"/>
                <w:szCs w:val="21"/>
              </w:rPr>
            </w:pPr>
          </w:p>
          <w:p w:rsidR="005E2382" w:rsidRPr="005E2382" w:rsidRDefault="005E2382" w:rsidP="005E2382">
            <w:pPr>
              <w:widowControl/>
              <w:spacing w:before="100" w:beforeAutospacing="1" w:after="100" w:afterAutospacing="1" w:line="469" w:lineRule="atLeast"/>
              <w:jc w:val="center"/>
              <w:rPr>
                <w:rFonts w:ascii="宋体" w:eastAsia="宋体" w:hAnsi="宋体" w:cs="宋体" w:hint="eastAsia"/>
                <w:color w:val="000000"/>
                <w:kern w:val="0"/>
                <w:szCs w:val="21"/>
              </w:rPr>
            </w:pPr>
          </w:p>
          <w:p w:rsidR="005E2382" w:rsidRPr="005E2382" w:rsidRDefault="005E2382" w:rsidP="005E2382">
            <w:pPr>
              <w:widowControl/>
              <w:spacing w:before="100" w:beforeAutospacing="1" w:after="100" w:afterAutospacing="1" w:line="469" w:lineRule="atLeast"/>
              <w:jc w:val="center"/>
              <w:rPr>
                <w:rFonts w:ascii="宋体" w:eastAsia="宋体" w:hAnsi="宋体" w:cs="宋体" w:hint="eastAsia"/>
                <w:color w:val="000000"/>
                <w:kern w:val="0"/>
                <w:szCs w:val="21"/>
              </w:rPr>
            </w:pPr>
            <w:r w:rsidRPr="005E2382">
              <w:rPr>
                <w:rFonts w:ascii="宋体" w:eastAsia="宋体" w:hAnsi="宋体" w:cs="宋体" w:hint="eastAsia"/>
                <w:b/>
                <w:bCs/>
                <w:color w:val="000000"/>
                <w:kern w:val="0"/>
              </w:rPr>
              <w:t>2016 年度政府信息公开工作情况统计表</w:t>
            </w:r>
          </w:p>
          <w:p w:rsidR="005E2382" w:rsidRPr="005E2382" w:rsidRDefault="005E2382" w:rsidP="005E2382">
            <w:pPr>
              <w:widowControl/>
              <w:spacing w:before="100" w:beforeAutospacing="1" w:after="100" w:afterAutospacing="1" w:line="469" w:lineRule="atLeast"/>
              <w:jc w:val="center"/>
              <w:rPr>
                <w:rFonts w:ascii="宋体" w:eastAsia="宋体" w:hAnsi="宋体" w:cs="宋体" w:hint="eastAsia"/>
                <w:color w:val="000000"/>
                <w:kern w:val="0"/>
                <w:szCs w:val="21"/>
              </w:rPr>
            </w:pPr>
          </w:p>
          <w:tbl>
            <w:tblPr>
              <w:tblW w:w="8880" w:type="dxa"/>
              <w:jc w:val="center"/>
              <w:tblCellMar>
                <w:left w:w="0" w:type="dxa"/>
                <w:right w:w="0" w:type="dxa"/>
              </w:tblCellMar>
              <w:tblLook w:val="04A0"/>
            </w:tblPr>
            <w:tblGrid>
              <w:gridCol w:w="6453"/>
              <w:gridCol w:w="809"/>
              <w:gridCol w:w="1618"/>
            </w:tblGrid>
            <w:tr w:rsidR="005E2382" w:rsidRPr="005E2382" w:rsidTr="005E2382">
              <w:trPr>
                <w:jc w:val="center"/>
              </w:trPr>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b/>
                      <w:bCs/>
                      <w:color w:val="3D3D3D"/>
                      <w:kern w:val="0"/>
                      <w:sz w:val="18"/>
                    </w:rPr>
                    <w:t>统　计　指　标</w:t>
                  </w:r>
                </w:p>
              </w:tc>
              <w:tc>
                <w:tcPr>
                  <w:tcW w:w="810" w:type="dxa"/>
                  <w:tcBorders>
                    <w:top w:val="outset" w:sz="6" w:space="0" w:color="000000"/>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b/>
                      <w:bCs/>
                      <w:color w:val="3D3D3D"/>
                      <w:kern w:val="0"/>
                      <w:sz w:val="18"/>
                    </w:rPr>
                    <w:t>单位</w:t>
                  </w:r>
                </w:p>
              </w:tc>
              <w:tc>
                <w:tcPr>
                  <w:tcW w:w="1620" w:type="dxa"/>
                  <w:tcBorders>
                    <w:top w:val="outset" w:sz="6" w:space="0" w:color="000000"/>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b/>
                      <w:bCs/>
                      <w:color w:val="3D3D3D"/>
                      <w:kern w:val="0"/>
                      <w:sz w:val="18"/>
                    </w:rPr>
                    <w:t>统计数</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一、主动公开情况</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（一）主动公开政府信息数</w:t>
                  </w:r>
                </w:p>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（不同渠道和方式公开相同信息计1条）</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485条（市政府信息公开平台）</w:t>
                  </w:r>
                </w:p>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其中：主动公开规范性文件数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5</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制发规范性文件总数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8</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（二）通过不同渠道和方式公开政府信息的情况</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1.政府公报公开政府信息数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2.政府网站公开政府信息数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1827</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3.政务微博公开政府信息数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216</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4.政务微信公开政府信息数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5.其他方式公开政府信息数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242（宁波日报、宣传屏等渠道）</w:t>
                  </w:r>
                </w:p>
              </w:tc>
            </w:tr>
            <w:tr w:rsidR="005E2382" w:rsidRPr="005E2382" w:rsidTr="005E2382">
              <w:trPr>
                <w:trHeight w:val="435"/>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二、回应解读情况</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w:t>
                  </w:r>
                </w:p>
              </w:tc>
              <w:tc>
                <w:tcPr>
                  <w:tcW w:w="1620" w:type="dxa"/>
                  <w:tcBorders>
                    <w:top w:val="nil"/>
                    <w:left w:val="nil"/>
                    <w:bottom w:val="nil"/>
                    <w:right w:val="single" w:sz="6" w:space="0" w:color="0A0A0A"/>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p>
              </w:tc>
            </w:tr>
            <w:tr w:rsidR="005E2382" w:rsidRPr="005E2382" w:rsidTr="005E2382">
              <w:trPr>
                <w:trHeight w:val="1020"/>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（一）回应公众关注热点或重大舆情数</w:t>
                  </w:r>
                </w:p>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（不同方式回应同一热点或舆情计1次）</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次</w:t>
                  </w:r>
                </w:p>
              </w:tc>
              <w:tc>
                <w:tcPr>
                  <w:tcW w:w="1620" w:type="dxa"/>
                  <w:tcBorders>
                    <w:top w:val="outset" w:sz="6" w:space="0" w:color="000000"/>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3</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lastRenderedPageBreak/>
                    <w:t xml:space="preserve">　　（二）通过不同渠道和方式回应解读的情况</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1.参加或举办新闻发布会总次数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其中：主要负责同志参加新闻发布会次数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2.政府网站在线访谈次数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1</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其中：主要负责同志参加政府网站在线访谈次数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1</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3.政策解读稿件发布数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篇</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3</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4.微博微信回应事件数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7</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5.其他方式回应事件数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3</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三、依申请公开情况</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w:t>
                  </w:r>
                </w:p>
              </w:tc>
              <w:tc>
                <w:tcPr>
                  <w:tcW w:w="1620" w:type="dxa"/>
                  <w:tcBorders>
                    <w:top w:val="nil"/>
                    <w:left w:val="nil"/>
                    <w:bottom w:val="nil"/>
                    <w:right w:val="single" w:sz="6" w:space="0" w:color="0A0A0A"/>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（一）收到申请数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outset" w:sz="6" w:space="0" w:color="000000"/>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14</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1.当面申请数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2.传真申请数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3.网络申请数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14</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4.信函申请数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（二）申请办结数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14</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1.按时办结数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13</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2.延期办结数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1</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（三）申请答复数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14</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1.属于已主动公开范围数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2.同意公开答复数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3.同意部分公开答复数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8</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4.不同意公开答复数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6（另6件不属于我委职责范畴，未予答复）</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其中：涉及国家秘密</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涉及商业秘密</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涉及个人隐私</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危及国家安全、公共安全、经济安全和社会稳定</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不是《条例》所指政府信息</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trHeight w:val="420"/>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法律法规规定的其他情形</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trHeight w:val="420"/>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5.不属于本行政机关公开数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6</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6.申请信息不存在数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7.告知作出更改补充数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8.告知通过其他途径办理数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四、行政复议数量</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（一）维持具体行政行为数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（二）被依法纠错数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（三）其他情形数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五、行政诉讼数量</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lastRenderedPageBreak/>
                    <w:t xml:space="preserve">　　（一）维持具体行政行为或者驳回原告诉讼请求数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（二）被依法纠错数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（三）其他情形数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六、举报投诉数量</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件</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七、依申请公开信息收取的费用</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万元</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八、机构建设和保障经费情况</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（一）政府信息公开工作专门机构数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个</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（二）设置政府信息公开查阅点数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个</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3</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（三）从事政府信息公开工作人员数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人</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1.专职人员数（不包括政府公报及政府网站工作人员数）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人</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2.兼职人员数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人</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2</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ind w:firstLine="435"/>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（四）政府信息公开专项经费（不包括用于政府公报编辑管理及</w:t>
                  </w:r>
                </w:p>
                <w:p w:rsidR="005E2382" w:rsidRPr="005E2382" w:rsidRDefault="005E2382" w:rsidP="005E2382">
                  <w:pPr>
                    <w:widowControl/>
                    <w:spacing w:line="335" w:lineRule="atLeast"/>
                    <w:ind w:firstLine="1105"/>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政府网站建设维护等方面的经费）</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万元</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0.5</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九、政府信息公开会议和培训情况</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（一）召开政府信息公开工作会议或专题会议数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1</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（二）举办各类培训班数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1</w:t>
                  </w:r>
                </w:p>
              </w:tc>
            </w:tr>
            <w:tr w:rsidR="005E2382" w:rsidRPr="005E2382" w:rsidTr="005E2382">
              <w:trPr>
                <w:jc w:val="center"/>
              </w:trPr>
              <w:tc>
                <w:tcPr>
                  <w:tcW w:w="6465" w:type="dxa"/>
                  <w:tcBorders>
                    <w:top w:val="nil"/>
                    <w:left w:val="outset" w:sz="6" w:space="0" w:color="000000"/>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 xml:space="preserve">　　（三）接受培训人员数</w:t>
                  </w:r>
                </w:p>
              </w:tc>
              <w:tc>
                <w:tcPr>
                  <w:tcW w:w="81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center"/>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人次</w:t>
                  </w:r>
                </w:p>
              </w:tc>
              <w:tc>
                <w:tcPr>
                  <w:tcW w:w="1620" w:type="dxa"/>
                  <w:tcBorders>
                    <w:top w:val="nil"/>
                    <w:left w:val="nil"/>
                    <w:bottom w:val="outset" w:sz="6" w:space="0" w:color="000000"/>
                    <w:right w:val="outset" w:sz="6" w:space="0" w:color="000000"/>
                  </w:tcBorders>
                  <w:shd w:val="clear" w:color="auto" w:fill="FFFFFF"/>
                  <w:vAlign w:val="center"/>
                  <w:hideMark/>
                </w:tcPr>
                <w:p w:rsidR="005E2382" w:rsidRPr="005E2382" w:rsidRDefault="005E2382" w:rsidP="005E2382">
                  <w:pPr>
                    <w:widowControl/>
                    <w:spacing w:line="335" w:lineRule="atLeast"/>
                    <w:jc w:val="left"/>
                    <w:rPr>
                      <w:rFonts w:ascii="宋体" w:eastAsia="宋体" w:hAnsi="宋体" w:cs="宋体"/>
                      <w:color w:val="3D3D3D"/>
                      <w:kern w:val="0"/>
                      <w:sz w:val="18"/>
                      <w:szCs w:val="18"/>
                    </w:rPr>
                  </w:pPr>
                  <w:r w:rsidRPr="005E2382">
                    <w:rPr>
                      <w:rFonts w:ascii="宋体" w:eastAsia="宋体" w:hAnsi="宋体" w:cs="宋体" w:hint="eastAsia"/>
                      <w:color w:val="3D3D3D"/>
                      <w:kern w:val="0"/>
                      <w:sz w:val="18"/>
                      <w:szCs w:val="18"/>
                    </w:rPr>
                    <w:t>57</w:t>
                  </w:r>
                </w:p>
              </w:tc>
            </w:tr>
          </w:tbl>
          <w:p w:rsidR="005E2382" w:rsidRPr="005E2382" w:rsidRDefault="005E2382" w:rsidP="005E2382">
            <w:pPr>
              <w:widowControl/>
              <w:spacing w:line="469" w:lineRule="atLeast"/>
              <w:jc w:val="left"/>
              <w:rPr>
                <w:rFonts w:ascii="宋体" w:eastAsia="宋体" w:hAnsi="宋体" w:cs="宋体"/>
                <w:color w:val="000000"/>
                <w:kern w:val="0"/>
                <w:szCs w:val="21"/>
              </w:rPr>
            </w:pPr>
          </w:p>
        </w:tc>
      </w:tr>
    </w:tbl>
    <w:p w:rsidR="00440055" w:rsidRDefault="00440055"/>
    <w:sectPr w:rsidR="00440055" w:rsidSect="004400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2382"/>
    <w:rsid w:val="00440055"/>
    <w:rsid w:val="005E23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238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2382"/>
    <w:rPr>
      <w:b/>
      <w:bCs/>
    </w:rPr>
  </w:style>
</w:styles>
</file>

<file path=word/webSettings.xml><?xml version="1.0" encoding="utf-8"?>
<w:webSettings xmlns:r="http://schemas.openxmlformats.org/officeDocument/2006/relationships" xmlns:w="http://schemas.openxmlformats.org/wordprocessingml/2006/main">
  <w:divs>
    <w:div w:id="774206187">
      <w:bodyDiv w:val="1"/>
      <w:marLeft w:val="0"/>
      <w:marRight w:val="0"/>
      <w:marTop w:val="0"/>
      <w:marBottom w:val="0"/>
      <w:divBdr>
        <w:top w:val="none" w:sz="0" w:space="0" w:color="auto"/>
        <w:left w:val="none" w:sz="0" w:space="0" w:color="auto"/>
        <w:bottom w:val="none" w:sz="0" w:space="0" w:color="auto"/>
        <w:right w:val="none" w:sz="0" w:space="0" w:color="auto"/>
      </w:divBdr>
      <w:divsChild>
        <w:div w:id="92484850">
          <w:marLeft w:val="0"/>
          <w:marRight w:val="0"/>
          <w:marTop w:val="1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684</Words>
  <Characters>3904</Characters>
  <Application>Microsoft Office Word</Application>
  <DocSecurity>0</DocSecurity>
  <Lines>32</Lines>
  <Paragraphs>9</Paragraphs>
  <ScaleCrop>false</ScaleCrop>
  <Company>NBSGZW</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HONGJF</dc:creator>
  <cp:lastModifiedBy>HONGJF</cp:lastModifiedBy>
  <cp:revision>1</cp:revision>
  <dcterms:created xsi:type="dcterms:W3CDTF">2019-04-19T01:58:00Z</dcterms:created>
  <dcterms:modified xsi:type="dcterms:W3CDTF">2019-04-19T01:59:00Z</dcterms:modified>
</cp:coreProperties>
</file>