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-119" w:tblpY="136"/>
        <w:tblW w:w="8212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62"/>
        <w:gridCol w:w="7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1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细菌鉴定仪        进口     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12" w:type="dxa"/>
            <w:gridSpan w:val="3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212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、微生物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鉴定药敏系统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.1</w:t>
            </w:r>
          </w:p>
        </w:tc>
        <w:tc>
          <w:tcPr>
            <w:tcW w:w="7337" w:type="dxa"/>
            <w:gridSpan w:val="2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仪器</w:t>
            </w:r>
            <w:r>
              <w:rPr>
                <w:rFonts w:ascii="宋体" w:hAnsi="宋体" w:eastAsia="宋体"/>
                <w:sz w:val="21"/>
                <w:szCs w:val="21"/>
              </w:rPr>
              <w:t>容量：可同时处理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</w:t>
            </w:r>
            <w:r>
              <w:rPr>
                <w:rFonts w:ascii="宋体" w:hAnsi="宋体" w:eastAsia="宋体"/>
                <w:sz w:val="21"/>
                <w:szCs w:val="21"/>
              </w:rPr>
              <w:t>阳性标本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37" w:type="dxa"/>
            <w:gridSpan w:val="2"/>
          </w:tcPr>
          <w:p>
            <w:pPr>
              <w:spacing w:line="400" w:lineRule="exac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检测原理：采用多光谱比色或荧光、比浊原理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鉴定范围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:能鉴定G-、G+、真菌等，提供CFDA注册证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37" w:type="dxa"/>
            <w:gridSpan w:val="2"/>
            <w:tcBorders>
              <w:top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仪器具有专家系统对药敏解释结果进行判断，符合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CLS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I、EUCAST、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SFM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等国际标准进行药敏实验的同时，能检测包含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ESBL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MRSA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多种细菌耐药机制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337" w:type="dxa"/>
            <w:gridSpan w:val="2"/>
          </w:tcPr>
          <w:p>
            <w:pPr>
              <w:spacing w:line="400" w:lineRule="exac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具备单独鉴定卡、单独药敏卡或同等性价比的卡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2" w:type="dxa"/>
            <w:gridSpan w:val="3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val="en-US" w:eastAsia="zh-CN"/>
              </w:rPr>
              <w:t>2、全自动血培养系统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gridSpan w:val="2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FF"/>
                <w:sz w:val="21"/>
                <w:szCs w:val="21"/>
                <w:lang w:val="en-US" w:eastAsia="zh-CN"/>
              </w:rPr>
              <w:t>▲2</w:t>
            </w:r>
            <w:r>
              <w:rPr>
                <w:rFonts w:hint="eastAsia" w:ascii="宋体" w:hAnsi="宋体" w:eastAsia="宋体"/>
                <w:color w:val="0000FF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1</w:t>
            </w:r>
          </w:p>
        </w:tc>
        <w:tc>
          <w:tcPr>
            <w:tcW w:w="7175" w:type="dxa"/>
          </w:tcPr>
          <w:p>
            <w:pPr>
              <w:spacing w:line="400" w:lineRule="exact"/>
              <w:rPr>
                <w:rFonts w:hint="eastAsia" w:ascii="宋体" w:hAnsi="宋体" w:eastAsia="宋体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FF"/>
                <w:sz w:val="21"/>
                <w:szCs w:val="21"/>
                <w:lang w:eastAsia="zh-CN"/>
              </w:rPr>
              <w:t>提供主流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FF"/>
                <w:sz w:val="21"/>
                <w:szCs w:val="21"/>
                <w:lang w:eastAsia="zh-CN"/>
              </w:rPr>
              <w:t>型号仪器，仪器容量≥</w:t>
            </w:r>
            <w:r>
              <w:rPr>
                <w:rFonts w:hint="eastAsia" w:ascii="宋体" w:hAnsi="宋体" w:eastAsia="宋体"/>
                <w:color w:val="0000FF"/>
                <w:sz w:val="21"/>
                <w:szCs w:val="21"/>
                <w:lang w:val="en-US" w:eastAsia="zh-CN"/>
              </w:rPr>
              <w:t>200个标本，容量可以扩充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7175" w:type="dxa"/>
          </w:tcPr>
          <w:p>
            <w:pPr>
              <w:spacing w:line="400" w:lineRule="exac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检测原理：采用荧光增强检测技术或液乳感应检测技术，阳性样本平均检出时间≤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12小时，24小时的检出率大于95%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7175" w:type="dxa"/>
          </w:tcPr>
          <w:p>
            <w:pPr>
              <w:spacing w:line="400" w:lineRule="exac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血培养瓶支持真空采血，能支持多种人群采验需求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7175" w:type="dxa"/>
          </w:tcPr>
          <w:p>
            <w:pPr>
              <w:spacing w:line="400" w:lineRule="exac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培养瓶有效期≥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9个月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175" w:type="dxa"/>
          </w:tcPr>
          <w:p>
            <w:pPr>
              <w:spacing w:line="400" w:lineRule="exac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培养瓶不易破碎，保证生物安全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12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资信商务要求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保修期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年，终身免人工费维修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维修响应，24小时</w:t>
            </w:r>
            <w:r>
              <w:rPr>
                <w:rStyle w:val="10"/>
                <w:color w:val="auto"/>
                <w:sz w:val="21"/>
                <w:szCs w:val="21"/>
                <w:lang w:val="en-US" w:eastAsia="zh-CN" w:bidi="ar"/>
              </w:rPr>
              <w:t>内到场检修设备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该设备在浙江省的三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医院用户≥5家（提供证明）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随机配置电脑工作站、UPS等必要设备，并负责与医院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HIS、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LIS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等系统的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对接工作，对科室内现有仪器系统对接整合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软件系统可进行流行病学数据调查统计分析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37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能辅助开展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艰难梭菌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培养及毒素检测、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隐球菌荚膜抗原、GM试验、曲霉菌、白色念珠菌、幽门螺杆菌、E-TEST药敏试验等血清学试验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周期性免费维护：提供不低于每年一次的预防性维护，须提供详细预防性维护表单及电子表单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交货期≤30个工作日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本地拥有技术维护机构和常驻维修工程师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提供至少2名操作人员和2名维修人员的培训，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中途更换的相关人员培训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、安装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医院指定地点，并承担期间所产生的一切费用</w:t>
            </w:r>
          </w:p>
        </w:tc>
      </w:tr>
    </w:tbl>
    <w:p>
      <w:pPr>
        <w:jc w:val="left"/>
      </w:pPr>
      <w:r>
        <w:rPr>
          <w:rFonts w:hint="eastAsia"/>
          <w:b w:val="0"/>
          <w:bCs w:val="0"/>
          <w:color w:val="C00000"/>
          <w:kern w:val="2"/>
          <w:sz w:val="21"/>
          <w:szCs w:val="22"/>
          <w:lang w:val="en-US" w:eastAsia="zh-CN"/>
        </w:rPr>
        <w:t>注：带</w:t>
      </w:r>
      <w:r>
        <w:rPr>
          <w:rFonts w:hint="eastAsia" w:ascii="宋体" w:hAnsi="宋体" w:cs="宋体"/>
          <w:b w:val="0"/>
          <w:bCs w:val="0"/>
          <w:i w:val="0"/>
          <w:color w:val="FF0000"/>
          <w:kern w:val="0"/>
          <w:sz w:val="21"/>
          <w:szCs w:val="21"/>
          <w:u w:val="none"/>
          <w:lang w:val="en-US" w:eastAsia="zh-CN" w:bidi="ar"/>
        </w:rPr>
        <w:t>★</w:t>
      </w:r>
      <w:r>
        <w:rPr>
          <w:rFonts w:hint="eastAsia" w:ascii="宋体" w:hAnsi="宋体" w:cs="宋体"/>
          <w:b w:val="0"/>
          <w:bCs w:val="0"/>
          <w:i w:val="0"/>
          <w:color w:val="C00000"/>
          <w:kern w:val="0"/>
          <w:sz w:val="21"/>
          <w:szCs w:val="21"/>
          <w:u w:val="none"/>
          <w:lang w:val="en-US" w:eastAsia="zh-CN" w:bidi="ar"/>
        </w:rPr>
        <w:t>的指标必须满足，否则投标无效，并作相应处罚。以上表格不得删减符号、变更内容。</w:t>
      </w:r>
    </w:p>
    <w:p>
      <w:pPr>
        <w:spacing w:line="400" w:lineRule="exact"/>
        <w:rPr>
          <w:rFonts w:hint="eastAsia" w:ascii="宋体" w:hAnsi="宋体" w:eastAsia="宋体"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DE"/>
    <w:rsid w:val="000B142D"/>
    <w:rsid w:val="00252380"/>
    <w:rsid w:val="002A2961"/>
    <w:rsid w:val="00486EAB"/>
    <w:rsid w:val="00566E27"/>
    <w:rsid w:val="0059548E"/>
    <w:rsid w:val="00712388"/>
    <w:rsid w:val="007F3B97"/>
    <w:rsid w:val="00826A63"/>
    <w:rsid w:val="00AB573E"/>
    <w:rsid w:val="00B81503"/>
    <w:rsid w:val="00B87CE2"/>
    <w:rsid w:val="00D767DE"/>
    <w:rsid w:val="00D903A3"/>
    <w:rsid w:val="00EF10D5"/>
    <w:rsid w:val="00FD4219"/>
    <w:rsid w:val="02D856BB"/>
    <w:rsid w:val="0B2903FF"/>
    <w:rsid w:val="0BEE799D"/>
    <w:rsid w:val="0C5171E4"/>
    <w:rsid w:val="0DB830F7"/>
    <w:rsid w:val="1A8F5FBD"/>
    <w:rsid w:val="1CE44FD6"/>
    <w:rsid w:val="20416482"/>
    <w:rsid w:val="22F47272"/>
    <w:rsid w:val="2D3261DB"/>
    <w:rsid w:val="31462DEF"/>
    <w:rsid w:val="359A0C0D"/>
    <w:rsid w:val="3C5A0CA1"/>
    <w:rsid w:val="40653E43"/>
    <w:rsid w:val="414D336E"/>
    <w:rsid w:val="429B2EEA"/>
    <w:rsid w:val="44A8110D"/>
    <w:rsid w:val="44CA427C"/>
    <w:rsid w:val="4A4120F6"/>
    <w:rsid w:val="4A983E03"/>
    <w:rsid w:val="50377A6C"/>
    <w:rsid w:val="55434428"/>
    <w:rsid w:val="5B0E5A18"/>
    <w:rsid w:val="5C650E97"/>
    <w:rsid w:val="5EA677FD"/>
    <w:rsid w:val="5F5B2F62"/>
    <w:rsid w:val="5F5C1F08"/>
    <w:rsid w:val="665F2447"/>
    <w:rsid w:val="70DA0C39"/>
    <w:rsid w:val="72FE573C"/>
    <w:rsid w:val="76A80448"/>
    <w:rsid w:val="7826573F"/>
    <w:rsid w:val="7C8227E2"/>
    <w:rsid w:val="7E9A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spacing w:line="360" w:lineRule="atLeast"/>
      <w:ind w:firstLine="42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3">
    <w:name w:val="header"/>
    <w:basedOn w:val="1"/>
    <w:link w:val="9"/>
    <w:qFormat/>
    <w:uiPriority w:val="0"/>
    <w:pPr>
      <w:tabs>
        <w:tab w:val="center" w:pos="4320"/>
        <w:tab w:val="right" w:pos="8640"/>
      </w:tabs>
    </w:pPr>
    <w:rPr>
      <w:rFonts w:ascii="Times New Roman" w:hAnsi="Times New Roman" w:eastAsia="宋体" w:cs="Times New Roman"/>
      <w:szCs w:val="2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semiHidden/>
    <w:qFormat/>
    <w:uiPriority w:val="99"/>
    <w:rPr>
      <w:sz w:val="18"/>
      <w:szCs w:val="18"/>
    </w:rPr>
  </w:style>
  <w:style w:type="character" w:customStyle="1" w:styleId="9">
    <w:name w:val="页眉 字符1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879</Characters>
  <Lines>7</Lines>
  <Paragraphs>2</Paragraphs>
  <ScaleCrop>false</ScaleCrop>
  <LinksUpToDate>false</LinksUpToDate>
  <CharactersWithSpaces>1031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2017-09-04T06:06:00Z</dcterms:created>
  <dc:creator>yk</dc:creator>
  <cp:lastModifiedBy>Administrator</cp:lastModifiedBy>
  <cp:lastPrinted>2017-12-29T01:43:00Z</cp:lastPrinted>
  <dcterms:modified xsi:type="dcterms:W3CDTF">2017-12-29T07:24:58Z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