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嘉兴市</w:t>
      </w:r>
      <w:r>
        <w:rPr>
          <w:rFonts w:hint="eastAsia" w:asciiTheme="minorEastAsia" w:hAnsiTheme="minorEastAsia" w:cstheme="minorEastAsia"/>
          <w:color w:val="auto"/>
          <w:sz w:val="44"/>
          <w:szCs w:val="44"/>
          <w:lang w:val="en-US" w:eastAsia="zh-CN"/>
        </w:rPr>
        <w:t>污染源自动监控管理</w:t>
      </w:r>
      <w:r>
        <w:rPr>
          <w:rFonts w:hint="eastAsia" w:asciiTheme="minorEastAsia" w:hAnsiTheme="minorEastAsia" w:eastAsiaTheme="minorEastAsia" w:cstheme="minorEastAsia"/>
          <w:color w:val="auto"/>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(2022年4月29日嘉兴市人民政府令第53号公布 自2022年9月1日起施行)</w:t>
      </w:r>
    </w:p>
    <w:p>
      <w:pPr>
        <w:rPr>
          <w:rFonts w:hint="eastAsia" w:ascii="宋体" w:hAnsi="宋体" w:eastAsia="宋体" w:cs="宋体"/>
          <w:i w:val="0"/>
          <w:caps w:val="0"/>
          <w:color w:val="333333"/>
          <w:spacing w:val="0"/>
          <w:sz w:val="36"/>
          <w:szCs w:val="36"/>
          <w:shd w:val="clear" w:fill="FFFFFF"/>
          <w:lang w:val="en-US" w:eastAsia="zh-CN"/>
        </w:rPr>
      </w:pPr>
    </w:p>
    <w:p>
      <w:pPr>
        <w:pStyle w:val="6"/>
        <w:adjustRightInd w:val="0"/>
        <w:snapToGrid w:val="0"/>
        <w:spacing w:before="0" w:beforeAutospacing="0" w:after="0" w:afterAutospacing="0" w:line="580" w:lineRule="exact"/>
        <w:jc w:val="center"/>
        <w:rPr>
          <w:rFonts w:hint="eastAsia" w:ascii="黑体" w:hAnsi="黑体" w:eastAsia="黑体" w:cs="黑体"/>
          <w:spacing w:val="-4"/>
          <w:sz w:val="32"/>
          <w:szCs w:val="32"/>
        </w:rPr>
      </w:pPr>
      <w:r>
        <w:rPr>
          <w:rFonts w:hint="eastAsia" w:ascii="黑体" w:hAnsi="黑体" w:eastAsia="黑体" w:cs="黑体"/>
          <w:spacing w:val="-4"/>
          <w:sz w:val="32"/>
          <w:szCs w:val="32"/>
        </w:rPr>
        <w:t>第一章  总 则</w:t>
      </w:r>
    </w:p>
    <w:p>
      <w:pPr>
        <w:widowControl/>
        <w:shd w:val="clear" w:color="auto" w:fill="FFFFFF"/>
        <w:adjustRightInd w:val="0"/>
        <w:snapToGrid w:val="0"/>
        <w:spacing w:line="580" w:lineRule="exact"/>
        <w:jc w:val="left"/>
        <w:rPr>
          <w:rFonts w:ascii="仿宋_GB2312" w:hAnsi="Arial" w:eastAsia="仿宋_GB2312" w:cs="Arial"/>
          <w:color w:val="333333"/>
          <w:spacing w:val="-4"/>
          <w:kern w:val="0"/>
          <w:sz w:val="32"/>
          <w:szCs w:val="32"/>
        </w:rPr>
      </w:pP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第一条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为规范污染源自动监控系统运行管理，强化自动监控数据应用，督促排污单位稳定达标排放，根据《中华人民共和国环境保护法》《中华人民共和国水污染防治法》《中华人民共和国大气污染防治法》《排污许可管理条例》等规定，结合本市实际，制定本办法。</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第二条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本市行政区域内排污单位水污染物、大气污染物排放自动监控系统的建设安装、运行维护及其监督管理，适用本办法。</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第三条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本办法所称的排污单位，是指本市行政区域内已列入重点排污单位名录或实行排污许可重点管理的排污单位。</w:t>
      </w:r>
    </w:p>
    <w:p>
      <w:pPr>
        <w:spacing w:line="58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第四条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本办法所称的污染源自动监控系统，由自动监控设备和监控中心组成。</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自动监控设备是指排污单位安装的用于监测、监控污染物排放的仪器、仪表、视频监控设备、数据采集传输仪、通信传输网络及相关辅助设施。</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监控中心是指生态环境主管部门通过通信传输网络与自动监控设备联网，用于对排污单位实施自动监控的监控平台、计算机软件和设备等设施。</w:t>
      </w:r>
    </w:p>
    <w:p>
      <w:pPr>
        <w:spacing w:line="58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第五条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本办法所称污染源自动监控数据，是指污染源自动监控系统产生、采集及传输的实时数据、累计数据和统计数据，以及数据标记内容。</w:t>
      </w:r>
    </w:p>
    <w:p>
      <w:pPr>
        <w:spacing w:line="58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第六条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监控中心的建设、运行和维护经费纳入财政预算。</w:t>
      </w:r>
    </w:p>
    <w:p>
      <w:pPr>
        <w:spacing w:line="58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第七条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生态环境主管部门负责污染源自动监控工作的统一监督管理。公安、市场监管等相关部门按照各自职责做好污染源自动监控有关工作。</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排污单位负责污染物排放口规范化设置，以及自动监控设备的安装、验收、联网、备案、运行维护、数据标记和信息公开等工作。</w:t>
      </w:r>
    </w:p>
    <w:p>
      <w:pPr>
        <w:spacing w:line="580" w:lineRule="exact"/>
        <w:jc w:val="center"/>
        <w:rPr>
          <w:rFonts w:ascii="仿宋_GB2312" w:eastAsia="仿宋_GB2312"/>
          <w:spacing w:val="-4"/>
          <w:sz w:val="32"/>
          <w:szCs w:val="32"/>
        </w:rPr>
      </w:pPr>
    </w:p>
    <w:p>
      <w:pPr>
        <w:pStyle w:val="6"/>
        <w:adjustRightInd w:val="0"/>
        <w:snapToGrid w:val="0"/>
        <w:spacing w:before="0" w:beforeAutospacing="0" w:after="0" w:afterAutospacing="0" w:line="580" w:lineRule="exact"/>
        <w:jc w:val="center"/>
        <w:rPr>
          <w:rFonts w:hint="eastAsia" w:ascii="黑体" w:hAnsi="黑体" w:eastAsia="黑体" w:cs="黑体"/>
          <w:spacing w:val="-4"/>
          <w:sz w:val="32"/>
          <w:szCs w:val="32"/>
          <w:lang w:eastAsia="zh-CN"/>
        </w:rPr>
      </w:pPr>
      <w:r>
        <w:rPr>
          <w:rFonts w:hint="eastAsia" w:ascii="黑体" w:hAnsi="黑体" w:eastAsia="黑体" w:cs="黑体"/>
          <w:spacing w:val="-4"/>
          <w:sz w:val="32"/>
          <w:szCs w:val="32"/>
        </w:rPr>
        <w:t>第二章</w:t>
      </w:r>
      <w:r>
        <w:rPr>
          <w:rFonts w:ascii="黑体" w:hAnsi="黑体" w:eastAsia="黑体" w:cs="黑体"/>
          <w:spacing w:val="-4"/>
          <w:sz w:val="32"/>
          <w:szCs w:val="32"/>
        </w:rPr>
        <w:t xml:space="preserve"> </w:t>
      </w:r>
      <w:r>
        <w:rPr>
          <w:rFonts w:hint="eastAsia" w:ascii="黑体" w:hAnsi="黑体" w:eastAsia="黑体" w:cs="黑体"/>
          <w:spacing w:val="-4"/>
          <w:sz w:val="32"/>
          <w:szCs w:val="32"/>
        </w:rPr>
        <w:t xml:space="preserve"> </w:t>
      </w:r>
      <w:r>
        <w:rPr>
          <w:rFonts w:hint="eastAsia" w:ascii="黑体" w:hAnsi="黑体" w:eastAsia="黑体" w:cs="黑体"/>
          <w:spacing w:val="-4"/>
          <w:sz w:val="32"/>
          <w:szCs w:val="32"/>
          <w:lang w:eastAsia="zh-CN"/>
        </w:rPr>
        <w:t>安装联网</w:t>
      </w:r>
    </w:p>
    <w:p>
      <w:pPr>
        <w:spacing w:line="580" w:lineRule="exact"/>
        <w:jc w:val="center"/>
        <w:rPr>
          <w:rFonts w:ascii="仿宋_GB2312" w:hAnsi="仿宋" w:eastAsia="仿宋_GB2312"/>
          <w:b/>
          <w:spacing w:val="-4"/>
          <w:sz w:val="32"/>
          <w:szCs w:val="32"/>
        </w:rPr>
      </w:pPr>
    </w:p>
    <w:p>
      <w:pPr>
        <w:spacing w:line="58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w:t>
      </w:r>
      <w:r>
        <w:rPr>
          <w:rFonts w:hint="eastAsia" w:ascii="黑体" w:hAnsi="黑体" w:eastAsia="黑体"/>
          <w:spacing w:val="-4"/>
          <w:sz w:val="32"/>
          <w:szCs w:val="32"/>
          <w:lang w:eastAsia="zh-CN"/>
        </w:rPr>
        <w:t>八</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排污单位应当安装、使用污染源自动监控设备，并与生态环境主管部门监控平台联网，具体监控的污染物及参数按照生态环境主管部门的相关规定执行。</w:t>
      </w:r>
    </w:p>
    <w:p>
      <w:pPr>
        <w:spacing w:line="58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w:t>
      </w:r>
      <w:r>
        <w:rPr>
          <w:rFonts w:hint="eastAsia" w:ascii="黑体" w:hAnsi="黑体" w:eastAsia="黑体"/>
          <w:spacing w:val="-4"/>
          <w:sz w:val="32"/>
          <w:szCs w:val="32"/>
          <w:lang w:eastAsia="zh-CN"/>
        </w:rPr>
        <w:t>九</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排污单位应当在下列污染物排放口安装自动监控设备：</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（一）已发布的相关行业排污许可证申请与核发技术规范、自行监测技术指南和相关污染物排放标准等规定要求的废气有组织排放口和废水排放口；</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（二）已核发排污许可证的单位，排污许可证中载明的应实施自动监控的排放口；</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（三）环评报告书（表）、环评报告书(表）批复意见、建设项目竣工环境保护设施验收意见中明确要求应实施自动监控的排放口；</w:t>
      </w:r>
    </w:p>
    <w:p>
      <w:pPr>
        <w:spacing w:line="58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（四）其他需要安装自动监控设备的排放口。</w:t>
      </w:r>
    </w:p>
    <w:p>
      <w:pPr>
        <w:spacing w:line="58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排污单位安装自动监控设备及其附属设施应当符合下列规定：</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（一）选用符合国家相关环境监测规定的自动监控设备；</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（二）自动监控设备的安装和调试符合污染源自动监控设备现场端建设技术规范等相关要求；</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（三）自动监控数据的采集和传输符合相关污染源监测数据传输标准；</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（四）自动监控设备应当具备运行状态和工作参数上传功能。</w:t>
      </w:r>
    </w:p>
    <w:p>
      <w:pPr>
        <w:spacing w:line="58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一</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应当按照规定的时限等要求，完成污染源自动监控设备的安装，经验收合格并上传有效数据后，完成与生态环境主管部门监控平台联网。自动监控设备验收、联网后应当于5个工作日内向生态环境主管部门备案。</w:t>
      </w:r>
    </w:p>
    <w:p>
      <w:pPr>
        <w:spacing w:line="58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自动监控主要设备或其核心部件更换、采样位置或主要设备安装位置等发生重大变化的，排污单位应当重新组织验收。自动监控设备备案信息发生变更的，排污单位应当于5个工作日内对变更信息重新备案。</w:t>
      </w:r>
    </w:p>
    <w:p>
      <w:pPr>
        <w:spacing w:line="580" w:lineRule="exact"/>
        <w:rPr>
          <w:rFonts w:ascii="仿宋_GB2312" w:hAnsi="仿宋" w:eastAsia="仿宋_GB2312"/>
          <w:spacing w:val="-4"/>
          <w:sz w:val="32"/>
          <w:szCs w:val="32"/>
        </w:rPr>
      </w:pPr>
    </w:p>
    <w:p>
      <w:pPr>
        <w:pStyle w:val="6"/>
        <w:adjustRightInd w:val="0"/>
        <w:snapToGrid w:val="0"/>
        <w:spacing w:before="0" w:beforeAutospacing="0" w:after="0" w:afterAutospacing="0" w:line="580" w:lineRule="exact"/>
        <w:jc w:val="center"/>
        <w:rPr>
          <w:rFonts w:hint="eastAsia" w:ascii="黑体" w:hAnsi="黑体" w:eastAsia="黑体" w:cs="黑体"/>
          <w:spacing w:val="-4"/>
          <w:sz w:val="32"/>
          <w:szCs w:val="32"/>
          <w:lang w:eastAsia="zh-CN"/>
        </w:rPr>
      </w:pPr>
      <w:r>
        <w:rPr>
          <w:rFonts w:hint="eastAsia" w:ascii="黑体" w:hAnsi="黑体" w:eastAsia="黑体" w:cs="黑体"/>
          <w:spacing w:val="-4"/>
          <w:sz w:val="32"/>
          <w:szCs w:val="32"/>
        </w:rPr>
        <w:t>第三章</w:t>
      </w:r>
      <w:r>
        <w:rPr>
          <w:rFonts w:ascii="黑体" w:hAnsi="黑体" w:eastAsia="黑体" w:cs="黑体"/>
          <w:spacing w:val="-4"/>
          <w:sz w:val="32"/>
          <w:szCs w:val="32"/>
        </w:rPr>
        <w:t xml:space="preserve">  </w:t>
      </w:r>
      <w:r>
        <w:rPr>
          <w:rFonts w:hint="eastAsia" w:ascii="黑体" w:hAnsi="黑体" w:eastAsia="黑体" w:cs="黑体"/>
          <w:spacing w:val="-4"/>
          <w:sz w:val="32"/>
          <w:szCs w:val="32"/>
          <w:lang w:eastAsia="zh-CN"/>
        </w:rPr>
        <w:t>运行维护</w:t>
      </w:r>
    </w:p>
    <w:p>
      <w:pPr>
        <w:spacing w:line="600" w:lineRule="exact"/>
        <w:rPr>
          <w:rFonts w:ascii="仿宋_GB2312" w:hAnsi="仿宋" w:eastAsia="仿宋_GB2312"/>
          <w:spacing w:val="-4"/>
          <w:sz w:val="32"/>
          <w:szCs w:val="32"/>
        </w:rPr>
      </w:pPr>
    </w:p>
    <w:p>
      <w:pPr>
        <w:spacing w:line="60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二</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排污单位应当依照相关法律法规和技术规范要求，负责污染源自动监控设备的运行和维护。</w:t>
      </w:r>
    </w:p>
    <w:p>
      <w:pPr>
        <w:spacing w:line="600" w:lineRule="exact"/>
        <w:ind w:firstLine="624" w:firstLineChars="200"/>
        <w:rPr>
          <w:rFonts w:ascii="仿宋_GB2312" w:hAnsi="仿宋" w:eastAsia="仿宋_GB2312"/>
          <w:spacing w:val="-4"/>
          <w:sz w:val="32"/>
          <w:szCs w:val="32"/>
        </w:rPr>
      </w:pPr>
      <w:r>
        <w:rPr>
          <w:rFonts w:hint="eastAsia" w:ascii="仿宋_GB2312" w:eastAsia="仿宋_GB2312"/>
          <w:spacing w:val="-4"/>
          <w:sz w:val="32"/>
          <w:szCs w:val="32"/>
        </w:rPr>
        <w:t>排污单位应当保证污染源自动监控设备正常运行，对自动监控数据的真实性、准确性、完整性、有效性负责。</w:t>
      </w:r>
    </w:p>
    <w:p>
      <w:pPr>
        <w:spacing w:line="60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三</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排污单位应当自行或委托第三方运行单位开展自动监控设备的运行和维护。</w:t>
      </w:r>
    </w:p>
    <w:p>
      <w:pPr>
        <w:spacing w:line="6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自行运行维护的排污单位、第三方运行单位应当按规定配备足够的人员，以及备品备件、备用仪器等设备。</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委托第三方运行单位开展运行维护的，双方应当签订委托合同，明确委托事项、运行维护要求以及双方的权利义务、违约责任等内容。运行合同正式签署或变更时，第三方运行单位应当将合同正式文本于10个工作日内向生态环境主管部门备案。</w:t>
      </w:r>
    </w:p>
    <w:p>
      <w:pPr>
        <w:spacing w:line="60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四</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污染源自动监控设备的运行和维护，应当遵守以下规定：</w:t>
      </w:r>
    </w:p>
    <w:p>
      <w:pPr>
        <w:spacing w:line="6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（一）自动监控设备工作量程的设定及调整应当符合法律法规、技术规范要求；</w:t>
      </w:r>
    </w:p>
    <w:p>
      <w:pPr>
        <w:spacing w:line="6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（二）自动监控设备运行维护所需的试剂、标准物质和质控样，应当注明制备单位、人员、日期、物质名称和浓度、有效期限等信息；</w:t>
      </w:r>
    </w:p>
    <w:p>
      <w:pPr>
        <w:spacing w:line="6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（三）排污单位自行或委托第三方检测机构开展比对监测的，开展比对监测的机构应当通过相应检验检测资质能力认定；</w:t>
      </w:r>
    </w:p>
    <w:p>
      <w:pPr>
        <w:spacing w:line="6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（四）符合其他相关法律法规、技术规范、仪器运维手册和使用说明书等对自动监控设备运行工作的要求。</w:t>
      </w:r>
    </w:p>
    <w:p>
      <w:pPr>
        <w:spacing w:line="60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五</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自动监控设备及其附属设施因故障不能正常运行的，应当于发生故障后12小时内报告生态环境主管部门，并及时检修，确保在5个工作日内恢复正常运行；自动监控设备故障5个工作日内无法排除的，应当安装使用备用仪器，备用仪器使用时限不得超过30日，超过时限应当重新组织单机性能验收。</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自动监控设备不能正常运行期间，排污单位应当按照规定，采用手工监测的方式对污染物排放状况进行监测。</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六</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自动监控设备及其附属设施需拆除或者停运的，排污单位应当事先报告生态环境主管部门。</w:t>
      </w:r>
    </w:p>
    <w:p>
      <w:pPr>
        <w:spacing w:line="600" w:lineRule="exact"/>
        <w:ind w:firstLine="624" w:firstLineChars="200"/>
        <w:rPr>
          <w:rFonts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七</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污染源自动监控设备故障维修、维护保养、校准、校验等异常状态下产生的自动监控数据，排污单位应当按照生态环境主管部门发布的污染源自动监控数据标记规则，在平台上标记；未作标记的，自动监控数据视为有效。</w:t>
      </w:r>
    </w:p>
    <w:p>
      <w:pPr>
        <w:spacing w:line="60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八</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排污单位应当按照相关技术规范的要求记录、保存自动监控设备运行和维护信息，确保记录信息的完整、真实；自动监控历史数据、运行维护台账应当保存5年以上。</w:t>
      </w:r>
    </w:p>
    <w:p>
      <w:pPr>
        <w:spacing w:line="600" w:lineRule="exact"/>
        <w:rPr>
          <w:rFonts w:ascii="仿宋_GB2312" w:hAnsi="仿宋" w:eastAsia="仿宋_GB2312"/>
          <w:spacing w:val="-4"/>
          <w:sz w:val="32"/>
          <w:szCs w:val="32"/>
        </w:rPr>
      </w:pPr>
    </w:p>
    <w:p>
      <w:pPr>
        <w:pStyle w:val="6"/>
        <w:adjustRightInd w:val="0"/>
        <w:snapToGrid w:val="0"/>
        <w:spacing w:before="0" w:beforeAutospacing="0" w:after="0" w:afterAutospacing="0"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 xml:space="preserve">第四章 </w:t>
      </w:r>
      <w:r>
        <w:rPr>
          <w:rFonts w:ascii="黑体" w:hAnsi="黑体" w:eastAsia="黑体" w:cs="黑体"/>
          <w:spacing w:val="-4"/>
          <w:sz w:val="32"/>
          <w:szCs w:val="32"/>
        </w:rPr>
        <w:t xml:space="preserve"> </w:t>
      </w:r>
      <w:r>
        <w:rPr>
          <w:rFonts w:hint="eastAsia" w:ascii="黑体" w:hAnsi="黑体" w:eastAsia="黑体" w:cs="黑体"/>
          <w:spacing w:val="-4"/>
          <w:sz w:val="32"/>
          <w:szCs w:val="32"/>
        </w:rPr>
        <w:t>法律责任</w:t>
      </w:r>
    </w:p>
    <w:p>
      <w:pPr>
        <w:spacing w:line="600" w:lineRule="exact"/>
        <w:rPr>
          <w:rFonts w:ascii="仿宋_GB2312" w:hAnsi="仿宋" w:eastAsia="仿宋_GB2312"/>
          <w:spacing w:val="-4"/>
          <w:sz w:val="32"/>
          <w:szCs w:val="32"/>
        </w:rPr>
      </w:pPr>
    </w:p>
    <w:p>
      <w:pPr>
        <w:spacing w:line="600" w:lineRule="exact"/>
        <w:ind w:firstLine="624" w:firstLineChars="200"/>
        <w:rPr>
          <w:rFonts w:ascii="仿宋_GB2312" w:hAnsi="仿宋" w:eastAsia="仿宋_GB2312"/>
          <w:spacing w:val="-4"/>
          <w:sz w:val="32"/>
          <w:szCs w:val="32"/>
        </w:rPr>
      </w:pPr>
      <w:r>
        <w:rPr>
          <w:rFonts w:hint="eastAsia" w:ascii="黑体" w:hAnsi="黑体" w:eastAsia="黑体"/>
          <w:spacing w:val="-4"/>
          <w:sz w:val="32"/>
          <w:szCs w:val="32"/>
        </w:rPr>
        <w:t>第十</w:t>
      </w:r>
      <w:r>
        <w:rPr>
          <w:rFonts w:hint="eastAsia" w:ascii="黑体" w:hAnsi="黑体" w:eastAsia="黑体"/>
          <w:spacing w:val="-4"/>
          <w:sz w:val="32"/>
          <w:szCs w:val="32"/>
          <w:lang w:eastAsia="zh-CN"/>
        </w:rPr>
        <w:t>九</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生态环境主管部门应当制定污染源自动监控管理措施，监督检查污染源自动监控设备运行维护情况，督促排污单位达标排放。</w:t>
      </w:r>
    </w:p>
    <w:p>
      <w:pPr>
        <w:spacing w:line="60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w:t>
      </w:r>
      <w:r>
        <w:rPr>
          <w:rFonts w:hint="eastAsia" w:ascii="黑体" w:hAnsi="黑体" w:eastAsia="黑体"/>
          <w:spacing w:val="-4"/>
          <w:sz w:val="32"/>
          <w:szCs w:val="32"/>
          <w:lang w:eastAsia="zh-CN"/>
        </w:rPr>
        <w:t>二</w:t>
      </w:r>
      <w:r>
        <w:rPr>
          <w:rFonts w:hint="eastAsia" w:ascii="黑体" w:hAnsi="黑体" w:eastAsia="黑体"/>
          <w:spacing w:val="-4"/>
          <w:sz w:val="32"/>
          <w:szCs w:val="32"/>
        </w:rPr>
        <w:t>十条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排污单位自动监控设备属于强制检定范围的，按照国家和省有关规定进行计量检定。</w:t>
      </w:r>
    </w:p>
    <w:p>
      <w:pPr>
        <w:spacing w:line="6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排污单位自动监控设备不属于强制检定范围的，由生态环境主管部门委托具备相应资质的计量技术机构进行周期检定或校准。其中，有计量检定规程的，应当按照计量检定规程进行检定；没有计量检定规程的，应当依据国家计量校准规范进行校准。</w:t>
      </w:r>
    </w:p>
    <w:p>
      <w:pPr>
        <w:spacing w:line="600" w:lineRule="exact"/>
        <w:ind w:firstLine="624" w:firstLineChars="200"/>
        <w:rPr>
          <w:rFonts w:ascii="仿宋_GB2312" w:eastAsia="仿宋_GB2312"/>
          <w:spacing w:val="-4"/>
          <w:sz w:val="32"/>
          <w:szCs w:val="32"/>
        </w:rPr>
      </w:pPr>
      <w:r>
        <w:rPr>
          <w:rFonts w:hint="eastAsia" w:ascii="仿宋_GB2312" w:eastAsia="仿宋_GB2312"/>
          <w:spacing w:val="-4"/>
          <w:sz w:val="32"/>
          <w:szCs w:val="32"/>
        </w:rPr>
        <w:t>经计量检定合格或经校准确认符合相应技术规范要求的污染源自动监控设备，其产生的有效数据及数据标记情况可以作为生态环境主管部门监管执法的依据。</w:t>
      </w:r>
    </w:p>
    <w:p>
      <w:pPr>
        <w:spacing w:line="600" w:lineRule="exact"/>
        <w:ind w:firstLine="624" w:firstLineChars="200"/>
        <w:rPr>
          <w:rFonts w:hint="eastAsia" w:ascii="仿宋_GB2312" w:eastAsia="仿宋_GB2312"/>
          <w:spacing w:val="-4"/>
          <w:sz w:val="32"/>
          <w:szCs w:val="32"/>
        </w:rPr>
      </w:pPr>
      <w:r>
        <w:rPr>
          <w:rFonts w:hint="eastAsia" w:ascii="黑体" w:hAnsi="黑体" w:eastAsia="黑体"/>
          <w:spacing w:val="-4"/>
          <w:sz w:val="32"/>
          <w:szCs w:val="32"/>
        </w:rPr>
        <w:t>第</w:t>
      </w:r>
      <w:r>
        <w:rPr>
          <w:rFonts w:hint="eastAsia" w:ascii="黑体" w:hAnsi="黑体" w:eastAsia="黑体"/>
          <w:spacing w:val="-4"/>
          <w:sz w:val="32"/>
          <w:szCs w:val="32"/>
          <w:lang w:eastAsia="zh-CN"/>
        </w:rPr>
        <w:t>二</w:t>
      </w:r>
      <w:r>
        <w:rPr>
          <w:rFonts w:hint="eastAsia" w:ascii="黑体" w:hAnsi="黑体" w:eastAsia="黑体"/>
          <w:spacing w:val="-4"/>
          <w:sz w:val="32"/>
          <w:szCs w:val="32"/>
        </w:rPr>
        <w:t>十</w:t>
      </w:r>
      <w:r>
        <w:rPr>
          <w:rFonts w:hint="eastAsia" w:ascii="黑体" w:hAnsi="黑体" w:eastAsia="黑体"/>
          <w:spacing w:val="-4"/>
          <w:sz w:val="32"/>
          <w:szCs w:val="32"/>
          <w:lang w:eastAsia="zh-CN"/>
        </w:rPr>
        <w:t>一</w:t>
      </w:r>
      <w:r>
        <w:rPr>
          <w:rFonts w:hint="eastAsia" w:ascii="黑体" w:hAnsi="黑体" w:eastAsia="黑体"/>
          <w:spacing w:val="-4"/>
          <w:sz w:val="32"/>
          <w:szCs w:val="32"/>
        </w:rPr>
        <w:t>条</w:t>
      </w: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eastAsia="仿宋_GB2312"/>
          <w:spacing w:val="-4"/>
          <w:sz w:val="32"/>
          <w:szCs w:val="32"/>
        </w:rPr>
        <w:t>排污单位任一污染物排放口废气自动监控有效时均值或废水自动监控有效日均值超过污染物排放标准或许可排放浓度的，生态环境主管部门可以作为判定其超过污染物排放标准或许可排放浓度排放污染物的证据；相关法律法规、排污许可证、行业排污许可证申请与核发技术规范、国家及地方污染物排放标准明确规定使用其他类型数据的，从其规定。</w:t>
      </w:r>
    </w:p>
    <w:p>
      <w:pPr>
        <w:spacing w:line="60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自动监控数据有效时均值、日均值的计算，按照污染源自动监控相关行业标准执行。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color w:val="FF0000"/>
          <w:spacing w:val="-4"/>
          <w:kern w:val="2"/>
          <w:sz w:val="32"/>
          <w:szCs w:val="32"/>
          <w:highlight w:val="none"/>
          <w:lang w:val="en-US" w:eastAsia="zh-CN" w:bidi="ar-SA"/>
        </w:rPr>
      </w:pPr>
      <w:r>
        <w:rPr>
          <w:rFonts w:hint="eastAsia" w:ascii="黑体" w:hAnsi="黑体" w:eastAsia="黑体" w:cs="黑体"/>
          <w:b w:val="0"/>
          <w:bCs w:val="0"/>
          <w:color w:val="auto"/>
          <w:spacing w:val="-4"/>
          <w:kern w:val="44"/>
          <w:sz w:val="32"/>
          <w:szCs w:val="32"/>
          <w:highlight w:val="none"/>
          <w:u w:val="none"/>
        </w:rPr>
        <w:t>第</w:t>
      </w:r>
      <w:r>
        <w:rPr>
          <w:rFonts w:hint="eastAsia" w:ascii="黑体" w:hAnsi="黑体" w:eastAsia="黑体" w:cs="黑体"/>
          <w:b w:val="0"/>
          <w:bCs w:val="0"/>
          <w:color w:val="auto"/>
          <w:spacing w:val="-4"/>
          <w:kern w:val="44"/>
          <w:sz w:val="32"/>
          <w:szCs w:val="32"/>
          <w:highlight w:val="none"/>
          <w:u w:val="none"/>
          <w:lang w:val="en-US" w:eastAsia="zh-CN"/>
        </w:rPr>
        <w:t>二十二</w:t>
      </w:r>
      <w:r>
        <w:rPr>
          <w:rFonts w:hint="eastAsia" w:ascii="黑体" w:hAnsi="黑体" w:eastAsia="黑体" w:cs="黑体"/>
          <w:b w:val="0"/>
          <w:bCs w:val="0"/>
          <w:color w:val="auto"/>
          <w:spacing w:val="-4"/>
          <w:kern w:val="44"/>
          <w:sz w:val="32"/>
          <w:szCs w:val="32"/>
          <w:highlight w:val="none"/>
          <w:u w:val="none"/>
        </w:rPr>
        <w:t>条</w:t>
      </w:r>
      <w:r>
        <w:rPr>
          <w:rFonts w:hint="eastAsia" w:ascii="仿宋" w:hAnsi="仿宋" w:eastAsia="仿宋" w:cs="仿宋"/>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排污单位及其委托的第三方运行单位应当接受和配合监督检查机构的现场监督检查，并按要求提供相关资料。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default" w:ascii="仿宋_GB2312" w:hAnsi="等线" w:eastAsia="仿宋_GB2312" w:cs="Times New Roman"/>
          <w:b w:val="0"/>
          <w:spacing w:val="-4"/>
          <w:kern w:val="2"/>
          <w:sz w:val="32"/>
          <w:szCs w:val="32"/>
          <w:lang w:val="en-US" w:eastAsia="zh-CN" w:bidi="ar-SA"/>
        </w:rPr>
      </w:pPr>
      <w:r>
        <w:rPr>
          <w:rFonts w:hint="eastAsia" w:ascii="黑体" w:hAnsi="黑体" w:eastAsia="黑体" w:cs="黑体"/>
          <w:b w:val="0"/>
          <w:bCs w:val="0"/>
          <w:color w:val="auto"/>
          <w:spacing w:val="-4"/>
          <w:kern w:val="44"/>
          <w:sz w:val="32"/>
          <w:szCs w:val="32"/>
          <w:highlight w:val="none"/>
          <w:u w:val="none"/>
        </w:rPr>
        <w:t>第</w:t>
      </w:r>
      <w:r>
        <w:rPr>
          <w:rFonts w:hint="eastAsia" w:ascii="黑体" w:hAnsi="黑体" w:eastAsia="黑体" w:cs="黑体"/>
          <w:b w:val="0"/>
          <w:bCs w:val="0"/>
          <w:color w:val="auto"/>
          <w:spacing w:val="-4"/>
          <w:kern w:val="44"/>
          <w:sz w:val="32"/>
          <w:szCs w:val="32"/>
          <w:highlight w:val="none"/>
          <w:u w:val="none"/>
          <w:lang w:val="en-US" w:eastAsia="zh-CN"/>
        </w:rPr>
        <w:t>二十三</w:t>
      </w:r>
      <w:r>
        <w:rPr>
          <w:rFonts w:hint="eastAsia" w:ascii="黑体" w:hAnsi="黑体" w:eastAsia="黑体" w:cs="黑体"/>
          <w:b w:val="0"/>
          <w:bCs w:val="0"/>
          <w:color w:val="auto"/>
          <w:spacing w:val="-4"/>
          <w:kern w:val="44"/>
          <w:sz w:val="32"/>
          <w:szCs w:val="32"/>
          <w:highlight w:val="none"/>
          <w:u w:val="none"/>
        </w:rPr>
        <w:t>条</w:t>
      </w:r>
      <w:r>
        <w:rPr>
          <w:rFonts w:hint="eastAsia" w:ascii="黑体" w:hAnsi="黑体" w:eastAsia="黑体" w:cs="黑体"/>
          <w:b w:val="0"/>
          <w:bCs w:val="0"/>
          <w:color w:val="auto"/>
          <w:spacing w:val="-4"/>
          <w:kern w:val="44"/>
          <w:sz w:val="32"/>
          <w:szCs w:val="32"/>
          <w:highlight w:val="none"/>
          <w:u w:val="none"/>
          <w:lang w:val="en-US" w:eastAsia="zh-CN"/>
        </w:rPr>
        <w:t xml:space="preserve"> </w:t>
      </w:r>
      <w:r>
        <w:rPr>
          <w:rFonts w:hint="eastAsia" w:ascii="仿宋" w:hAnsi="仿宋" w:eastAsia="仿宋" w:cs="仿宋"/>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生态环境主管部门对污染源自动监控数据超标开展现场调查取证时，应当制作调查询问笔录和现场检查（勘察）笔录，提取以下相关证据，并对提取过程进行拍照或摄像</w:t>
      </w:r>
      <w:r>
        <w:rPr>
          <w:rFonts w:hint="default" w:ascii="仿宋_GB2312" w:hAnsi="等线" w:eastAsia="仿宋_GB2312" w:cs="Times New Roman"/>
          <w:b w:val="0"/>
          <w:spacing w:val="-4"/>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（一）当事人身份证明；</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（二）表明超标排放的自动监控数据；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（三）自动监控设备验收、计量检定或校准材料；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（四）自动监控设备运行维护记录；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（五）其他相关证据。</w:t>
      </w:r>
    </w:p>
    <w:p>
      <w:pPr>
        <w:pStyle w:val="5"/>
        <w:pageBreakBefore w:val="0"/>
        <w:kinsoku/>
        <w:wordWrap/>
        <w:overflowPunct/>
        <w:topLinePunct w:val="0"/>
        <w:autoSpaceDE/>
        <w:autoSpaceDN/>
        <w:bidi w:val="0"/>
        <w:adjustRightInd/>
        <w:snapToGrid/>
        <w:spacing w:line="620" w:lineRule="exact"/>
        <w:ind w:left="840" w:hanging="420"/>
        <w:jc w:val="both"/>
        <w:textAlignment w:val="auto"/>
        <w:rPr>
          <w:rFonts w:ascii="Times New Roman" w:hAnsi="Times New Roman" w:eastAsia="宋体" w:cs="Times New Roman"/>
          <w:color w:val="auto"/>
          <w:spacing w:val="-4"/>
          <w:szCs w:val="20"/>
          <w:highlight w:val="none"/>
          <w:u w:val="none"/>
        </w:rPr>
      </w:pPr>
    </w:p>
    <w:p>
      <w:pPr>
        <w:pageBreakBefore w:val="0"/>
        <w:kinsoku/>
        <w:wordWrap/>
        <w:overflowPunct/>
        <w:topLinePunct w:val="0"/>
        <w:autoSpaceDE/>
        <w:autoSpaceDN/>
        <w:bidi w:val="0"/>
        <w:adjustRightInd w:val="0"/>
        <w:snapToGrid w:val="0"/>
        <w:spacing w:line="620" w:lineRule="exact"/>
        <w:jc w:val="center"/>
        <w:textAlignment w:val="auto"/>
        <w:rPr>
          <w:rFonts w:hint="eastAsia" w:ascii="黑体" w:hAnsi="黑体" w:eastAsia="黑体" w:cs="Times New Roman"/>
          <w:spacing w:val="-4"/>
          <w:sz w:val="32"/>
          <w:szCs w:val="32"/>
          <w:lang w:val="en-US" w:eastAsia="zh-CN"/>
        </w:rPr>
      </w:pPr>
      <w:r>
        <w:rPr>
          <w:rFonts w:hint="eastAsia" w:ascii="黑体" w:hAnsi="黑体" w:eastAsia="黑体" w:cs="Times New Roman"/>
          <w:spacing w:val="-4"/>
          <w:sz w:val="32"/>
          <w:szCs w:val="32"/>
          <w:lang w:val="en-US" w:eastAsia="zh-CN"/>
        </w:rPr>
        <w:t xml:space="preserve">第五章 </w:t>
      </w:r>
      <w:r>
        <w:rPr>
          <w:rFonts w:hint="default" w:ascii="黑体" w:hAnsi="黑体" w:eastAsia="黑体" w:cs="Times New Roman"/>
          <w:spacing w:val="-4"/>
          <w:sz w:val="32"/>
          <w:szCs w:val="32"/>
          <w:lang w:val="en" w:eastAsia="zh-CN"/>
        </w:rPr>
        <w:t xml:space="preserve"> </w:t>
      </w:r>
      <w:r>
        <w:rPr>
          <w:rFonts w:hint="eastAsia" w:ascii="黑体" w:hAnsi="黑体" w:eastAsia="黑体" w:cs="Times New Roman"/>
          <w:spacing w:val="-4"/>
          <w:sz w:val="32"/>
          <w:szCs w:val="32"/>
          <w:lang w:val="en-US" w:eastAsia="zh-CN"/>
        </w:rPr>
        <w:t>法律责任</w:t>
      </w:r>
    </w:p>
    <w:p>
      <w:pPr>
        <w:pStyle w:val="5"/>
        <w:pageBreakBefore w:val="0"/>
        <w:kinsoku/>
        <w:wordWrap/>
        <w:overflowPunct/>
        <w:topLinePunct w:val="0"/>
        <w:autoSpaceDE/>
        <w:autoSpaceDN/>
        <w:bidi w:val="0"/>
        <w:adjustRightInd/>
        <w:snapToGrid/>
        <w:spacing w:line="620" w:lineRule="exact"/>
        <w:ind w:left="840" w:hanging="420"/>
        <w:jc w:val="both"/>
        <w:textAlignment w:val="auto"/>
        <w:rPr>
          <w:rFonts w:ascii="Times New Roman" w:hAnsi="Times New Roman" w:eastAsia="宋体" w:cs="Times New Roman"/>
          <w:color w:val="auto"/>
          <w:spacing w:val="-4"/>
          <w:szCs w:val="20"/>
          <w:highlight w:val="none"/>
          <w:u w:val="none"/>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黑体" w:hAnsi="黑体" w:eastAsia="黑体" w:cs="黑体"/>
          <w:b w:val="0"/>
          <w:bCs w:val="0"/>
          <w:color w:val="auto"/>
          <w:spacing w:val="-4"/>
          <w:kern w:val="44"/>
          <w:sz w:val="32"/>
          <w:szCs w:val="32"/>
          <w:highlight w:val="none"/>
          <w:u w:val="none"/>
        </w:rPr>
        <w:t>第</w:t>
      </w:r>
      <w:r>
        <w:rPr>
          <w:rFonts w:hint="eastAsia" w:ascii="黑体" w:hAnsi="黑体" w:eastAsia="黑体" w:cs="黑体"/>
          <w:b w:val="0"/>
          <w:bCs w:val="0"/>
          <w:color w:val="auto"/>
          <w:spacing w:val="-4"/>
          <w:kern w:val="44"/>
          <w:sz w:val="32"/>
          <w:szCs w:val="32"/>
          <w:highlight w:val="none"/>
          <w:u w:val="none"/>
          <w:lang w:eastAsia="zh-CN"/>
        </w:rPr>
        <w:t>二十四</w:t>
      </w:r>
      <w:r>
        <w:rPr>
          <w:rFonts w:hint="eastAsia" w:ascii="黑体" w:hAnsi="黑体" w:eastAsia="黑体" w:cs="黑体"/>
          <w:b w:val="0"/>
          <w:bCs w:val="0"/>
          <w:color w:val="auto"/>
          <w:spacing w:val="-4"/>
          <w:kern w:val="44"/>
          <w:sz w:val="32"/>
          <w:szCs w:val="32"/>
          <w:highlight w:val="none"/>
          <w:u w:val="none"/>
        </w:rPr>
        <w:t>条</w:t>
      </w:r>
      <w:r>
        <w:rPr>
          <w:rFonts w:hint="eastAsia" w:ascii="仿宋" w:hAnsi="仿宋" w:eastAsia="仿宋" w:cs="仿宋"/>
          <w:b/>
          <w:bCs/>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违反本办法规定，相关法律、法规和规章已有法律责任规定的，从其规定。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黑体" w:hAnsi="黑体" w:eastAsia="黑体" w:cs="黑体"/>
          <w:b w:val="0"/>
          <w:bCs w:val="0"/>
          <w:color w:val="auto"/>
          <w:spacing w:val="-4"/>
          <w:kern w:val="44"/>
          <w:sz w:val="32"/>
          <w:szCs w:val="32"/>
          <w:highlight w:val="none"/>
          <w:u w:val="none"/>
        </w:rPr>
        <w:t>第</w:t>
      </w:r>
      <w:r>
        <w:rPr>
          <w:rFonts w:hint="eastAsia" w:ascii="黑体" w:hAnsi="黑体" w:eastAsia="黑体" w:cs="黑体"/>
          <w:b w:val="0"/>
          <w:bCs w:val="0"/>
          <w:color w:val="auto"/>
          <w:spacing w:val="-4"/>
          <w:kern w:val="44"/>
          <w:sz w:val="32"/>
          <w:szCs w:val="32"/>
          <w:highlight w:val="none"/>
          <w:u w:val="none"/>
          <w:lang w:val="en-US" w:eastAsia="zh-CN"/>
        </w:rPr>
        <w:t>二十五</w:t>
      </w:r>
      <w:r>
        <w:rPr>
          <w:rFonts w:hint="eastAsia" w:ascii="黑体" w:hAnsi="黑体" w:eastAsia="黑体" w:cs="黑体"/>
          <w:b w:val="0"/>
          <w:bCs w:val="0"/>
          <w:color w:val="auto"/>
          <w:spacing w:val="-4"/>
          <w:kern w:val="44"/>
          <w:sz w:val="32"/>
          <w:szCs w:val="32"/>
          <w:highlight w:val="none"/>
          <w:u w:val="none"/>
        </w:rPr>
        <w:t>条</w:t>
      </w:r>
      <w:r>
        <w:rPr>
          <w:rFonts w:hint="eastAsia" w:ascii="仿宋" w:hAnsi="仿宋" w:eastAsia="仿宋" w:cs="仿宋"/>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排污单位有下列行为之一的，由生态环境主管部门依照《中华人民共和国水污染防治法》或者《中华人民共和国大气污染防治法》中关于未按照规定安装水或大气污染物排放自动监控设备，或者未按照规定与生态环境主管部门的监控设备联网的相关规定进行处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（一）未按规定时限完成污染源自动监控设备安装、联网的；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（二）未按照技术规范和标准等规定安装、联网污染源自动监控设备的；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（三）安装的污染源自动监控设备不符合国家相关环境监测规定的。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黑体" w:hAnsi="黑体" w:eastAsia="黑体" w:cs="黑体"/>
          <w:b w:val="0"/>
          <w:bCs w:val="0"/>
          <w:color w:val="auto"/>
          <w:spacing w:val="-4"/>
          <w:kern w:val="44"/>
          <w:sz w:val="32"/>
          <w:szCs w:val="32"/>
          <w:highlight w:val="none"/>
          <w:u w:val="none"/>
        </w:rPr>
        <w:t>第</w:t>
      </w:r>
      <w:r>
        <w:rPr>
          <w:rFonts w:hint="eastAsia" w:ascii="黑体" w:hAnsi="黑体" w:eastAsia="黑体" w:cs="黑体"/>
          <w:b w:val="0"/>
          <w:bCs w:val="0"/>
          <w:color w:val="auto"/>
          <w:spacing w:val="-4"/>
          <w:kern w:val="44"/>
          <w:sz w:val="32"/>
          <w:szCs w:val="32"/>
          <w:highlight w:val="none"/>
          <w:u w:val="none"/>
          <w:lang w:val="en-US" w:eastAsia="zh-CN"/>
        </w:rPr>
        <w:t>二十六</w:t>
      </w:r>
      <w:r>
        <w:rPr>
          <w:rFonts w:hint="eastAsia" w:ascii="黑体" w:hAnsi="黑体" w:eastAsia="黑体" w:cs="黑体"/>
          <w:b w:val="0"/>
          <w:bCs w:val="0"/>
          <w:color w:val="auto"/>
          <w:spacing w:val="-4"/>
          <w:kern w:val="44"/>
          <w:sz w:val="32"/>
          <w:szCs w:val="32"/>
          <w:highlight w:val="none"/>
          <w:u w:val="none"/>
        </w:rPr>
        <w:t>条</w:t>
      </w:r>
      <w:r>
        <w:rPr>
          <w:rFonts w:hint="eastAsia" w:ascii="黑体" w:hAnsi="黑体" w:eastAsia="黑体" w:cs="黑体"/>
          <w:b w:val="0"/>
          <w:bCs w:val="0"/>
          <w:color w:val="auto"/>
          <w:spacing w:val="-4"/>
          <w:kern w:val="44"/>
          <w:sz w:val="32"/>
          <w:szCs w:val="32"/>
          <w:highlight w:val="none"/>
          <w:u w:val="none"/>
          <w:lang w:val="en-US" w:eastAsia="zh-CN"/>
        </w:rPr>
        <w:t xml:space="preserve"> </w:t>
      </w:r>
      <w:r>
        <w:rPr>
          <w:rFonts w:hint="eastAsia" w:ascii="仿宋" w:hAnsi="仿宋" w:eastAsia="仿宋" w:cs="仿宋"/>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排污单位有下列行为之一的，由生态环境主管部门依照《中华人民共和国水污染防治法》或者《中华人民共和国大气污染防治法》中关于未保证自动监控设备正常运行的相关规定进行处罚：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（一）未按相关法律、法规、技术规范、仪器运维手册和使用说明书等操作，导致自动监控设备无法正常采样、检测分析和上传数据的；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（二）污染源自动监控设备发生故障，不按照规定报告又不及时检修恢复正常运行的；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（三）未向生态环境主管部门报备，排污单位擅自停运、拆除污染源自动监控设备及其附属设施，尚不构成篡改、伪造自动监控数据的；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rPr>
          <w:rFonts w:hint="eastAsia" w:ascii="仿宋_GB2312" w:hAnsi="等线" w:eastAsia="仿宋_GB2312" w:cs="Times New Roman"/>
          <w:b w:val="0"/>
          <w:spacing w:val="-4"/>
          <w:kern w:val="2"/>
          <w:sz w:val="32"/>
          <w:szCs w:val="32"/>
          <w:lang w:val="en-US" w:eastAsia="zh-CN" w:bidi="ar-SA"/>
        </w:rPr>
      </w:pPr>
      <w:r>
        <w:rPr>
          <w:rFonts w:hint="eastAsia" w:ascii="仿宋_GB2312" w:hAnsi="等线" w:eastAsia="仿宋_GB2312" w:cs="Times New Roman"/>
          <w:b w:val="0"/>
          <w:spacing w:val="-4"/>
          <w:kern w:val="2"/>
          <w:sz w:val="32"/>
          <w:szCs w:val="32"/>
          <w:lang w:val="en-US" w:eastAsia="zh-CN" w:bidi="ar-SA"/>
        </w:rPr>
        <w:t>（四）其他未保证污染源自动监控设备正常运行的行为。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等线" w:eastAsia="仿宋_GB2312" w:cs="Times New Roman"/>
          <w:b w:val="0"/>
          <w:spacing w:val="-4"/>
          <w:kern w:val="2"/>
          <w:sz w:val="32"/>
          <w:szCs w:val="32"/>
          <w:lang w:val="en-US" w:eastAsia="zh-CN" w:bidi="ar-SA"/>
        </w:rPr>
      </w:pPr>
      <w:r>
        <w:rPr>
          <w:rFonts w:hint="eastAsia" w:ascii="黑体" w:hAnsi="黑体" w:eastAsia="黑体" w:cs="黑体"/>
          <w:b w:val="0"/>
          <w:bCs w:val="0"/>
          <w:color w:val="auto"/>
          <w:spacing w:val="-4"/>
          <w:kern w:val="44"/>
          <w:sz w:val="32"/>
          <w:szCs w:val="32"/>
          <w:highlight w:val="none"/>
          <w:u w:val="none"/>
        </w:rPr>
        <w:t>第</w:t>
      </w:r>
      <w:r>
        <w:rPr>
          <w:rFonts w:hint="eastAsia" w:ascii="黑体" w:hAnsi="黑体" w:eastAsia="黑体" w:cs="黑体"/>
          <w:b w:val="0"/>
          <w:bCs w:val="0"/>
          <w:color w:val="auto"/>
          <w:spacing w:val="-4"/>
          <w:kern w:val="44"/>
          <w:sz w:val="32"/>
          <w:szCs w:val="32"/>
          <w:highlight w:val="none"/>
          <w:u w:val="none"/>
          <w:lang w:val="en-US" w:eastAsia="zh-CN"/>
        </w:rPr>
        <w:t>二十七</w:t>
      </w:r>
      <w:r>
        <w:rPr>
          <w:rFonts w:hint="eastAsia" w:ascii="黑体" w:hAnsi="黑体" w:eastAsia="黑体" w:cs="黑体"/>
          <w:b w:val="0"/>
          <w:bCs w:val="0"/>
          <w:color w:val="auto"/>
          <w:spacing w:val="-4"/>
          <w:kern w:val="44"/>
          <w:sz w:val="32"/>
          <w:szCs w:val="32"/>
          <w:highlight w:val="none"/>
          <w:u w:val="none"/>
        </w:rPr>
        <w:t>条</w:t>
      </w:r>
      <w:r>
        <w:rPr>
          <w:rFonts w:hint="eastAsia" w:ascii="黑体" w:hAnsi="黑体" w:eastAsia="黑体" w:cs="黑体"/>
          <w:b w:val="0"/>
          <w:bCs w:val="0"/>
          <w:color w:val="auto"/>
          <w:spacing w:val="-4"/>
          <w:kern w:val="44"/>
          <w:sz w:val="32"/>
          <w:szCs w:val="32"/>
          <w:highlight w:val="none"/>
          <w:u w:val="none"/>
          <w:lang w:val="en-US" w:eastAsia="zh-CN"/>
        </w:rPr>
        <w:t xml:space="preserve"> </w:t>
      </w:r>
      <w:r>
        <w:rPr>
          <w:rFonts w:hint="eastAsia" w:ascii="仿宋" w:hAnsi="仿宋" w:eastAsia="仿宋" w:cs="仿宋"/>
          <w:b/>
          <w:bCs/>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排污单位在自动监控数据标记过程中通过虚假标记等逃避监管的方式排放水或大气污染物的，由生态环境主管部门依照《中华人民共和国水污染防治法》《中华人民共和国大气污染防治法》《排污许可管理条例》中关于通过逃避监管的方式排放污染物的规定进行处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等线" w:eastAsia="仿宋_GB2312" w:cs="Times New Roman"/>
          <w:b w:val="0"/>
          <w:spacing w:val="-4"/>
          <w:kern w:val="2"/>
          <w:sz w:val="32"/>
          <w:szCs w:val="32"/>
          <w:lang w:val="en-US" w:eastAsia="zh-CN" w:bidi="ar-SA"/>
        </w:rPr>
      </w:pPr>
      <w:r>
        <w:rPr>
          <w:rFonts w:hint="eastAsia" w:ascii="黑体" w:hAnsi="黑体" w:eastAsia="黑体" w:cs="黑体"/>
          <w:b w:val="0"/>
          <w:bCs w:val="0"/>
          <w:color w:val="auto"/>
          <w:spacing w:val="-4"/>
          <w:kern w:val="44"/>
          <w:sz w:val="32"/>
          <w:szCs w:val="32"/>
          <w:highlight w:val="none"/>
          <w:u w:val="none"/>
        </w:rPr>
        <w:t>第二十</w:t>
      </w:r>
      <w:r>
        <w:rPr>
          <w:rFonts w:hint="eastAsia" w:ascii="黑体" w:hAnsi="黑体" w:eastAsia="黑体" w:cs="黑体"/>
          <w:b w:val="0"/>
          <w:bCs w:val="0"/>
          <w:color w:val="auto"/>
          <w:spacing w:val="-4"/>
          <w:kern w:val="44"/>
          <w:sz w:val="32"/>
          <w:szCs w:val="32"/>
          <w:highlight w:val="none"/>
          <w:u w:val="none"/>
          <w:lang w:val="en-US" w:eastAsia="zh-CN"/>
        </w:rPr>
        <w:t>八</w:t>
      </w:r>
      <w:r>
        <w:rPr>
          <w:rFonts w:hint="eastAsia" w:ascii="黑体" w:hAnsi="黑体" w:eastAsia="黑体" w:cs="黑体"/>
          <w:b w:val="0"/>
          <w:bCs w:val="0"/>
          <w:color w:val="auto"/>
          <w:spacing w:val="-4"/>
          <w:kern w:val="44"/>
          <w:sz w:val="32"/>
          <w:szCs w:val="32"/>
          <w:highlight w:val="none"/>
          <w:u w:val="none"/>
        </w:rPr>
        <w:t>条</w:t>
      </w:r>
      <w:r>
        <w:rPr>
          <w:rFonts w:hint="eastAsia" w:ascii="仿宋" w:hAnsi="仿宋" w:eastAsia="仿宋" w:cs="仿宋"/>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生态环境主管部门相关人员在污染源自动监控监督管理工作中滥用职权、玩忽职守、徇私舞弊的，由其所在单位或者上级主管部门给予行政处分；构成犯罪的，依法追究刑事责任。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color w:val="auto"/>
          <w:spacing w:val="-4"/>
          <w:kern w:val="44"/>
          <w:sz w:val="32"/>
          <w:szCs w:val="32"/>
          <w:highlight w:val="none"/>
          <w:u w:val="none"/>
        </w:rPr>
        <w:t>第</w:t>
      </w:r>
      <w:r>
        <w:rPr>
          <w:rFonts w:hint="eastAsia" w:ascii="黑体" w:hAnsi="黑体" w:eastAsia="黑体" w:cs="黑体"/>
          <w:b w:val="0"/>
          <w:bCs w:val="0"/>
          <w:color w:val="auto"/>
          <w:spacing w:val="-4"/>
          <w:kern w:val="44"/>
          <w:sz w:val="32"/>
          <w:szCs w:val="32"/>
          <w:highlight w:val="none"/>
          <w:u w:val="none"/>
          <w:lang w:val="en-US" w:eastAsia="zh-CN"/>
        </w:rPr>
        <w:t>二十九</w:t>
      </w:r>
      <w:r>
        <w:rPr>
          <w:rFonts w:hint="eastAsia" w:ascii="黑体" w:hAnsi="黑体" w:eastAsia="黑体" w:cs="黑体"/>
          <w:b w:val="0"/>
          <w:bCs w:val="0"/>
          <w:color w:val="auto"/>
          <w:spacing w:val="-4"/>
          <w:kern w:val="44"/>
          <w:sz w:val="32"/>
          <w:szCs w:val="32"/>
          <w:highlight w:val="none"/>
          <w:u w:val="none"/>
        </w:rPr>
        <w:t>条</w:t>
      </w:r>
      <w:r>
        <w:rPr>
          <w:rFonts w:hint="eastAsia" w:ascii="仿宋" w:hAnsi="仿宋" w:eastAsia="仿宋" w:cs="仿宋"/>
          <w:color w:val="auto"/>
          <w:spacing w:val="-4"/>
          <w:sz w:val="28"/>
          <w:szCs w:val="28"/>
          <w:highlight w:val="none"/>
          <w:u w:val="none"/>
          <w:lang w:val="en-US" w:eastAsia="zh-CN"/>
        </w:rPr>
        <w:t xml:space="preserve">  </w:t>
      </w:r>
      <w:r>
        <w:rPr>
          <w:rFonts w:hint="eastAsia" w:ascii="仿宋_GB2312" w:hAnsi="等线" w:eastAsia="仿宋_GB2312" w:cs="Times New Roman"/>
          <w:b w:val="0"/>
          <w:spacing w:val="-4"/>
          <w:kern w:val="2"/>
          <w:sz w:val="32"/>
          <w:szCs w:val="32"/>
          <w:lang w:val="en-US" w:eastAsia="zh-CN" w:bidi="ar-SA"/>
        </w:rPr>
        <w:t>本办法自2022年9月1日起施行。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0000000000000000000"/>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嘉兴市人民政府发布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嘉兴市人民政府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F792F69"/>
    <w:rsid w:val="505C172E"/>
    <w:rsid w:val="52F46F0B"/>
    <w:rsid w:val="53D8014D"/>
    <w:rsid w:val="55E064E0"/>
    <w:rsid w:val="572C6D10"/>
    <w:rsid w:val="5DC34279"/>
    <w:rsid w:val="608816D1"/>
    <w:rsid w:val="60EF4E7F"/>
    <w:rsid w:val="63FCD419"/>
    <w:rsid w:val="665233C1"/>
    <w:rsid w:val="6AD9688B"/>
    <w:rsid w:val="6D0E3F22"/>
    <w:rsid w:val="7C9011D9"/>
    <w:rsid w:val="7DC651C5"/>
    <w:rsid w:val="7EA7F9BF"/>
    <w:rsid w:val="7FCC2834"/>
    <w:rsid w:val="F77F7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next w:val="1"/>
    <w:unhideWhenUsed/>
    <w:qFormat/>
    <w:uiPriority w:val="99"/>
    <w:pPr>
      <w:widowControl w:val="0"/>
      <w:ind w:left="200" w:leftChars="200" w:hanging="200" w:hangingChars="200"/>
      <w:jc w:val="both"/>
    </w:pPr>
    <w:rPr>
      <w:rFonts w:ascii="Times New Roman" w:hAnsi="Times New Roman" w:eastAsia="宋体" w:cs="Times New Roman"/>
      <w:kern w:val="2"/>
      <w:sz w:val="21"/>
      <w:lang w:val="en-US" w:eastAsia="zh-CN" w:bidi="ar-SA"/>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跟班学习(genbxx)</cp:lastModifiedBy>
  <cp:lastPrinted>2021-10-27T11:30:00Z</cp:lastPrinted>
  <dcterms:modified xsi:type="dcterms:W3CDTF">2022-05-10T09:43:36Z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