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lang w:val="en-US" w:eastAsia="zh-CN"/>
        </w:rPr>
        <w:t>2021年</w:t>
      </w:r>
      <w:r>
        <w:rPr>
          <w:rFonts w:hint="eastAsia" w:ascii="方正小标宋简体" w:eastAsia="方正小标宋简体"/>
          <w:sz w:val="44"/>
          <w:szCs w:val="44"/>
          <w:lang w:eastAsia="zh-CN"/>
        </w:rPr>
        <w:t>诸暨</w:t>
      </w:r>
      <w:r>
        <w:rPr>
          <w:rFonts w:hint="eastAsia" w:ascii="方正小标宋简体" w:eastAsia="方正小标宋简体"/>
          <w:sz w:val="44"/>
          <w:szCs w:val="44"/>
        </w:rPr>
        <w:t>市高危人群结直肠镜检查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项目实施方案</w:t>
      </w:r>
      <w:bookmarkEnd w:id="0"/>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结直肠癌发病率、死亡率一直位于我市癌症谱前列，是严重危害我市居民生命健康和造成社会负担的重点恶性肿瘤之一。为贯彻落实《健康浙江2030行动纲要》和健康</w:t>
      </w:r>
      <w:r>
        <w:rPr>
          <w:rFonts w:hint="eastAsia" w:ascii="仿宋_GB2312" w:eastAsia="仿宋_GB2312"/>
          <w:sz w:val="32"/>
          <w:szCs w:val="32"/>
          <w:lang w:eastAsia="zh-CN"/>
        </w:rPr>
        <w:t>诸暨</w:t>
      </w:r>
      <w:r>
        <w:rPr>
          <w:rFonts w:hint="eastAsia" w:ascii="仿宋_GB2312" w:eastAsia="仿宋_GB2312"/>
          <w:sz w:val="32"/>
          <w:szCs w:val="32"/>
        </w:rPr>
        <w:t>有关要求，推动癌症早诊早治，确保项目规范、有序、高效实施，特制定本实施方案。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到2025年，筛查人群结直肠癌早诊率达60％以上，结直肠癌5年生存率达62.5％以上，结直肠癌防治核心知识知晓率达80％以上。到2030年，筛查人群结直肠癌早诊率达65％以上，结直肠癌5年生存率达65.5％以上，结直肠癌防治核心知识知晓率达90％以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二、任务要求</w:t>
      </w:r>
    </w:p>
    <w:p>
      <w:pPr>
        <w:spacing w:line="56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(一)目标人群。</w:t>
      </w:r>
      <w:r>
        <w:rPr>
          <w:rFonts w:hint="eastAsia" w:ascii="仿宋_GB2312" w:eastAsia="仿宋_GB2312"/>
          <w:color w:val="auto"/>
          <w:sz w:val="32"/>
          <w:szCs w:val="32"/>
          <w:lang w:eastAsia="zh-CN"/>
        </w:rPr>
        <w:t>诸暨市</w:t>
      </w:r>
      <w:r>
        <w:rPr>
          <w:rFonts w:hint="eastAsia" w:ascii="仿宋_GB2312" w:eastAsia="仿宋_GB2312"/>
          <w:color w:val="auto"/>
          <w:sz w:val="32"/>
          <w:szCs w:val="32"/>
        </w:rPr>
        <w:t>50-74周岁（</w:t>
      </w:r>
      <w:r>
        <w:rPr>
          <w:rFonts w:hint="eastAsia" w:ascii="仿宋_GB2312" w:eastAsia="仿宋_GB2312"/>
          <w:color w:val="auto"/>
          <w:sz w:val="32"/>
          <w:szCs w:val="32"/>
          <w:lang w:val="en-US" w:eastAsia="zh-CN"/>
        </w:rPr>
        <w:t>1947年1月1日至1971年12月31日，</w:t>
      </w:r>
      <w:r>
        <w:rPr>
          <w:rFonts w:hint="eastAsia" w:ascii="仿宋_GB2312" w:eastAsia="仿宋_GB2312"/>
          <w:color w:val="auto"/>
          <w:sz w:val="32"/>
          <w:szCs w:val="32"/>
        </w:rPr>
        <w:t>以身份证上出生日期为准）的户籍居民。</w:t>
      </w:r>
    </w:p>
    <w:p>
      <w:pPr>
        <w:spacing w:line="56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(二)工作任务。</w:t>
      </w:r>
      <w:r>
        <w:rPr>
          <w:rFonts w:hint="eastAsia" w:ascii="仿宋_GB2312" w:eastAsia="仿宋_GB2312"/>
          <w:color w:val="auto"/>
          <w:sz w:val="32"/>
          <w:szCs w:val="32"/>
        </w:rPr>
        <w:t>2</w:t>
      </w:r>
      <w:r>
        <w:rPr>
          <w:rFonts w:ascii="仿宋_GB2312" w:eastAsia="仿宋_GB2312"/>
          <w:color w:val="auto"/>
          <w:sz w:val="32"/>
          <w:szCs w:val="32"/>
        </w:rPr>
        <w:t>021</w:t>
      </w:r>
      <w:r>
        <w:rPr>
          <w:rFonts w:hint="eastAsia" w:ascii="仿宋_GB2312" w:eastAsia="仿宋_GB2312"/>
          <w:color w:val="auto"/>
          <w:sz w:val="32"/>
          <w:szCs w:val="32"/>
        </w:rPr>
        <w:t>年全市结直肠癌筛查人数</w:t>
      </w:r>
      <w:r>
        <w:rPr>
          <w:rFonts w:hint="eastAsia" w:ascii="仿宋_GB2312" w:eastAsia="仿宋_GB2312"/>
          <w:color w:val="auto"/>
          <w:sz w:val="32"/>
          <w:szCs w:val="32"/>
          <w:lang w:val="en-US" w:eastAsia="zh-CN"/>
        </w:rPr>
        <w:t>40000</w:t>
      </w:r>
      <w:r>
        <w:rPr>
          <w:rFonts w:hint="eastAsia" w:ascii="仿宋_GB2312" w:eastAsia="仿宋_GB2312"/>
          <w:color w:val="auto"/>
          <w:sz w:val="32"/>
          <w:szCs w:val="32"/>
        </w:rPr>
        <w:t>人以上，高危人群结直肠镜检查</w:t>
      </w:r>
      <w:r>
        <w:rPr>
          <w:rFonts w:hint="eastAsia" w:ascii="仿宋_GB2312" w:eastAsia="仿宋_GB2312"/>
          <w:color w:val="auto"/>
          <w:sz w:val="32"/>
          <w:szCs w:val="32"/>
          <w:lang w:val="en-US" w:eastAsia="zh-CN"/>
        </w:rPr>
        <w:t>3000</w:t>
      </w:r>
      <w:r>
        <w:rPr>
          <w:rFonts w:hint="eastAsia" w:ascii="仿宋_GB2312" w:eastAsia="仿宋_GB2312"/>
          <w:color w:val="auto"/>
          <w:sz w:val="32"/>
          <w:szCs w:val="32"/>
        </w:rPr>
        <w:t>人，目标人群结直肠癌筛查率≥45%，筛查高危人群结直肠镜镜检率≥</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%。(各</w:t>
      </w:r>
      <w:r>
        <w:rPr>
          <w:rFonts w:hint="eastAsia" w:ascii="仿宋_GB2312" w:eastAsia="仿宋_GB2312"/>
          <w:color w:val="auto"/>
          <w:sz w:val="32"/>
          <w:szCs w:val="32"/>
          <w:lang w:eastAsia="zh-CN"/>
        </w:rPr>
        <w:t>单位</w:t>
      </w:r>
      <w:r>
        <w:rPr>
          <w:rFonts w:hint="eastAsia" w:ascii="仿宋_GB2312" w:eastAsia="仿宋_GB2312"/>
          <w:color w:val="auto"/>
          <w:sz w:val="32"/>
          <w:szCs w:val="32"/>
        </w:rPr>
        <w:t>目标数见附件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w:t>
      </w:r>
    </w:p>
    <w:p>
      <w:pPr>
        <w:spacing w:line="560" w:lineRule="exact"/>
        <w:ind w:firstLine="643" w:firstLineChars="200"/>
        <w:rPr>
          <w:rFonts w:hint="default" w:ascii="仿宋_GB2312" w:eastAsia="仿宋_GB2312"/>
          <w:color w:val="auto"/>
          <w:sz w:val="32"/>
          <w:szCs w:val="32"/>
          <w:lang w:val="en-US" w:eastAsia="zh-CN"/>
        </w:rPr>
      </w:pPr>
      <w:r>
        <w:rPr>
          <w:rFonts w:hint="eastAsia" w:ascii="仿宋_GB2312" w:eastAsia="仿宋_GB2312"/>
          <w:b/>
          <w:bCs/>
          <w:color w:val="auto"/>
          <w:sz w:val="32"/>
          <w:szCs w:val="32"/>
        </w:rPr>
        <w:t xml:space="preserve"> (三)实施时间。</w:t>
      </w:r>
      <w:r>
        <w:rPr>
          <w:rFonts w:hint="eastAsia" w:ascii="仿宋_GB2312" w:eastAsia="仿宋_GB2312"/>
          <w:color w:val="auto"/>
          <w:sz w:val="32"/>
          <w:szCs w:val="32"/>
        </w:rPr>
        <w:t>自202</w:t>
      </w:r>
      <w:r>
        <w:rPr>
          <w:rFonts w:ascii="仿宋_GB2312" w:eastAsia="仿宋_GB2312"/>
          <w:color w:val="auto"/>
          <w:sz w:val="32"/>
          <w:szCs w:val="32"/>
        </w:rPr>
        <w:t>1</w:t>
      </w:r>
      <w:r>
        <w:rPr>
          <w:rFonts w:hint="eastAsia" w:ascii="仿宋_GB2312" w:eastAsia="仿宋_GB2312"/>
          <w:color w:val="auto"/>
          <w:sz w:val="32"/>
          <w:szCs w:val="32"/>
        </w:rPr>
        <w:t>年3月启动，</w:t>
      </w:r>
      <w:r>
        <w:rPr>
          <w:rFonts w:hint="eastAsia" w:ascii="仿宋_GB2312" w:eastAsia="仿宋_GB2312"/>
          <w:color w:val="auto"/>
          <w:sz w:val="32"/>
          <w:szCs w:val="32"/>
          <w:lang w:val="en-US" w:eastAsia="zh-CN"/>
        </w:rPr>
        <w:t>7月底完成1500例肠镜检查，</w:t>
      </w:r>
      <w:r>
        <w:rPr>
          <w:rFonts w:hint="eastAsia" w:ascii="仿宋_GB2312" w:eastAsia="仿宋_GB2312"/>
          <w:color w:val="auto"/>
          <w:sz w:val="32"/>
          <w:szCs w:val="32"/>
        </w:rPr>
        <w:t>至</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月底完成当年筛查任务，同步完成数据统计分析工作。</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三、项目内容</w:t>
      </w:r>
    </w:p>
    <w:p>
      <w:pPr>
        <w:spacing w:line="560" w:lineRule="exact"/>
        <w:ind w:firstLine="643" w:firstLineChars="200"/>
        <w:rPr>
          <w:rFonts w:ascii="楷体" w:hAnsi="楷体" w:eastAsia="楷体"/>
          <w:b/>
          <w:bCs/>
          <w:color w:val="auto"/>
          <w:sz w:val="32"/>
          <w:szCs w:val="32"/>
        </w:rPr>
      </w:pPr>
      <w:r>
        <w:rPr>
          <w:rFonts w:hint="eastAsia" w:ascii="楷体" w:hAnsi="楷体" w:eastAsia="楷体"/>
          <w:b/>
          <w:bCs/>
          <w:color w:val="auto"/>
          <w:sz w:val="32"/>
          <w:szCs w:val="32"/>
        </w:rPr>
        <w:t>(一)前期准备</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确定筛查范围：各</w:t>
      </w:r>
      <w:r>
        <w:rPr>
          <w:rFonts w:hint="eastAsia" w:ascii="仿宋_GB2312" w:eastAsia="仿宋_GB2312"/>
          <w:color w:val="auto"/>
          <w:sz w:val="32"/>
          <w:szCs w:val="32"/>
          <w:lang w:eastAsia="zh-CN"/>
        </w:rPr>
        <w:t>镇乡（街道）</w:t>
      </w:r>
      <w:r>
        <w:rPr>
          <w:rFonts w:hint="eastAsia" w:ascii="仿宋_GB2312" w:eastAsia="仿宋_GB2312"/>
          <w:color w:val="auto"/>
          <w:sz w:val="32"/>
          <w:szCs w:val="32"/>
        </w:rPr>
        <w:t>制订结直肠癌筛查项目实施方案和计划，确定筛查范围和人数。</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加强项目培训：对参与此次筛查的医疗机构、疾控机构相关人员开展项目实施方案、筛查技术、信息管理和质量控制等内容的培训。</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广泛宣传发动：各</w:t>
      </w:r>
      <w:r>
        <w:rPr>
          <w:rFonts w:hint="eastAsia" w:ascii="仿宋_GB2312" w:eastAsia="仿宋_GB2312"/>
          <w:color w:val="auto"/>
          <w:sz w:val="32"/>
          <w:szCs w:val="32"/>
          <w:lang w:eastAsia="zh-CN"/>
        </w:rPr>
        <w:t>镇乡（街道）</w:t>
      </w:r>
      <w:r>
        <w:rPr>
          <w:rFonts w:hint="eastAsia" w:ascii="仿宋_GB2312" w:eastAsia="仿宋_GB2312"/>
          <w:color w:val="auto"/>
          <w:sz w:val="32"/>
          <w:szCs w:val="32"/>
        </w:rPr>
        <w:t>利用多种形式，广泛宣传结直肠癌筛查及早诊早治的重要意义和高危人群结直肠癌检查</w:t>
      </w:r>
      <w:r>
        <w:rPr>
          <w:rFonts w:hint="eastAsia" w:ascii="仿宋_GB2312" w:eastAsia="仿宋_GB2312"/>
          <w:color w:val="auto"/>
          <w:sz w:val="32"/>
          <w:szCs w:val="32"/>
          <w:lang w:eastAsia="zh-CN"/>
        </w:rPr>
        <w:t>为</w:t>
      </w:r>
      <w:r>
        <w:rPr>
          <w:rFonts w:hint="eastAsia" w:ascii="仿宋_GB2312" w:hAnsi="仿宋_GB2312" w:eastAsia="仿宋_GB2312" w:cs="仿宋_GB2312"/>
          <w:color w:val="auto"/>
          <w:sz w:val="32"/>
          <w:szCs w:val="32"/>
        </w:rPr>
        <w:t>市政府</w:t>
      </w:r>
      <w:r>
        <w:rPr>
          <w:rFonts w:hint="eastAsia" w:ascii="仿宋_GB2312" w:eastAsia="仿宋_GB2312"/>
          <w:color w:val="auto"/>
          <w:sz w:val="32"/>
          <w:szCs w:val="32"/>
        </w:rPr>
        <w:t>民生实事项目内容，提高高危人群结直肠镜检查项目依从性。</w:t>
      </w:r>
    </w:p>
    <w:p>
      <w:pPr>
        <w:spacing w:line="560" w:lineRule="exact"/>
        <w:ind w:firstLine="643" w:firstLineChars="200"/>
        <w:rPr>
          <w:rFonts w:ascii="楷体" w:hAnsi="楷体" w:eastAsia="楷体"/>
          <w:b/>
          <w:bCs/>
          <w:color w:val="auto"/>
          <w:sz w:val="32"/>
          <w:szCs w:val="32"/>
        </w:rPr>
      </w:pPr>
      <w:r>
        <w:rPr>
          <w:rFonts w:hint="eastAsia" w:ascii="楷体" w:hAnsi="楷体" w:eastAsia="楷体"/>
          <w:b/>
          <w:bCs/>
          <w:color w:val="auto"/>
          <w:sz w:val="32"/>
          <w:szCs w:val="32"/>
        </w:rPr>
        <w:t xml:space="preserve"> (二)调查评估</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调查方式：通过问卷调查的方式评估居民结直肠癌患病风险。</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调查内容：主要包括个人基本信息和是否存在结直肠癌高危因素，高危因素包括年龄、性别、吸烟史、体质指数、结直肠息肉史、一级亲属结直肠癌病史和家族性腺瘤性息肉病史等。</w:t>
      </w:r>
    </w:p>
    <w:p>
      <w:pPr>
        <w:spacing w:line="560" w:lineRule="exact"/>
        <w:ind w:firstLine="640" w:firstLineChars="200"/>
        <w:rPr>
          <w:rFonts w:ascii="仿宋_GB2312" w:hAnsi="仿宋_GB2312" w:eastAsia="仿宋_GB2312" w:cs="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问卷调查</w:t>
      </w:r>
      <w:r>
        <w:rPr>
          <w:rFonts w:hint="eastAsia" w:ascii="仿宋_GB2312" w:hAnsi="仿宋_GB2312" w:eastAsia="仿宋_GB2312" w:cs="仿宋_GB2312"/>
          <w:color w:val="auto"/>
          <w:sz w:val="32"/>
          <w:szCs w:val="32"/>
        </w:rPr>
        <w:t>评估：结果分为低风险、中风险和高风险。</w:t>
      </w:r>
    </w:p>
    <w:p>
      <w:pPr>
        <w:spacing w:line="560" w:lineRule="exact"/>
        <w:ind w:firstLine="643" w:firstLineChars="200"/>
        <w:rPr>
          <w:rFonts w:ascii="楷体" w:hAnsi="楷体" w:eastAsia="楷体"/>
          <w:b/>
          <w:bCs/>
          <w:color w:val="auto"/>
          <w:sz w:val="32"/>
          <w:szCs w:val="32"/>
        </w:rPr>
      </w:pPr>
      <w:r>
        <w:rPr>
          <w:rFonts w:hint="eastAsia" w:ascii="楷体" w:hAnsi="楷体" w:eastAsia="楷体"/>
          <w:b/>
          <w:bCs/>
          <w:color w:val="auto"/>
          <w:sz w:val="32"/>
          <w:szCs w:val="32"/>
        </w:rPr>
        <w:t xml:space="preserve"> (三)结直肠癌筛查与管理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w:t>
      </w:r>
      <w:r>
        <w:rPr>
          <w:rFonts w:hint="eastAsia" w:ascii="仿宋_GB2312" w:eastAsia="仿宋_GB2312"/>
          <w:color w:val="auto"/>
          <w:sz w:val="32"/>
          <w:szCs w:val="32"/>
        </w:rPr>
        <w:t>粪便潜血试验：结合各类体检工作为目标人群提供粪便潜血试验检测，避免重复检查。</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筛查结果告知：筛查</w:t>
      </w:r>
      <w:r>
        <w:rPr>
          <w:rFonts w:hint="eastAsia" w:ascii="仿宋_GB2312" w:hAnsi="仿宋_GB2312" w:eastAsia="仿宋_GB2312" w:cs="仿宋_GB2312"/>
          <w:color w:val="auto"/>
          <w:sz w:val="32"/>
          <w:szCs w:val="32"/>
        </w:rPr>
        <w:t>结</w:t>
      </w:r>
      <w:r>
        <w:rPr>
          <w:rFonts w:hint="eastAsia" w:ascii="仿宋_GB2312" w:eastAsia="仿宋_GB2312"/>
          <w:color w:val="auto"/>
          <w:sz w:val="32"/>
          <w:szCs w:val="32"/>
        </w:rPr>
        <w:t>果分为筛查阴性和筛查阳性。筛查阴性为问卷调查评估中风险或低风险且粪便潜血试验阴性，筛查</w:t>
      </w:r>
      <w:r>
        <w:rPr>
          <w:rFonts w:hint="eastAsia" w:ascii="仿宋_GB2312" w:hAnsi="仿宋_GB2312" w:eastAsia="仿宋_GB2312" w:cs="仿宋_GB2312"/>
          <w:color w:val="auto"/>
          <w:sz w:val="32"/>
          <w:szCs w:val="32"/>
        </w:rPr>
        <w:t>阳性为问卷调查评估高风险或粪便潜血试验阳性。筛查结果应及时告知居民。</w:t>
      </w:r>
    </w:p>
    <w:p>
      <w:pPr>
        <w:spacing w:line="560" w:lineRule="exact"/>
        <w:ind w:firstLine="640" w:firstLineChars="200"/>
        <w:rPr>
          <w:rFonts w:ascii="仿宋_GB2312" w:hAnsi="仿宋_GB2312" w:eastAsia="仿宋_GB2312" w:cs="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结直肠镜检查：</w:t>
      </w:r>
      <w:r>
        <w:rPr>
          <w:rFonts w:hint="eastAsia" w:ascii="仿宋_GB2312" w:hAnsi="仿宋_GB2312" w:eastAsia="仿宋_GB2312" w:cs="仿宋_GB2312"/>
          <w:color w:val="auto"/>
          <w:sz w:val="32"/>
          <w:szCs w:val="32"/>
        </w:rPr>
        <w:t>对筛查阳</w:t>
      </w:r>
      <w:r>
        <w:rPr>
          <w:rFonts w:hint="eastAsia" w:ascii="仿宋_GB2312" w:eastAsia="仿宋_GB2312"/>
          <w:color w:val="auto"/>
          <w:sz w:val="32"/>
          <w:szCs w:val="32"/>
        </w:rPr>
        <w:t>性的高危居民</w:t>
      </w:r>
      <w:r>
        <w:rPr>
          <w:rFonts w:hint="eastAsia" w:ascii="仿宋_GB2312" w:eastAsia="仿宋_GB2312"/>
          <w:color w:val="auto"/>
          <w:sz w:val="32"/>
          <w:szCs w:val="32"/>
          <w:lang w:val="en-US" w:eastAsia="zh-CN"/>
        </w:rPr>
        <w:t>动员</w:t>
      </w:r>
      <w:r>
        <w:rPr>
          <w:rFonts w:hint="eastAsia" w:ascii="仿宋_GB2312" w:eastAsia="仿宋_GB2312"/>
          <w:color w:val="auto"/>
          <w:sz w:val="32"/>
          <w:szCs w:val="32"/>
        </w:rPr>
        <w:t>行结直肠镜检查，</w:t>
      </w:r>
      <w:r>
        <w:rPr>
          <w:rFonts w:hint="eastAsia" w:ascii="仿宋_GB2312" w:hAnsi="仿宋_GB2312" w:eastAsia="仿宋_GB2312" w:cs="仿宋_GB2312"/>
          <w:color w:val="auto"/>
          <w:sz w:val="32"/>
          <w:szCs w:val="32"/>
        </w:rPr>
        <w:t>进一步明确诊断，</w:t>
      </w:r>
      <w:r>
        <w:rPr>
          <w:rFonts w:hint="eastAsia" w:ascii="仿宋_GB2312" w:eastAsia="仿宋_GB2312"/>
          <w:color w:val="auto"/>
          <w:sz w:val="32"/>
          <w:szCs w:val="32"/>
        </w:rPr>
        <w:t>及时发现</w:t>
      </w:r>
      <w:r>
        <w:rPr>
          <w:rFonts w:hint="eastAsia" w:ascii="仿宋_GB2312" w:hAnsi="仿宋_GB2312" w:eastAsia="仿宋_GB2312" w:cs="仿宋_GB2312"/>
          <w:color w:val="auto"/>
          <w:sz w:val="32"/>
          <w:szCs w:val="32"/>
        </w:rPr>
        <w:t>腺瘤和癌症患者。</w:t>
      </w:r>
    </w:p>
    <w:p>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跟踪随访：对筛查</w:t>
      </w:r>
      <w:r>
        <w:rPr>
          <w:rFonts w:hint="eastAsia" w:ascii="仿宋_GB2312" w:hAnsi="仿宋_GB2312" w:eastAsia="仿宋_GB2312" w:cs="仿宋_GB2312"/>
          <w:color w:val="auto"/>
          <w:sz w:val="32"/>
          <w:szCs w:val="32"/>
        </w:rPr>
        <w:t>阴性的居民定期开展健康指导、健康状况了解等随访，</w:t>
      </w:r>
      <w:r>
        <w:rPr>
          <w:rFonts w:hint="eastAsia" w:ascii="仿宋_GB2312" w:eastAsia="仿宋_GB2312"/>
          <w:color w:val="auto"/>
          <w:sz w:val="32"/>
          <w:szCs w:val="32"/>
        </w:rPr>
        <w:t>对</w:t>
      </w:r>
      <w:r>
        <w:rPr>
          <w:rFonts w:hint="eastAsia" w:ascii="仿宋_GB2312" w:hAnsi="仿宋_GB2312" w:eastAsia="仿宋_GB2312" w:cs="仿宋_GB2312"/>
          <w:color w:val="auto"/>
          <w:sz w:val="32"/>
          <w:szCs w:val="32"/>
        </w:rPr>
        <w:t>筛查阳</w:t>
      </w:r>
      <w:r>
        <w:rPr>
          <w:rFonts w:hint="eastAsia" w:ascii="仿宋_GB2312" w:eastAsia="仿宋_GB2312"/>
          <w:color w:val="auto"/>
          <w:sz w:val="32"/>
          <w:szCs w:val="32"/>
        </w:rPr>
        <w:t>性未行结直肠镜检查的居民要密切随访，</w:t>
      </w:r>
      <w:r>
        <w:rPr>
          <w:rFonts w:hint="eastAsia" w:ascii="仿宋_GB2312" w:eastAsia="仿宋_GB2312"/>
          <w:color w:val="auto"/>
          <w:sz w:val="32"/>
          <w:szCs w:val="32"/>
          <w:lang w:eastAsia="zh-CN"/>
        </w:rPr>
        <w:t>开展多次动员</w:t>
      </w:r>
      <w:r>
        <w:rPr>
          <w:rFonts w:hint="eastAsia" w:ascii="仿宋_GB2312" w:eastAsia="仿宋_GB2312"/>
          <w:color w:val="auto"/>
          <w:sz w:val="32"/>
          <w:szCs w:val="32"/>
        </w:rPr>
        <w:t>引导其尽早就诊。对筛查</w:t>
      </w:r>
      <w:r>
        <w:rPr>
          <w:rFonts w:hint="eastAsia" w:ascii="仿宋_GB2312" w:hAnsi="仿宋_GB2312" w:eastAsia="仿宋_GB2312" w:cs="仿宋_GB2312"/>
          <w:color w:val="auto"/>
          <w:sz w:val="32"/>
          <w:szCs w:val="32"/>
        </w:rPr>
        <w:t>发现的腺瘤和癌症患者定期进行生活方式干预和康复情况随访。</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四、保障措施</w:t>
      </w:r>
    </w:p>
    <w:p>
      <w:pPr>
        <w:spacing w:line="56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(一)加强组织领导。</w:t>
      </w:r>
      <w:r>
        <w:rPr>
          <w:rFonts w:hint="eastAsia" w:ascii="仿宋_GB2312" w:eastAsia="仿宋_GB2312"/>
          <w:color w:val="auto"/>
          <w:sz w:val="32"/>
          <w:szCs w:val="32"/>
        </w:rPr>
        <w:t>高危人群结直肠镜检查项目是</w:t>
      </w:r>
      <w:r>
        <w:rPr>
          <w:rFonts w:hint="eastAsia" w:ascii="仿宋_GB2312" w:eastAsia="仿宋_GB2312"/>
          <w:color w:val="auto"/>
          <w:sz w:val="32"/>
          <w:szCs w:val="32"/>
          <w:lang w:val="en-US" w:eastAsia="zh-CN"/>
        </w:rPr>
        <w:t>2021年度</w:t>
      </w:r>
      <w:r>
        <w:rPr>
          <w:rFonts w:hint="eastAsia" w:ascii="仿宋_GB2312" w:eastAsia="仿宋_GB2312"/>
          <w:color w:val="auto"/>
          <w:sz w:val="32"/>
          <w:szCs w:val="32"/>
        </w:rPr>
        <w:t>市政府确定的民生实事项目，</w:t>
      </w:r>
      <w:r>
        <w:rPr>
          <w:rFonts w:hint="eastAsia" w:ascii="仿宋_GB2312" w:eastAsia="仿宋_GB2312"/>
          <w:color w:val="auto"/>
          <w:sz w:val="32"/>
          <w:szCs w:val="32"/>
          <w:lang w:eastAsia="zh-CN"/>
        </w:rPr>
        <w:t>各项目单位要高度重视，加强组织领导，</w:t>
      </w:r>
      <w:r>
        <w:rPr>
          <w:rFonts w:hint="eastAsia" w:ascii="仿宋_GB2312" w:eastAsia="仿宋_GB2312"/>
          <w:color w:val="auto"/>
          <w:sz w:val="32"/>
          <w:szCs w:val="32"/>
        </w:rPr>
        <w:t>认真总结去年重点人群结直肠癌筛查经验与存在问题，</w:t>
      </w:r>
      <w:r>
        <w:rPr>
          <w:rFonts w:hint="eastAsia" w:ascii="仿宋_GB2312" w:eastAsia="仿宋_GB2312"/>
          <w:color w:val="auto"/>
          <w:sz w:val="32"/>
          <w:szCs w:val="32"/>
          <w:lang w:val="en-US" w:eastAsia="zh-CN"/>
        </w:rPr>
        <w:t>借助属地镇乡街道力量，</w:t>
      </w:r>
      <w:r>
        <w:rPr>
          <w:rFonts w:hint="eastAsia" w:ascii="仿宋_GB2312" w:eastAsia="仿宋_GB2312"/>
          <w:color w:val="auto"/>
          <w:sz w:val="32"/>
          <w:szCs w:val="32"/>
        </w:rPr>
        <w:t>规范管理和协调推进工作</w:t>
      </w:r>
      <w:r>
        <w:rPr>
          <w:rFonts w:hint="eastAsia" w:ascii="仿宋_GB2312" w:eastAsia="仿宋_GB2312"/>
          <w:color w:val="auto"/>
          <w:sz w:val="32"/>
          <w:szCs w:val="32"/>
          <w:lang w:eastAsia="zh-CN"/>
        </w:rPr>
        <w:t>，确保项目任务如期完成</w:t>
      </w:r>
      <w:r>
        <w:rPr>
          <w:rFonts w:hint="eastAsia" w:ascii="仿宋_GB2312" w:eastAsia="仿宋_GB2312"/>
          <w:color w:val="auto"/>
          <w:sz w:val="32"/>
          <w:szCs w:val="32"/>
        </w:rPr>
        <w:t>。</w:t>
      </w:r>
    </w:p>
    <w:p>
      <w:pPr>
        <w:spacing w:line="560" w:lineRule="exact"/>
        <w:ind w:firstLine="643" w:firstLineChars="200"/>
        <w:rPr>
          <w:rFonts w:hint="default" w:ascii="仿宋_GB2312" w:eastAsia="仿宋_GB2312"/>
          <w:color w:val="auto"/>
          <w:sz w:val="32"/>
          <w:szCs w:val="32"/>
          <w:lang w:val="en-US" w:eastAsia="zh-CN"/>
        </w:rPr>
      </w:pPr>
      <w:r>
        <w:rPr>
          <w:rFonts w:hint="eastAsia" w:ascii="仿宋_GB2312" w:eastAsia="仿宋_GB2312"/>
          <w:b/>
          <w:bCs/>
          <w:color w:val="auto"/>
          <w:sz w:val="32"/>
          <w:szCs w:val="32"/>
        </w:rPr>
        <w:t>(二)落实经费预算。</w:t>
      </w:r>
      <w:r>
        <w:rPr>
          <w:rFonts w:hint="eastAsia" w:ascii="仿宋_GB2312" w:eastAsia="仿宋_GB2312"/>
          <w:color w:val="auto"/>
          <w:sz w:val="32"/>
          <w:szCs w:val="32"/>
        </w:rPr>
        <w:t>2021年全市筛查不低于</w:t>
      </w:r>
      <w:r>
        <w:rPr>
          <w:rFonts w:hint="eastAsia" w:ascii="仿宋_GB2312" w:eastAsia="仿宋_GB2312"/>
          <w:color w:val="auto"/>
          <w:sz w:val="32"/>
          <w:szCs w:val="32"/>
          <w:lang w:val="en-US" w:eastAsia="zh-CN"/>
        </w:rPr>
        <w:t>40000</w:t>
      </w:r>
      <w:r>
        <w:rPr>
          <w:rFonts w:hint="eastAsia" w:ascii="仿宋_GB2312" w:eastAsia="仿宋_GB2312"/>
          <w:color w:val="auto"/>
          <w:sz w:val="32"/>
          <w:szCs w:val="32"/>
        </w:rPr>
        <w:t>人，筛查经费15元/人，省级财政提供7</w:t>
      </w:r>
      <w:r>
        <w:rPr>
          <w:rFonts w:ascii="仿宋_GB2312" w:eastAsia="仿宋_GB2312"/>
          <w:color w:val="auto"/>
          <w:sz w:val="32"/>
          <w:szCs w:val="32"/>
        </w:rPr>
        <w:t>0%</w:t>
      </w:r>
      <w:r>
        <w:rPr>
          <w:rFonts w:hint="eastAsia" w:ascii="仿宋_GB2312" w:eastAsia="仿宋_GB2312"/>
          <w:color w:val="auto"/>
          <w:sz w:val="32"/>
          <w:szCs w:val="32"/>
        </w:rPr>
        <w:t>筛查经费，</w:t>
      </w:r>
      <w:r>
        <w:rPr>
          <w:rFonts w:hint="eastAsia" w:ascii="仿宋_GB2312" w:eastAsia="仿宋_GB2312"/>
          <w:color w:val="auto"/>
          <w:sz w:val="32"/>
          <w:szCs w:val="32"/>
          <w:lang w:val="en-US" w:eastAsia="zh-CN"/>
        </w:rPr>
        <w:t>本</w:t>
      </w:r>
      <w:r>
        <w:rPr>
          <w:rFonts w:hint="eastAsia" w:ascii="仿宋_GB2312" w:eastAsia="仿宋_GB2312"/>
          <w:color w:val="auto"/>
          <w:sz w:val="32"/>
          <w:szCs w:val="32"/>
        </w:rPr>
        <w:t>级财政配套3</w:t>
      </w:r>
      <w:r>
        <w:rPr>
          <w:rFonts w:ascii="仿宋_GB2312" w:eastAsia="仿宋_GB2312"/>
          <w:color w:val="auto"/>
          <w:sz w:val="32"/>
          <w:szCs w:val="32"/>
        </w:rPr>
        <w:t>0%</w:t>
      </w:r>
      <w:r>
        <w:rPr>
          <w:rFonts w:hint="eastAsia" w:ascii="仿宋_GB2312" w:eastAsia="仿宋_GB2312"/>
          <w:color w:val="auto"/>
          <w:sz w:val="32"/>
          <w:szCs w:val="32"/>
        </w:rPr>
        <w:t>经费。肠镜检查</w:t>
      </w:r>
      <w:r>
        <w:rPr>
          <w:rFonts w:hint="eastAsia" w:ascii="仿宋_GB2312" w:eastAsia="仿宋_GB2312"/>
          <w:color w:val="auto"/>
          <w:sz w:val="32"/>
          <w:szCs w:val="32"/>
          <w:lang w:val="en-US" w:eastAsia="zh-CN"/>
        </w:rPr>
        <w:t>3000</w:t>
      </w:r>
      <w:r>
        <w:rPr>
          <w:rFonts w:hint="eastAsia" w:ascii="仿宋_GB2312" w:eastAsia="仿宋_GB2312"/>
          <w:color w:val="auto"/>
          <w:sz w:val="32"/>
          <w:szCs w:val="32"/>
        </w:rPr>
        <w:t>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各筛查机构凭招募机构出具给患者的项目肠镜检查凭证，</w:t>
      </w:r>
      <w:r>
        <w:rPr>
          <w:rFonts w:hint="eastAsia" w:ascii="仿宋_GB2312" w:eastAsia="仿宋_GB2312"/>
          <w:color w:val="auto"/>
          <w:sz w:val="32"/>
          <w:szCs w:val="32"/>
          <w:lang w:eastAsia="zh-CN"/>
        </w:rPr>
        <w:t>在</w:t>
      </w:r>
      <w:r>
        <w:rPr>
          <w:rFonts w:hint="eastAsia" w:ascii="仿宋_GB2312" w:eastAsia="仿宋_GB2312"/>
          <w:color w:val="auto"/>
          <w:sz w:val="32"/>
          <w:szCs w:val="32"/>
          <w:lang w:val="en-US" w:eastAsia="zh-CN"/>
        </w:rPr>
        <w:t>患者</w:t>
      </w:r>
      <w:r>
        <w:rPr>
          <w:rFonts w:hint="eastAsia" w:ascii="仿宋_GB2312" w:eastAsia="仿宋_GB2312"/>
          <w:color w:val="auto"/>
          <w:sz w:val="32"/>
          <w:szCs w:val="32"/>
          <w:lang w:eastAsia="zh-CN"/>
        </w:rPr>
        <w:t>医保报销后</w:t>
      </w:r>
      <w:r>
        <w:rPr>
          <w:rFonts w:hint="eastAsia" w:ascii="仿宋_GB2312" w:eastAsia="仿宋_GB2312"/>
          <w:color w:val="auto"/>
          <w:sz w:val="32"/>
          <w:szCs w:val="32"/>
          <w:lang w:val="en-US" w:eastAsia="zh-CN"/>
        </w:rPr>
        <w:t>根据</w:t>
      </w:r>
      <w:r>
        <w:rPr>
          <w:rFonts w:hint="eastAsia" w:ascii="仿宋_GB2312" w:eastAsia="仿宋_GB2312"/>
          <w:color w:val="auto"/>
          <w:sz w:val="32"/>
          <w:szCs w:val="32"/>
          <w:lang w:eastAsia="zh-CN"/>
        </w:rPr>
        <w:t>患者</w:t>
      </w:r>
      <w:r>
        <w:rPr>
          <w:rFonts w:hint="eastAsia" w:ascii="仿宋_GB2312" w:eastAsia="仿宋_GB2312"/>
          <w:b/>
          <w:bCs/>
          <w:color w:val="auto"/>
          <w:sz w:val="32"/>
          <w:szCs w:val="32"/>
          <w:lang w:val="en-US" w:eastAsia="zh-CN"/>
        </w:rPr>
        <w:t>自</w:t>
      </w:r>
      <w:r>
        <w:rPr>
          <w:rFonts w:hint="eastAsia" w:ascii="仿宋_GB2312" w:eastAsia="仿宋_GB2312"/>
          <w:b/>
          <w:bCs/>
          <w:color w:val="auto"/>
          <w:sz w:val="32"/>
          <w:szCs w:val="32"/>
          <w:lang w:eastAsia="zh-CN"/>
        </w:rPr>
        <w:t>付现金</w:t>
      </w:r>
      <w:r>
        <w:rPr>
          <w:rFonts w:hint="eastAsia" w:ascii="仿宋_GB2312" w:eastAsia="仿宋_GB2312"/>
          <w:b/>
          <w:bCs/>
          <w:color w:val="auto"/>
          <w:sz w:val="32"/>
          <w:szCs w:val="32"/>
          <w:lang w:val="en-US" w:eastAsia="zh-CN"/>
        </w:rPr>
        <w:t>额度直接给予现金</w:t>
      </w:r>
      <w:r>
        <w:rPr>
          <w:rFonts w:hint="eastAsia" w:ascii="仿宋_GB2312" w:eastAsia="仿宋_GB2312"/>
          <w:color w:val="auto"/>
          <w:sz w:val="32"/>
          <w:szCs w:val="32"/>
          <w:lang w:eastAsia="zh-CN"/>
        </w:rPr>
        <w:t>补助（</w:t>
      </w:r>
      <w:r>
        <w:rPr>
          <w:rFonts w:hint="eastAsia" w:ascii="仿宋_GB2312" w:eastAsia="仿宋_GB2312"/>
          <w:color w:val="auto"/>
          <w:sz w:val="32"/>
          <w:szCs w:val="32"/>
          <w:lang w:val="en-US" w:eastAsia="zh-CN"/>
        </w:rPr>
        <w:t>自</w:t>
      </w:r>
      <w:r>
        <w:rPr>
          <w:rFonts w:hint="eastAsia" w:ascii="仿宋_GB2312" w:eastAsia="仿宋_GB2312"/>
          <w:color w:val="auto"/>
          <w:sz w:val="32"/>
          <w:szCs w:val="32"/>
          <w:lang w:eastAsia="zh-CN"/>
        </w:rPr>
        <w:t>付现金额度</w:t>
      </w:r>
      <w:r>
        <w:rPr>
          <w:rFonts w:hint="eastAsia" w:ascii="仿宋_GB2312" w:eastAsia="仿宋_GB2312"/>
          <w:color w:val="auto"/>
          <w:sz w:val="32"/>
          <w:szCs w:val="32"/>
          <w:lang w:val="en-US" w:eastAsia="zh-CN"/>
        </w:rPr>
        <w:t>等于或</w:t>
      </w:r>
      <w:r>
        <w:rPr>
          <w:rFonts w:hint="eastAsia" w:ascii="仿宋_GB2312" w:eastAsia="仿宋_GB2312"/>
          <w:color w:val="auto"/>
          <w:sz w:val="32"/>
          <w:szCs w:val="32"/>
          <w:lang w:eastAsia="zh-CN"/>
        </w:rPr>
        <w:t>超过</w:t>
      </w:r>
      <w:r>
        <w:rPr>
          <w:rFonts w:hint="eastAsia" w:ascii="仿宋_GB2312" w:eastAsia="仿宋_GB2312"/>
          <w:color w:val="auto"/>
          <w:sz w:val="32"/>
          <w:szCs w:val="32"/>
          <w:lang w:val="en-US" w:eastAsia="zh-CN"/>
        </w:rPr>
        <w:t>400元，则补助400元；低于400元则自付现金全额补助</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鼓励各镇乡（街道）在此基础上出台更加优惠的政策。</w:t>
      </w:r>
      <w:r>
        <w:rPr>
          <w:rFonts w:hint="eastAsia" w:ascii="仿宋_GB2312" w:eastAsia="仿宋_GB2312"/>
          <w:color w:val="auto"/>
          <w:sz w:val="32"/>
          <w:szCs w:val="32"/>
          <w:lang w:val="en-US" w:eastAsia="zh-CN"/>
        </w:rPr>
        <w:t>每月5日前各筛查机构汇总本单位上月度患者肠镜费用补助信息，填写《诸暨市结直肠癌筛查项目肠镜费用补助登记表》（见附件2）及发票原件（或复印件）盖章后报市疾控中心慢病科备查。全市筛查项目结束后筛查经费和肠镜检查补助经费经局审核后统一拨付至各单位。</w:t>
      </w:r>
    </w:p>
    <w:p>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各</w:t>
      </w:r>
      <w:r>
        <w:rPr>
          <w:rFonts w:hint="eastAsia" w:ascii="仿宋_GB2312" w:eastAsia="仿宋_GB2312"/>
          <w:color w:val="auto"/>
          <w:sz w:val="32"/>
          <w:szCs w:val="32"/>
        </w:rPr>
        <w:t>项目单位对项目经费要设专人专账管理，严管执行经费支出要求，做到专款专用，不得虚报、冒领、截留、挤占、挪用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原则上</w:t>
      </w:r>
      <w:r>
        <w:rPr>
          <w:rFonts w:hint="eastAsia" w:ascii="仿宋_GB2312" w:eastAsia="仿宋_GB2312"/>
          <w:color w:val="auto"/>
          <w:sz w:val="32"/>
          <w:szCs w:val="32"/>
        </w:rPr>
        <w:t>不得超范围支出</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因肠镜检查名额有限，要把握筛查进度和肠镜预约检查人数</w:t>
      </w:r>
      <w:r>
        <w:rPr>
          <w:rFonts w:hint="eastAsia" w:ascii="仿宋_GB2312" w:eastAsia="仿宋_GB2312"/>
          <w:color w:val="auto"/>
          <w:sz w:val="32"/>
          <w:szCs w:val="32"/>
        </w:rPr>
        <w:t>。</w:t>
      </w:r>
    </w:p>
    <w:p>
      <w:pPr>
        <w:spacing w:line="560" w:lineRule="exact"/>
        <w:ind w:firstLine="643" w:firstLineChars="200"/>
        <w:rPr>
          <w:rFonts w:ascii="仿宋_GB2312" w:eastAsia="仿宋_GB2312"/>
          <w:color w:val="auto"/>
          <w:sz w:val="32"/>
          <w:szCs w:val="32"/>
        </w:rPr>
      </w:pPr>
      <w:r>
        <w:rPr>
          <w:rFonts w:hint="eastAsia" w:ascii="仿宋_GB2312" w:hAnsi="仿宋_GB2312" w:eastAsia="仿宋_GB2312" w:cs="仿宋_GB2312"/>
          <w:b/>
          <w:bCs/>
          <w:color w:val="auto"/>
          <w:sz w:val="32"/>
          <w:szCs w:val="32"/>
        </w:rPr>
        <w:t>(三)做好技术指导。</w:t>
      </w:r>
      <w:r>
        <w:rPr>
          <w:rFonts w:hint="eastAsia" w:ascii="仿宋_GB2312" w:eastAsia="仿宋_GB2312"/>
          <w:color w:val="auto"/>
          <w:sz w:val="32"/>
          <w:szCs w:val="32"/>
        </w:rPr>
        <w:t>市肿瘤防治办公室、市疾控中心</w:t>
      </w:r>
      <w:r>
        <w:rPr>
          <w:rFonts w:hint="eastAsia" w:ascii="仿宋_GB2312" w:eastAsia="仿宋_GB2312"/>
          <w:color w:val="auto"/>
          <w:sz w:val="32"/>
          <w:szCs w:val="32"/>
          <w:lang w:eastAsia="zh-CN"/>
        </w:rPr>
        <w:t>共同组织</w:t>
      </w:r>
      <w:r>
        <w:rPr>
          <w:rFonts w:hint="eastAsia" w:ascii="仿宋_GB2312" w:eastAsia="仿宋_GB2312"/>
          <w:color w:val="auto"/>
          <w:sz w:val="32"/>
          <w:szCs w:val="32"/>
        </w:rPr>
        <w:t>成立项目技术指导小组，负责结直肠癌筛查项目人员培训、技术指导、质量控制和适宜技术的推广等工作。</w:t>
      </w:r>
    </w:p>
    <w:p>
      <w:pPr>
        <w:spacing w:line="560" w:lineRule="exact"/>
        <w:ind w:firstLine="643" w:firstLineChars="200"/>
        <w:rPr>
          <w:rFonts w:ascii="仿宋_GB2312" w:eastAsia="仿宋_GB2312"/>
          <w:color w:val="auto"/>
          <w:sz w:val="32"/>
          <w:szCs w:val="32"/>
        </w:rPr>
      </w:pPr>
      <w:r>
        <w:rPr>
          <w:rFonts w:hint="eastAsia" w:ascii="仿宋_GB2312" w:hAnsi="仿宋_GB2312" w:eastAsia="仿宋_GB2312" w:cs="仿宋_GB2312"/>
          <w:b/>
          <w:bCs/>
          <w:color w:val="auto"/>
          <w:sz w:val="32"/>
          <w:szCs w:val="32"/>
        </w:rPr>
        <w:t>(四)强化宣传教育。</w:t>
      </w:r>
      <w:r>
        <w:rPr>
          <w:rFonts w:hint="eastAsia" w:ascii="仿宋_GB2312" w:eastAsia="仿宋_GB2312"/>
          <w:color w:val="auto"/>
          <w:sz w:val="32"/>
          <w:szCs w:val="32"/>
        </w:rPr>
        <w:t>以项目开展为契机，广泛宣传包括结直肠癌在内的癌症防治知识，倡导每个人是自己健康第一责任人的理念。建立完善结直肠癌防治科普专家库和资源库，普及癌症防治核心知识，引导践行健康生活方式，开展“家庭一社区一单位医院一媒体”五位一体的结直肠癌防治知识普及行动。鼓励适龄居民主动参与筛查，实现“早发现、早诊断、早治疗”。</w:t>
      </w:r>
    </w:p>
    <w:p>
      <w:pPr>
        <w:spacing w:line="560" w:lineRule="exact"/>
        <w:ind w:firstLine="643" w:firstLineChars="200"/>
        <w:rPr>
          <w:rFonts w:ascii="仿宋_GB2312" w:eastAsia="仿宋_GB2312"/>
          <w:color w:val="auto"/>
          <w:sz w:val="32"/>
          <w:szCs w:val="32"/>
        </w:rPr>
      </w:pPr>
      <w:r>
        <w:rPr>
          <w:rFonts w:hint="eastAsia" w:ascii="仿宋_GB2312" w:hAnsi="仿宋_GB2312" w:eastAsia="仿宋_GB2312" w:cs="仿宋_GB2312"/>
          <w:b/>
          <w:bCs/>
          <w:color w:val="auto"/>
          <w:sz w:val="32"/>
          <w:szCs w:val="32"/>
        </w:rPr>
        <w:t>(五)规范信息管理。</w:t>
      </w:r>
      <w:r>
        <w:rPr>
          <w:rFonts w:hint="eastAsia" w:ascii="仿宋_GB2312" w:eastAsia="仿宋_GB2312"/>
          <w:color w:val="auto"/>
          <w:sz w:val="32"/>
          <w:szCs w:val="32"/>
        </w:rPr>
        <w:t>各项目承担单位应及时、准确地将相关数据录入浙江省结直肠癌筛查信息系统，加强与居民电子健康档案的信息共享、互联互通。在做好相关数据保密安全工作的基础上，对辖区内结直肠癌筛查数据进行认真分析评估。</w:t>
      </w:r>
    </w:p>
    <w:p>
      <w:pPr>
        <w:spacing w:line="560" w:lineRule="exact"/>
        <w:ind w:firstLine="643" w:firstLineChars="200"/>
        <w:rPr>
          <w:rFonts w:hint="eastAsia" w:ascii="仿宋_GB2312" w:eastAsia="仿宋_GB2312"/>
          <w:color w:val="auto"/>
          <w:sz w:val="32"/>
          <w:szCs w:val="32"/>
          <w:lang w:eastAsia="zh-CN"/>
        </w:rPr>
      </w:pPr>
      <w:r>
        <w:rPr>
          <w:rFonts w:hint="eastAsia" w:ascii="仿宋_GB2312" w:hAnsi="仿宋_GB2312" w:eastAsia="仿宋_GB2312" w:cs="仿宋_GB2312"/>
          <w:b/>
          <w:bCs/>
          <w:color w:val="auto"/>
          <w:sz w:val="32"/>
          <w:szCs w:val="32"/>
        </w:rPr>
        <w:t>(六)严格督导检查。</w:t>
      </w:r>
      <w:r>
        <w:rPr>
          <w:rFonts w:hint="eastAsia" w:ascii="仿宋_GB2312" w:eastAsia="仿宋_GB2312"/>
          <w:color w:val="auto"/>
          <w:sz w:val="32"/>
          <w:szCs w:val="32"/>
          <w:lang w:eastAsia="zh-CN"/>
        </w:rPr>
        <w:t>重点人群结直肠癌筛查</w:t>
      </w:r>
      <w:r>
        <w:rPr>
          <w:rFonts w:hint="eastAsia" w:ascii="仿宋_GB2312" w:eastAsia="仿宋_GB2312"/>
          <w:color w:val="auto"/>
          <w:sz w:val="32"/>
          <w:szCs w:val="32"/>
        </w:rPr>
        <w:t>项目</w:t>
      </w:r>
      <w:r>
        <w:rPr>
          <w:rFonts w:hint="eastAsia" w:ascii="仿宋_GB2312" w:eastAsia="仿宋_GB2312"/>
          <w:color w:val="auto"/>
          <w:sz w:val="32"/>
          <w:szCs w:val="32"/>
          <w:lang w:eastAsia="zh-CN"/>
        </w:rPr>
        <w:t>已纳入对各承担医疗单位的</w:t>
      </w:r>
      <w:r>
        <w:rPr>
          <w:rFonts w:hint="eastAsia" w:ascii="仿宋_GB2312" w:eastAsia="仿宋_GB2312"/>
          <w:color w:val="auto"/>
          <w:sz w:val="32"/>
          <w:szCs w:val="32"/>
        </w:rPr>
        <w:t>年度</w:t>
      </w:r>
      <w:r>
        <w:rPr>
          <w:rFonts w:hint="eastAsia" w:ascii="仿宋_GB2312" w:eastAsia="仿宋_GB2312"/>
          <w:color w:val="auto"/>
          <w:sz w:val="32"/>
          <w:szCs w:val="32"/>
          <w:lang w:eastAsia="zh-CN"/>
        </w:rPr>
        <w:t>综合目标责任制</w:t>
      </w:r>
      <w:r>
        <w:rPr>
          <w:rFonts w:hint="eastAsia" w:ascii="仿宋_GB2312" w:eastAsia="仿宋_GB2312"/>
          <w:color w:val="auto"/>
          <w:sz w:val="32"/>
          <w:szCs w:val="32"/>
        </w:rPr>
        <w:t>考</w:t>
      </w:r>
      <w:r>
        <w:rPr>
          <w:rFonts w:hint="eastAsia" w:ascii="仿宋_GB2312" w:eastAsia="仿宋_GB2312"/>
          <w:color w:val="auto"/>
          <w:sz w:val="32"/>
          <w:szCs w:val="32"/>
          <w:lang w:eastAsia="zh-CN"/>
        </w:rPr>
        <w:t>核</w:t>
      </w:r>
      <w:r>
        <w:rPr>
          <w:rFonts w:hint="eastAsia" w:ascii="仿宋_GB2312" w:eastAsia="仿宋_GB2312"/>
          <w:color w:val="auto"/>
          <w:sz w:val="32"/>
          <w:szCs w:val="32"/>
        </w:rPr>
        <w:t>，</w:t>
      </w:r>
      <w:r>
        <w:rPr>
          <w:rFonts w:hint="eastAsia" w:ascii="仿宋_GB2312" w:eastAsia="仿宋_GB2312"/>
          <w:color w:val="auto"/>
          <w:sz w:val="32"/>
          <w:szCs w:val="32"/>
          <w:lang w:eastAsia="zh-CN"/>
        </w:rPr>
        <w:t>市卫生健康局将</w:t>
      </w:r>
      <w:r>
        <w:rPr>
          <w:rFonts w:hint="eastAsia" w:ascii="仿宋_GB2312" w:eastAsia="仿宋_GB2312"/>
          <w:color w:val="auto"/>
          <w:sz w:val="32"/>
          <w:szCs w:val="32"/>
        </w:rPr>
        <w:t>定期组织项目督导检查</w:t>
      </w:r>
      <w:r>
        <w:rPr>
          <w:rFonts w:hint="eastAsia" w:ascii="仿宋_GB2312" w:hAnsi="仿宋_GB2312" w:eastAsia="仿宋_GB2312" w:cs="仿宋_GB2312"/>
          <w:color w:val="auto"/>
          <w:sz w:val="32"/>
          <w:szCs w:val="32"/>
        </w:rPr>
        <w:t>，及时指出项目实施过程中存在的问题并督促整改</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各项目承担单位要严格按照方案要求认真开展结直肠癌筛查项目，</w:t>
      </w:r>
      <w:r>
        <w:rPr>
          <w:rFonts w:hint="eastAsia" w:ascii="仿宋_GB2312" w:eastAsia="仿宋_GB2312"/>
          <w:color w:val="auto"/>
          <w:sz w:val="32"/>
          <w:szCs w:val="32"/>
          <w:lang w:eastAsia="zh-CN"/>
        </w:rPr>
        <w:t>加强相互联系，制定便民措施，</w:t>
      </w:r>
      <w:r>
        <w:rPr>
          <w:rFonts w:hint="eastAsia" w:ascii="仿宋_GB2312" w:eastAsia="仿宋_GB2312"/>
          <w:color w:val="auto"/>
          <w:sz w:val="32"/>
          <w:szCs w:val="32"/>
        </w:rPr>
        <w:t>规范服务流程，提高服务质量</w:t>
      </w:r>
      <w:r>
        <w:rPr>
          <w:rFonts w:hint="eastAsia" w:ascii="仿宋_GB2312" w:eastAsia="仿宋_GB2312"/>
          <w:color w:val="auto"/>
          <w:sz w:val="32"/>
          <w:szCs w:val="32"/>
          <w:lang w:eastAsia="zh-CN"/>
        </w:rPr>
        <w:t>。各项目成员单位</w:t>
      </w:r>
      <w:r>
        <w:rPr>
          <w:rFonts w:hint="eastAsia" w:ascii="仿宋_GB2312" w:eastAsia="仿宋_GB2312"/>
          <w:color w:val="auto"/>
          <w:sz w:val="32"/>
          <w:szCs w:val="32"/>
        </w:rPr>
        <w:t>要加强项目自查工作，定期对项目的资金使用、质量控制、实施情况和效果进行评估，确保项目保质保量完成</w:t>
      </w:r>
      <w:r>
        <w:rPr>
          <w:rFonts w:hint="eastAsia" w:ascii="仿宋_GB2312" w:eastAsia="仿宋_GB2312"/>
          <w:color w:val="auto"/>
          <w:sz w:val="32"/>
          <w:szCs w:val="32"/>
          <w:lang w:eastAsia="zh-CN"/>
        </w:rPr>
        <w:t>。</w:t>
      </w:r>
    </w:p>
    <w:p>
      <w:pPr>
        <w:spacing w:line="560" w:lineRule="exact"/>
        <w:rPr>
          <w:rFonts w:ascii="仿宋_GB2312" w:eastAsia="仿宋_GB2312"/>
          <w:color w:val="auto"/>
          <w:sz w:val="32"/>
          <w:szCs w:val="32"/>
        </w:rPr>
      </w:pPr>
    </w:p>
    <w:p>
      <w:pPr>
        <w:spacing w:line="56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附件:</w:t>
      </w:r>
      <w:r>
        <w:rPr>
          <w:rFonts w:ascii="仿宋_GB2312" w:hAnsi="宋体" w:eastAsia="仿宋_GB2312"/>
          <w:color w:val="auto"/>
          <w:sz w:val="32"/>
          <w:szCs w:val="32"/>
        </w:rPr>
        <w:t>1.</w:t>
      </w:r>
      <w:r>
        <w:rPr>
          <w:rFonts w:hint="eastAsia" w:ascii="仿宋_GB2312" w:hAnsi="宋体" w:eastAsia="仿宋_GB2312"/>
          <w:color w:val="auto"/>
          <w:sz w:val="32"/>
          <w:szCs w:val="32"/>
        </w:rPr>
        <w:t>2021年度</w:t>
      </w:r>
      <w:r>
        <w:rPr>
          <w:rFonts w:hint="eastAsia" w:ascii="仿宋_GB2312" w:hAnsi="宋体" w:eastAsia="仿宋_GB2312"/>
          <w:color w:val="auto"/>
          <w:sz w:val="32"/>
          <w:szCs w:val="32"/>
          <w:lang w:eastAsia="zh-CN"/>
        </w:rPr>
        <w:t>诸暨</w:t>
      </w:r>
      <w:r>
        <w:rPr>
          <w:rFonts w:hint="eastAsia" w:ascii="仿宋_GB2312" w:hAnsi="宋体" w:eastAsia="仿宋_GB2312"/>
          <w:color w:val="auto"/>
          <w:sz w:val="32"/>
          <w:szCs w:val="32"/>
        </w:rPr>
        <w:t>市高危人群结直肠镜检查任务表</w:t>
      </w:r>
    </w:p>
    <w:p>
      <w:pPr>
        <w:spacing w:line="560" w:lineRule="exact"/>
        <w:ind w:left="0" w:leftChars="0" w:firstLine="1416" w:firstLineChars="466"/>
        <w:rPr>
          <w:rFonts w:hint="default" w:ascii="仿宋_GB2312" w:hAnsi="宋体" w:eastAsia="仿宋_GB2312"/>
          <w:color w:val="auto"/>
          <w:spacing w:val="-8"/>
          <w:sz w:val="32"/>
          <w:szCs w:val="32"/>
          <w:lang w:val="en-US" w:eastAsia="zh-CN"/>
        </w:rPr>
      </w:pPr>
      <w:r>
        <w:rPr>
          <w:rFonts w:hint="eastAsia" w:ascii="仿宋_GB2312" w:hAnsi="宋体" w:eastAsia="仿宋_GB2312"/>
          <w:color w:val="auto"/>
          <w:spacing w:val="-8"/>
          <w:sz w:val="32"/>
          <w:szCs w:val="32"/>
          <w:lang w:val="en-US" w:eastAsia="zh-CN"/>
        </w:rPr>
        <w:t>2.诸暨市结直肠癌筛查项目肠镜费用补助登记表</w:t>
      </w:r>
    </w:p>
    <w:p>
      <w:pPr>
        <w:spacing w:line="590" w:lineRule="exact"/>
        <w:ind w:left="1113" w:leftChars="530" w:firstLine="262" w:firstLineChars="82"/>
        <w:jc w:val="left"/>
        <w:rPr>
          <w:rFonts w:ascii="仿宋_GB2312" w:hAnsi="宋体" w:eastAsia="仿宋_GB2312"/>
          <w:color w:val="auto"/>
          <w:spacing w:val="-28"/>
          <w:sz w:val="32"/>
          <w:szCs w:val="32"/>
        </w:rPr>
      </w:pPr>
      <w:r>
        <w:rPr>
          <w:rFonts w:hint="eastAsia" w:ascii="仿宋_GB2312" w:hAnsi="宋体" w:eastAsia="仿宋_GB2312"/>
          <w:color w:val="auto"/>
          <w:sz w:val="32"/>
          <w:szCs w:val="32"/>
          <w:lang w:val="en-US" w:eastAsia="zh-CN"/>
        </w:rPr>
        <w:t>3</w:t>
      </w:r>
      <w:r>
        <w:rPr>
          <w:rFonts w:ascii="仿宋_GB2312" w:hAnsi="宋体" w:eastAsia="仿宋_GB2312"/>
          <w:color w:val="auto"/>
          <w:sz w:val="32"/>
          <w:szCs w:val="32"/>
        </w:rPr>
        <w:t>.</w:t>
      </w:r>
      <w:r>
        <w:rPr>
          <w:rFonts w:hint="eastAsia" w:ascii="仿宋_GB2312" w:hAnsi="宋体" w:eastAsia="仿宋_GB2312"/>
          <w:color w:val="auto"/>
          <w:spacing w:val="-17"/>
          <w:sz w:val="32"/>
          <w:szCs w:val="32"/>
          <w:lang w:eastAsia="zh-CN"/>
        </w:rPr>
        <w:t>诸暨</w:t>
      </w:r>
      <w:r>
        <w:rPr>
          <w:rFonts w:hint="eastAsia" w:ascii="仿宋_GB2312" w:hAnsi="宋体" w:eastAsia="仿宋_GB2312"/>
          <w:color w:val="auto"/>
          <w:spacing w:val="-17"/>
          <w:sz w:val="32"/>
          <w:szCs w:val="32"/>
        </w:rPr>
        <w:t>市高危人群结直肠镜检查项目领导小组名单</w:t>
      </w:r>
    </w:p>
    <w:p>
      <w:pPr>
        <w:spacing w:line="560" w:lineRule="exact"/>
        <w:ind w:left="0" w:leftChars="0" w:firstLine="1376" w:firstLineChars="430"/>
        <w:rPr>
          <w:rFonts w:ascii="仿宋_GB2312" w:hAnsi="宋体" w:eastAsia="仿宋_GB2312"/>
          <w:color w:val="auto"/>
          <w:spacing w:val="-17"/>
          <w:sz w:val="32"/>
          <w:szCs w:val="32"/>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w:t>
      </w:r>
      <w:r>
        <w:rPr>
          <w:rFonts w:hint="eastAsia" w:ascii="仿宋_GB2312" w:hAnsi="宋体" w:eastAsia="仿宋_GB2312"/>
          <w:color w:val="auto"/>
          <w:spacing w:val="-17"/>
          <w:sz w:val="32"/>
          <w:szCs w:val="32"/>
          <w:lang w:eastAsia="zh-CN"/>
        </w:rPr>
        <w:t>诸暨</w:t>
      </w:r>
      <w:r>
        <w:rPr>
          <w:rFonts w:hint="eastAsia" w:ascii="仿宋_GB2312" w:hAnsi="宋体" w:eastAsia="仿宋_GB2312"/>
          <w:color w:val="auto"/>
          <w:spacing w:val="-17"/>
          <w:sz w:val="32"/>
          <w:szCs w:val="32"/>
        </w:rPr>
        <w:t>市高危人群结直肠镜检查项目技术指导小组名单</w:t>
      </w:r>
    </w:p>
    <w:p>
      <w:pPr>
        <w:spacing w:line="560" w:lineRule="exact"/>
        <w:ind w:firstLine="640" w:firstLineChars="200"/>
        <w:rPr>
          <w:rFonts w:ascii="仿宋_GB2312" w:hAnsi="宋体" w:eastAsia="仿宋_GB2312"/>
          <w:color w:val="auto"/>
          <w:sz w:val="32"/>
          <w:szCs w:val="32"/>
        </w:rPr>
      </w:pPr>
    </w:p>
    <w:p>
      <w:pPr>
        <w:spacing w:line="560" w:lineRule="exact"/>
        <w:ind w:firstLine="640" w:firstLineChars="200"/>
        <w:rPr>
          <w:rFonts w:ascii="仿宋_GB2312" w:eastAsia="仿宋_GB2312"/>
          <w:sz w:val="32"/>
          <w:szCs w:val="32"/>
        </w:rPr>
      </w:pPr>
    </w:p>
    <w:p>
      <w:pPr>
        <w:widowControl/>
        <w:jc w:val="left"/>
        <w:rPr>
          <w:rFonts w:ascii="方正小标宋简体" w:eastAsia="方正小标宋简体"/>
          <w:sz w:val="44"/>
          <w:szCs w:val="44"/>
        </w:rPr>
      </w:pPr>
      <w:r>
        <w:rPr>
          <w:rFonts w:ascii="仿宋_GB2312" w:eastAsia="仿宋_GB2312"/>
          <w:sz w:val="32"/>
          <w:szCs w:val="32"/>
        </w:rPr>
        <w:br w:type="page"/>
      </w:r>
      <w:r>
        <w:rPr>
          <w:rFonts w:hint="eastAsia" w:ascii="黑体" w:hAnsi="黑体" w:eastAsia="黑体"/>
          <w:sz w:val="32"/>
          <w:szCs w:val="32"/>
        </w:rPr>
        <w:t>附件1</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2021年度</w:t>
      </w:r>
      <w:r>
        <w:rPr>
          <w:rFonts w:hint="eastAsia" w:ascii="方正小标宋简体" w:eastAsia="方正小标宋简体"/>
          <w:sz w:val="36"/>
          <w:szCs w:val="36"/>
          <w:lang w:eastAsia="zh-CN"/>
        </w:rPr>
        <w:t>诸暨</w:t>
      </w:r>
      <w:r>
        <w:rPr>
          <w:rFonts w:hint="eastAsia" w:ascii="方正小标宋简体" w:eastAsia="方正小标宋简体"/>
          <w:sz w:val="36"/>
          <w:szCs w:val="36"/>
        </w:rPr>
        <w:t>市高危人群结直肠镜检查任务表</w:t>
      </w:r>
    </w:p>
    <w:p>
      <w:pPr>
        <w:pStyle w:val="2"/>
        <w:keepNext w:val="0"/>
        <w:keepLines w:val="0"/>
        <w:pageBreakBefore w:val="0"/>
        <w:widowControl w:val="0"/>
        <w:kinsoku/>
        <w:wordWrap/>
        <w:overflowPunct/>
        <w:topLinePunct w:val="0"/>
        <w:autoSpaceDE/>
        <w:autoSpaceDN/>
        <w:bidi w:val="0"/>
        <w:adjustRightInd/>
        <w:snapToGrid/>
        <w:spacing w:line="160" w:lineRule="exact"/>
        <w:textAlignment w:val="auto"/>
      </w:pPr>
    </w:p>
    <w:tbl>
      <w:tblPr>
        <w:tblStyle w:val="5"/>
        <w:tblW w:w="8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546"/>
        <w:gridCol w:w="1672"/>
        <w:gridCol w:w="1450"/>
        <w:gridCol w:w="134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250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vertAlign w:val="baseline"/>
                <w:lang w:eastAsia="zh-CN"/>
              </w:rPr>
              <w:t>单</w:t>
            </w:r>
            <w:r>
              <w:rPr>
                <w:rFonts w:hint="eastAsia" w:ascii="黑体" w:hAnsi="黑体" w:eastAsia="黑体" w:cs="黑体"/>
                <w:b w:val="0"/>
                <w:bCs w:val="0"/>
                <w:color w:val="auto"/>
                <w:sz w:val="24"/>
                <w:szCs w:val="24"/>
                <w:vertAlign w:val="baseline"/>
                <w:lang w:val="en-US" w:eastAsia="zh-CN"/>
              </w:rPr>
              <w:t xml:space="preserve">  </w:t>
            </w:r>
            <w:r>
              <w:rPr>
                <w:rFonts w:hint="eastAsia" w:ascii="黑体" w:hAnsi="黑体" w:eastAsia="黑体" w:cs="黑体"/>
                <w:b w:val="0"/>
                <w:bCs w:val="0"/>
                <w:color w:val="auto"/>
                <w:sz w:val="24"/>
                <w:szCs w:val="24"/>
                <w:vertAlign w:val="baseline"/>
                <w:lang w:eastAsia="zh-CN"/>
              </w:rPr>
              <w:t>位</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vertAlign w:val="baseline"/>
                <w:lang w:val="en-US" w:eastAsia="zh-CN"/>
              </w:rPr>
              <w:t>50-74岁户籍人口数</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划定目标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vertAlign w:val="baseline"/>
                <w:lang w:val="en-US" w:eastAsia="zh-CN"/>
              </w:rPr>
              <w:t>人群数</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筛查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vertAlign w:val="baseline"/>
                <w:lang w:val="en-US" w:eastAsia="zh-CN"/>
              </w:rPr>
              <w:t>任务数</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结直肠镜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黑体" w:hAnsi="黑体" w:eastAsia="黑体" w:cs="黑体"/>
                <w:b w:val="0"/>
                <w:bCs w:val="0"/>
                <w:color w:val="auto"/>
                <w:sz w:val="24"/>
                <w:szCs w:val="24"/>
                <w:vertAlign w:val="baseline"/>
                <w:lang w:eastAsia="zh-CN"/>
              </w:rPr>
            </w:pPr>
            <w:r>
              <w:rPr>
                <w:rFonts w:hint="eastAsia" w:ascii="黑体" w:hAnsi="黑体" w:eastAsia="黑体" w:cs="黑体"/>
                <w:b w:val="0"/>
                <w:bCs w:val="0"/>
                <w:color w:val="auto"/>
                <w:sz w:val="24"/>
                <w:szCs w:val="24"/>
                <w:vertAlign w:val="baseline"/>
                <w:lang w:val="en-US" w:eastAsia="zh-CN"/>
              </w:rPr>
              <w:t>检查人数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restart"/>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人民</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医院</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kern w:val="2"/>
                <w:sz w:val="24"/>
                <w:szCs w:val="24"/>
                <w:vertAlign w:val="baseline"/>
                <w:lang w:val="en-US" w:eastAsia="zh-CN" w:bidi="ar-SA"/>
              </w:rPr>
              <w:t>医共体</w:t>
            </w:r>
          </w:p>
        </w:tc>
        <w:tc>
          <w:tcPr>
            <w:tcW w:w="154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应店街分院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19791</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3725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1863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次坞分院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16216</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3052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1526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陶朱分院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22569</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4248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2124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山下湖分院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11656</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2194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1097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马剑分院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7978</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1502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751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五泄分院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6383</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1201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601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同山分院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9662</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1819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909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安华分院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13753</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2589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1294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合计</w:t>
            </w:r>
          </w:p>
        </w:tc>
        <w:tc>
          <w:tcPr>
            <w:tcW w:w="167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108008</w:t>
            </w:r>
          </w:p>
        </w:tc>
        <w:tc>
          <w:tcPr>
            <w:tcW w:w="1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20330</w:t>
            </w:r>
          </w:p>
        </w:tc>
        <w:tc>
          <w:tcPr>
            <w:tcW w:w="13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10165</w:t>
            </w:r>
          </w:p>
        </w:tc>
        <w:tc>
          <w:tcPr>
            <w:tcW w:w="141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restart"/>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中医</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医院</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医共体</w:t>
            </w:r>
          </w:p>
        </w:tc>
        <w:tc>
          <w:tcPr>
            <w:tcW w:w="154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璜山分院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15502</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2918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1459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浬浦分院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8502</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1600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800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赵家分院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13390</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2520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1260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东和分院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8999</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1694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847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东白湖分院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15152</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2852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1426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陈宅分院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7768</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1462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731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岭北分院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4752</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894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447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合计</w:t>
            </w:r>
          </w:p>
        </w:tc>
        <w:tc>
          <w:tcPr>
            <w:tcW w:w="167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 xml:space="preserve">74065 </w:t>
            </w:r>
          </w:p>
        </w:tc>
        <w:tc>
          <w:tcPr>
            <w:tcW w:w="1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13940 </w:t>
            </w:r>
          </w:p>
        </w:tc>
        <w:tc>
          <w:tcPr>
            <w:tcW w:w="13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 xml:space="preserve">6970 </w:t>
            </w:r>
          </w:p>
        </w:tc>
        <w:tc>
          <w:tcPr>
            <w:tcW w:w="141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restart"/>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中心</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医院</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医共体</w:t>
            </w:r>
          </w:p>
        </w:tc>
        <w:tc>
          <w:tcPr>
            <w:tcW w:w="154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中心医院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51208</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9638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4819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361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姚江分院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22736</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4279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2140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暨南分院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29024</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5463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2731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958" w:type="dxa"/>
            <w:vMerge w:val="continue"/>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kern w:val="2"/>
                <w:sz w:val="24"/>
                <w:szCs w:val="24"/>
                <w:vertAlign w:val="baseline"/>
                <w:lang w:val="en-US" w:eastAsia="zh-CN" w:bidi="ar-SA"/>
              </w:rPr>
            </w:pPr>
          </w:p>
        </w:tc>
        <w:tc>
          <w:tcPr>
            <w:tcW w:w="15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合计</w:t>
            </w:r>
          </w:p>
        </w:tc>
        <w:tc>
          <w:tcPr>
            <w:tcW w:w="167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102968</w:t>
            </w:r>
          </w:p>
        </w:tc>
        <w:tc>
          <w:tcPr>
            <w:tcW w:w="1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19380 </w:t>
            </w:r>
          </w:p>
        </w:tc>
        <w:tc>
          <w:tcPr>
            <w:tcW w:w="134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9690 </w:t>
            </w:r>
          </w:p>
        </w:tc>
        <w:tc>
          <w:tcPr>
            <w:tcW w:w="141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2504" w:type="dxa"/>
            <w:gridSpan w:val="2"/>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市第二人民医院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31014</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5837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2919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2504" w:type="dxa"/>
            <w:gridSpan w:val="2"/>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市第三人民医院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19872</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3740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1870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2504" w:type="dxa"/>
            <w:gridSpan w:val="2"/>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市第四人民医院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39125</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7364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3682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276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2504" w:type="dxa"/>
            <w:gridSpan w:val="2"/>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市第五人民医院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19609</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3691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1845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2504" w:type="dxa"/>
            <w:gridSpan w:val="2"/>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市第六人民医院</w:t>
            </w:r>
          </w:p>
        </w:tc>
        <w:tc>
          <w:tcPr>
            <w:tcW w:w="1672"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4"/>
                <w:szCs w:val="24"/>
                <w:u w:val="none"/>
                <w:lang w:val="en-US" w:eastAsia="zh-CN" w:bidi="ar"/>
              </w:rPr>
              <w:t>30379</w:t>
            </w:r>
          </w:p>
        </w:tc>
        <w:tc>
          <w:tcPr>
            <w:tcW w:w="145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5718 </w:t>
            </w:r>
          </w:p>
        </w:tc>
        <w:tc>
          <w:tcPr>
            <w:tcW w:w="134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2859 </w:t>
            </w:r>
          </w:p>
        </w:tc>
        <w:tc>
          <w:tcPr>
            <w:tcW w:w="1410" w:type="dxa"/>
            <w:vAlign w:val="center"/>
          </w:tcPr>
          <w:p>
            <w:pPr>
              <w:keepNext w:val="0"/>
              <w:keepLines w:val="0"/>
              <w:widowControl/>
              <w:suppressLineNumbers w:val="0"/>
              <w:jc w:val="center"/>
              <w:textAlignment w:val="center"/>
              <w:rPr>
                <w:rFonts w:hint="eastAsia" w:ascii="宋体" w:hAnsi="宋体" w:eastAsia="宋体" w:cs="宋体"/>
                <w:color w:val="auto"/>
                <w:sz w:val="24"/>
                <w:szCs w:val="24"/>
                <w:vertAlign w:val="baseline"/>
              </w:rPr>
            </w:pPr>
            <w:r>
              <w:rPr>
                <w:rFonts w:hint="eastAsia" w:ascii="宋体" w:hAnsi="宋体" w:eastAsia="宋体" w:cs="宋体"/>
                <w:i w:val="0"/>
                <w:color w:val="000000"/>
                <w:kern w:val="0"/>
                <w:sz w:val="22"/>
                <w:szCs w:val="22"/>
                <w:u w:val="none"/>
                <w:lang w:val="en-US" w:eastAsia="zh-CN" w:bidi="ar"/>
              </w:rPr>
              <w:t xml:space="preserve">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2504" w:type="dxa"/>
            <w:gridSpan w:val="2"/>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kern w:val="2"/>
                <w:sz w:val="28"/>
                <w:szCs w:val="28"/>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合  计</w:t>
            </w:r>
          </w:p>
        </w:tc>
        <w:tc>
          <w:tcPr>
            <w:tcW w:w="1672" w:type="dxa"/>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rPr>
            </w:pPr>
            <w:r>
              <w:rPr>
                <w:rFonts w:hint="eastAsia" w:ascii="宋体" w:hAnsi="宋体" w:eastAsia="宋体" w:cs="宋体"/>
                <w:i w:val="0"/>
                <w:color w:val="000000"/>
                <w:kern w:val="0"/>
                <w:sz w:val="24"/>
                <w:szCs w:val="24"/>
                <w:u w:val="none"/>
                <w:lang w:val="en-US" w:eastAsia="zh-CN" w:bidi="ar"/>
              </w:rPr>
              <w:t>425040</w:t>
            </w:r>
          </w:p>
        </w:tc>
        <w:tc>
          <w:tcPr>
            <w:tcW w:w="1450" w:type="dxa"/>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rPr>
            </w:pPr>
            <w:r>
              <w:rPr>
                <w:rFonts w:hint="eastAsia" w:ascii="宋体" w:hAnsi="宋体" w:eastAsia="宋体" w:cs="宋体"/>
                <w:i w:val="0"/>
                <w:color w:val="000000"/>
                <w:kern w:val="0"/>
                <w:sz w:val="24"/>
                <w:szCs w:val="24"/>
                <w:u w:val="none"/>
                <w:lang w:val="en-US" w:eastAsia="zh-CN" w:bidi="ar"/>
              </w:rPr>
              <w:t>80000</w:t>
            </w:r>
          </w:p>
        </w:tc>
        <w:tc>
          <w:tcPr>
            <w:tcW w:w="1340" w:type="dxa"/>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rPr>
            </w:pPr>
            <w:r>
              <w:rPr>
                <w:rFonts w:hint="eastAsia" w:ascii="宋体" w:hAnsi="宋体" w:eastAsia="宋体" w:cs="宋体"/>
                <w:i w:val="0"/>
                <w:color w:val="000000"/>
                <w:kern w:val="0"/>
                <w:sz w:val="24"/>
                <w:szCs w:val="24"/>
                <w:u w:val="none"/>
                <w:lang w:val="en-US" w:eastAsia="zh-CN" w:bidi="ar"/>
              </w:rPr>
              <w:t>40000</w:t>
            </w:r>
          </w:p>
        </w:tc>
        <w:tc>
          <w:tcPr>
            <w:tcW w:w="1410" w:type="dxa"/>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rPr>
            </w:pPr>
            <w:r>
              <w:rPr>
                <w:rFonts w:hint="eastAsia" w:ascii="宋体" w:hAnsi="宋体" w:eastAsia="宋体" w:cs="宋体"/>
                <w:i w:val="0"/>
                <w:color w:val="000000"/>
                <w:kern w:val="0"/>
                <w:sz w:val="24"/>
                <w:szCs w:val="24"/>
                <w:u w:val="none"/>
                <w:lang w:val="en-US" w:eastAsia="zh-CN" w:bidi="ar"/>
              </w:rPr>
              <w:t>3000</w:t>
            </w:r>
          </w:p>
        </w:tc>
      </w:tr>
    </w:tbl>
    <w:p>
      <w:pPr>
        <w:widowControl/>
        <w:jc w:val="left"/>
        <w:rPr>
          <w:rFonts w:hint="eastAsia" w:ascii="黑体" w:hAnsi="黑体" w:eastAsia="黑体"/>
          <w:color w:val="auto"/>
          <w:sz w:val="32"/>
          <w:szCs w:val="32"/>
          <w:lang w:eastAsia="zh-CN"/>
        </w:rPr>
      </w:pPr>
    </w:p>
    <w:p>
      <w:pPr>
        <w:widowControl/>
        <w:jc w:val="left"/>
        <w:rPr>
          <w:rFonts w:hint="eastAsia" w:ascii="黑体" w:hAnsi="黑体" w:eastAsia="黑体"/>
          <w:color w:val="auto"/>
          <w:sz w:val="32"/>
          <w:szCs w:val="32"/>
          <w:lang w:eastAsia="zh-CN"/>
        </w:rPr>
      </w:pPr>
    </w:p>
    <w:p>
      <w:pPr>
        <w:widowControl/>
        <w:jc w:val="left"/>
        <w:rPr>
          <w:rFonts w:hint="eastAsia" w:ascii="黑体" w:hAnsi="黑体" w:eastAsia="黑体"/>
          <w:color w:val="auto"/>
          <w:sz w:val="32"/>
          <w:szCs w:val="32"/>
          <w:lang w:val="en-US" w:eastAsia="zh-CN"/>
        </w:rPr>
      </w:pPr>
      <w:r>
        <w:rPr>
          <w:rFonts w:hint="eastAsia" w:ascii="黑体" w:hAnsi="黑体" w:eastAsia="黑体"/>
          <w:color w:val="auto"/>
          <w:sz w:val="32"/>
          <w:szCs w:val="32"/>
          <w:lang w:eastAsia="zh-CN"/>
        </w:rPr>
        <w:t>附件</w:t>
      </w:r>
      <w:r>
        <w:rPr>
          <w:rFonts w:hint="eastAsia" w:ascii="黑体" w:hAnsi="黑体" w:eastAsia="黑体"/>
          <w:color w:val="auto"/>
          <w:sz w:val="32"/>
          <w:szCs w:val="32"/>
          <w:lang w:val="en-US" w:eastAsia="zh-CN"/>
        </w:rPr>
        <w:t>2</w:t>
      </w:r>
    </w:p>
    <w:p>
      <w:pPr>
        <w:widowControl/>
        <w:jc w:val="distribute"/>
        <w:rPr>
          <w:rFonts w:hint="eastAsia" w:ascii="方正小标宋简体" w:hAnsi="方正小标宋简体" w:eastAsia="方正小标宋简体" w:cs="方正小标宋简体"/>
          <w:b w:val="0"/>
          <w:bCs w:val="0"/>
          <w:color w:val="auto"/>
          <w:spacing w:val="-45"/>
          <w:sz w:val="42"/>
          <w:szCs w:val="42"/>
          <w:lang w:val="en-US" w:eastAsia="zh-CN"/>
        </w:rPr>
      </w:pPr>
      <w:r>
        <w:rPr>
          <w:rFonts w:hint="eastAsia" w:ascii="方正小标宋简体" w:hAnsi="方正小标宋简体" w:eastAsia="方正小标宋简体" w:cs="方正小标宋简体"/>
          <w:b w:val="0"/>
          <w:bCs w:val="0"/>
          <w:color w:val="auto"/>
          <w:spacing w:val="-45"/>
          <w:sz w:val="42"/>
          <w:szCs w:val="42"/>
          <w:lang w:val="en-US" w:eastAsia="zh-CN"/>
        </w:rPr>
        <w:t>诸暨市结直肠癌筛查项目肠镜费用补助登记表</w:t>
      </w:r>
    </w:p>
    <w:p>
      <w:pPr>
        <w:jc w:val="left"/>
        <w:rPr>
          <w:rFonts w:hint="eastAsia" w:ascii="宋体" w:hAnsi="宋体" w:eastAsia="宋体" w:cs="宋体"/>
          <w:color w:val="auto"/>
          <w:sz w:val="24"/>
          <w:szCs w:val="24"/>
          <w:lang w:val="en-US" w:eastAsia="zh-CN"/>
        </w:rPr>
      </w:pPr>
    </w:p>
    <w:p>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报告单位（盖章）：         报告人员：            报告日期：   年   月   日</w:t>
      </w:r>
    </w:p>
    <w:tbl>
      <w:tblPr>
        <w:tblStyle w:val="5"/>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84"/>
        <w:gridCol w:w="884"/>
        <w:gridCol w:w="1113"/>
        <w:gridCol w:w="1380"/>
        <w:gridCol w:w="1079"/>
        <w:gridCol w:w="1223"/>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065" w:type="dxa"/>
            <w:vAlign w:val="center"/>
          </w:tcPr>
          <w:p>
            <w:pPr>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肠镜时间</w:t>
            </w:r>
          </w:p>
        </w:tc>
        <w:tc>
          <w:tcPr>
            <w:tcW w:w="884" w:type="dxa"/>
            <w:vAlign w:val="center"/>
          </w:tcPr>
          <w:p>
            <w:pPr>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姓名</w:t>
            </w:r>
          </w:p>
        </w:tc>
        <w:tc>
          <w:tcPr>
            <w:tcW w:w="884" w:type="dxa"/>
            <w:vAlign w:val="center"/>
          </w:tcPr>
          <w:p>
            <w:pPr>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性别</w:t>
            </w:r>
          </w:p>
        </w:tc>
        <w:tc>
          <w:tcPr>
            <w:tcW w:w="1113" w:type="dxa"/>
            <w:vAlign w:val="center"/>
          </w:tcPr>
          <w:p>
            <w:pPr>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年龄</w:t>
            </w:r>
          </w:p>
        </w:tc>
        <w:tc>
          <w:tcPr>
            <w:tcW w:w="1380" w:type="dxa"/>
            <w:vAlign w:val="center"/>
          </w:tcPr>
          <w:p>
            <w:pPr>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户籍地址</w:t>
            </w:r>
          </w:p>
        </w:tc>
        <w:tc>
          <w:tcPr>
            <w:tcW w:w="1079" w:type="dxa"/>
            <w:vAlign w:val="center"/>
          </w:tcPr>
          <w:p>
            <w:pPr>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联系电话</w:t>
            </w:r>
          </w:p>
        </w:tc>
        <w:tc>
          <w:tcPr>
            <w:tcW w:w="1223" w:type="dxa"/>
            <w:vAlign w:val="center"/>
          </w:tcPr>
          <w:p>
            <w:pPr>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补助金额（元）</w:t>
            </w:r>
          </w:p>
        </w:tc>
        <w:tc>
          <w:tcPr>
            <w:tcW w:w="1264" w:type="dxa"/>
            <w:vAlign w:val="center"/>
          </w:tcPr>
          <w:p>
            <w:pPr>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经手人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065"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1113" w:type="dxa"/>
            <w:vAlign w:val="top"/>
          </w:tcPr>
          <w:p>
            <w:pPr>
              <w:rPr>
                <w:rFonts w:hint="eastAsia" w:ascii="黑体" w:hAnsi="黑体" w:eastAsia="黑体"/>
                <w:sz w:val="32"/>
                <w:szCs w:val="32"/>
                <w:vertAlign w:val="baseline"/>
              </w:rPr>
            </w:pPr>
          </w:p>
        </w:tc>
        <w:tc>
          <w:tcPr>
            <w:tcW w:w="1380" w:type="dxa"/>
            <w:vAlign w:val="top"/>
          </w:tcPr>
          <w:p>
            <w:pPr>
              <w:rPr>
                <w:rFonts w:hint="eastAsia" w:ascii="黑体" w:hAnsi="黑体" w:eastAsia="黑体"/>
                <w:sz w:val="32"/>
                <w:szCs w:val="32"/>
                <w:vertAlign w:val="baseline"/>
              </w:rPr>
            </w:pPr>
          </w:p>
        </w:tc>
        <w:tc>
          <w:tcPr>
            <w:tcW w:w="1079" w:type="dxa"/>
            <w:vAlign w:val="top"/>
          </w:tcPr>
          <w:p>
            <w:pPr>
              <w:rPr>
                <w:rFonts w:hint="eastAsia" w:ascii="黑体" w:hAnsi="黑体" w:eastAsia="黑体"/>
                <w:sz w:val="32"/>
                <w:szCs w:val="32"/>
                <w:vertAlign w:val="baseline"/>
              </w:rPr>
            </w:pPr>
          </w:p>
        </w:tc>
        <w:tc>
          <w:tcPr>
            <w:tcW w:w="1223" w:type="dxa"/>
            <w:vAlign w:val="top"/>
          </w:tcPr>
          <w:p>
            <w:pPr>
              <w:rPr>
                <w:rFonts w:hint="eastAsia" w:ascii="黑体" w:hAnsi="黑体" w:eastAsia="黑体"/>
                <w:sz w:val="32"/>
                <w:szCs w:val="32"/>
                <w:vertAlign w:val="baseline"/>
              </w:rPr>
            </w:pPr>
          </w:p>
        </w:tc>
        <w:tc>
          <w:tcPr>
            <w:tcW w:w="1264" w:type="dxa"/>
            <w:vAlign w:val="top"/>
          </w:tcPr>
          <w:p>
            <w:pP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065"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1113" w:type="dxa"/>
            <w:vAlign w:val="top"/>
          </w:tcPr>
          <w:p>
            <w:pPr>
              <w:rPr>
                <w:rFonts w:hint="eastAsia" w:ascii="黑体" w:hAnsi="黑体" w:eastAsia="黑体"/>
                <w:sz w:val="32"/>
                <w:szCs w:val="32"/>
                <w:vertAlign w:val="baseline"/>
              </w:rPr>
            </w:pPr>
          </w:p>
        </w:tc>
        <w:tc>
          <w:tcPr>
            <w:tcW w:w="1380" w:type="dxa"/>
            <w:vAlign w:val="top"/>
          </w:tcPr>
          <w:p>
            <w:pPr>
              <w:rPr>
                <w:rFonts w:hint="eastAsia" w:ascii="黑体" w:hAnsi="黑体" w:eastAsia="黑体"/>
                <w:sz w:val="32"/>
                <w:szCs w:val="32"/>
                <w:vertAlign w:val="baseline"/>
              </w:rPr>
            </w:pPr>
          </w:p>
        </w:tc>
        <w:tc>
          <w:tcPr>
            <w:tcW w:w="1079" w:type="dxa"/>
            <w:vAlign w:val="top"/>
          </w:tcPr>
          <w:p>
            <w:pPr>
              <w:rPr>
                <w:rFonts w:hint="eastAsia" w:ascii="黑体" w:hAnsi="黑体" w:eastAsia="黑体"/>
                <w:sz w:val="32"/>
                <w:szCs w:val="32"/>
                <w:vertAlign w:val="baseline"/>
              </w:rPr>
            </w:pPr>
          </w:p>
        </w:tc>
        <w:tc>
          <w:tcPr>
            <w:tcW w:w="1223" w:type="dxa"/>
            <w:vAlign w:val="top"/>
          </w:tcPr>
          <w:p>
            <w:pPr>
              <w:rPr>
                <w:rFonts w:hint="eastAsia" w:ascii="黑体" w:hAnsi="黑体" w:eastAsia="黑体"/>
                <w:sz w:val="32"/>
                <w:szCs w:val="32"/>
                <w:vertAlign w:val="baseline"/>
              </w:rPr>
            </w:pPr>
          </w:p>
        </w:tc>
        <w:tc>
          <w:tcPr>
            <w:tcW w:w="1264" w:type="dxa"/>
            <w:vAlign w:val="top"/>
          </w:tcPr>
          <w:p>
            <w:pP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065"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1113" w:type="dxa"/>
            <w:vAlign w:val="top"/>
          </w:tcPr>
          <w:p>
            <w:pPr>
              <w:rPr>
                <w:rFonts w:hint="eastAsia" w:ascii="黑体" w:hAnsi="黑体" w:eastAsia="黑体"/>
                <w:sz w:val="32"/>
                <w:szCs w:val="32"/>
                <w:vertAlign w:val="baseline"/>
              </w:rPr>
            </w:pPr>
          </w:p>
        </w:tc>
        <w:tc>
          <w:tcPr>
            <w:tcW w:w="1380" w:type="dxa"/>
            <w:vAlign w:val="top"/>
          </w:tcPr>
          <w:p>
            <w:pPr>
              <w:rPr>
                <w:rFonts w:hint="eastAsia" w:ascii="黑体" w:hAnsi="黑体" w:eastAsia="黑体"/>
                <w:sz w:val="32"/>
                <w:szCs w:val="32"/>
                <w:vertAlign w:val="baseline"/>
              </w:rPr>
            </w:pPr>
          </w:p>
        </w:tc>
        <w:tc>
          <w:tcPr>
            <w:tcW w:w="1079" w:type="dxa"/>
            <w:vAlign w:val="top"/>
          </w:tcPr>
          <w:p>
            <w:pPr>
              <w:rPr>
                <w:rFonts w:hint="eastAsia" w:ascii="黑体" w:hAnsi="黑体" w:eastAsia="黑体"/>
                <w:sz w:val="32"/>
                <w:szCs w:val="32"/>
                <w:vertAlign w:val="baseline"/>
              </w:rPr>
            </w:pPr>
          </w:p>
        </w:tc>
        <w:tc>
          <w:tcPr>
            <w:tcW w:w="1223" w:type="dxa"/>
            <w:vAlign w:val="top"/>
          </w:tcPr>
          <w:p>
            <w:pPr>
              <w:rPr>
                <w:rFonts w:hint="eastAsia" w:ascii="黑体" w:hAnsi="黑体" w:eastAsia="黑体"/>
                <w:sz w:val="32"/>
                <w:szCs w:val="32"/>
                <w:vertAlign w:val="baseline"/>
              </w:rPr>
            </w:pPr>
          </w:p>
        </w:tc>
        <w:tc>
          <w:tcPr>
            <w:tcW w:w="1264" w:type="dxa"/>
            <w:vAlign w:val="top"/>
          </w:tcPr>
          <w:p>
            <w:pP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065"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1113" w:type="dxa"/>
            <w:vAlign w:val="top"/>
          </w:tcPr>
          <w:p>
            <w:pPr>
              <w:rPr>
                <w:rFonts w:hint="eastAsia" w:ascii="黑体" w:hAnsi="黑体" w:eastAsia="黑体"/>
                <w:sz w:val="32"/>
                <w:szCs w:val="32"/>
                <w:vertAlign w:val="baseline"/>
              </w:rPr>
            </w:pPr>
          </w:p>
        </w:tc>
        <w:tc>
          <w:tcPr>
            <w:tcW w:w="1380" w:type="dxa"/>
            <w:vAlign w:val="top"/>
          </w:tcPr>
          <w:p>
            <w:pPr>
              <w:rPr>
                <w:rFonts w:hint="eastAsia" w:ascii="黑体" w:hAnsi="黑体" w:eastAsia="黑体"/>
                <w:sz w:val="32"/>
                <w:szCs w:val="32"/>
                <w:vertAlign w:val="baseline"/>
              </w:rPr>
            </w:pPr>
          </w:p>
        </w:tc>
        <w:tc>
          <w:tcPr>
            <w:tcW w:w="1079" w:type="dxa"/>
            <w:vAlign w:val="top"/>
          </w:tcPr>
          <w:p>
            <w:pPr>
              <w:rPr>
                <w:rFonts w:hint="eastAsia" w:ascii="黑体" w:hAnsi="黑体" w:eastAsia="黑体"/>
                <w:sz w:val="32"/>
                <w:szCs w:val="32"/>
                <w:vertAlign w:val="baseline"/>
              </w:rPr>
            </w:pPr>
          </w:p>
        </w:tc>
        <w:tc>
          <w:tcPr>
            <w:tcW w:w="1223" w:type="dxa"/>
            <w:vAlign w:val="top"/>
          </w:tcPr>
          <w:p>
            <w:pPr>
              <w:rPr>
                <w:rFonts w:hint="eastAsia" w:ascii="黑体" w:hAnsi="黑体" w:eastAsia="黑体"/>
                <w:sz w:val="32"/>
                <w:szCs w:val="32"/>
                <w:vertAlign w:val="baseline"/>
              </w:rPr>
            </w:pPr>
          </w:p>
        </w:tc>
        <w:tc>
          <w:tcPr>
            <w:tcW w:w="1264" w:type="dxa"/>
            <w:vAlign w:val="top"/>
          </w:tcPr>
          <w:p>
            <w:pP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065"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1113" w:type="dxa"/>
            <w:vAlign w:val="top"/>
          </w:tcPr>
          <w:p>
            <w:pPr>
              <w:rPr>
                <w:rFonts w:hint="eastAsia" w:ascii="黑体" w:hAnsi="黑体" w:eastAsia="黑体"/>
                <w:sz w:val="32"/>
                <w:szCs w:val="32"/>
                <w:vertAlign w:val="baseline"/>
              </w:rPr>
            </w:pPr>
          </w:p>
        </w:tc>
        <w:tc>
          <w:tcPr>
            <w:tcW w:w="1380" w:type="dxa"/>
            <w:vAlign w:val="top"/>
          </w:tcPr>
          <w:p>
            <w:pPr>
              <w:rPr>
                <w:rFonts w:hint="eastAsia" w:ascii="黑体" w:hAnsi="黑体" w:eastAsia="黑体"/>
                <w:sz w:val="32"/>
                <w:szCs w:val="32"/>
                <w:vertAlign w:val="baseline"/>
              </w:rPr>
            </w:pPr>
          </w:p>
        </w:tc>
        <w:tc>
          <w:tcPr>
            <w:tcW w:w="1079" w:type="dxa"/>
            <w:vAlign w:val="top"/>
          </w:tcPr>
          <w:p>
            <w:pPr>
              <w:rPr>
                <w:rFonts w:hint="eastAsia" w:ascii="黑体" w:hAnsi="黑体" w:eastAsia="黑体"/>
                <w:sz w:val="32"/>
                <w:szCs w:val="32"/>
                <w:vertAlign w:val="baseline"/>
              </w:rPr>
            </w:pPr>
          </w:p>
        </w:tc>
        <w:tc>
          <w:tcPr>
            <w:tcW w:w="1223" w:type="dxa"/>
            <w:vAlign w:val="top"/>
          </w:tcPr>
          <w:p>
            <w:pPr>
              <w:rPr>
                <w:rFonts w:hint="eastAsia" w:ascii="黑体" w:hAnsi="黑体" w:eastAsia="黑体"/>
                <w:sz w:val="32"/>
                <w:szCs w:val="32"/>
                <w:vertAlign w:val="baseline"/>
              </w:rPr>
            </w:pPr>
          </w:p>
        </w:tc>
        <w:tc>
          <w:tcPr>
            <w:tcW w:w="1264" w:type="dxa"/>
            <w:vAlign w:val="top"/>
          </w:tcPr>
          <w:p>
            <w:pP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065"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1113" w:type="dxa"/>
            <w:vAlign w:val="top"/>
          </w:tcPr>
          <w:p>
            <w:pPr>
              <w:rPr>
                <w:rFonts w:hint="eastAsia" w:ascii="黑体" w:hAnsi="黑体" w:eastAsia="黑体"/>
                <w:sz w:val="32"/>
                <w:szCs w:val="32"/>
                <w:vertAlign w:val="baseline"/>
              </w:rPr>
            </w:pPr>
          </w:p>
        </w:tc>
        <w:tc>
          <w:tcPr>
            <w:tcW w:w="1380" w:type="dxa"/>
            <w:vAlign w:val="top"/>
          </w:tcPr>
          <w:p>
            <w:pPr>
              <w:rPr>
                <w:rFonts w:hint="eastAsia" w:ascii="黑体" w:hAnsi="黑体" w:eastAsia="黑体"/>
                <w:sz w:val="32"/>
                <w:szCs w:val="32"/>
                <w:vertAlign w:val="baseline"/>
              </w:rPr>
            </w:pPr>
          </w:p>
        </w:tc>
        <w:tc>
          <w:tcPr>
            <w:tcW w:w="1079" w:type="dxa"/>
            <w:vAlign w:val="top"/>
          </w:tcPr>
          <w:p>
            <w:pPr>
              <w:rPr>
                <w:rFonts w:hint="eastAsia" w:ascii="黑体" w:hAnsi="黑体" w:eastAsia="黑体"/>
                <w:sz w:val="32"/>
                <w:szCs w:val="32"/>
                <w:vertAlign w:val="baseline"/>
              </w:rPr>
            </w:pPr>
          </w:p>
        </w:tc>
        <w:tc>
          <w:tcPr>
            <w:tcW w:w="1223" w:type="dxa"/>
            <w:vAlign w:val="top"/>
          </w:tcPr>
          <w:p>
            <w:pPr>
              <w:rPr>
                <w:rFonts w:hint="eastAsia" w:ascii="黑体" w:hAnsi="黑体" w:eastAsia="黑体"/>
                <w:sz w:val="32"/>
                <w:szCs w:val="32"/>
                <w:vertAlign w:val="baseline"/>
              </w:rPr>
            </w:pPr>
          </w:p>
        </w:tc>
        <w:tc>
          <w:tcPr>
            <w:tcW w:w="1264" w:type="dxa"/>
            <w:vAlign w:val="top"/>
          </w:tcPr>
          <w:p>
            <w:pP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065"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1113" w:type="dxa"/>
            <w:vAlign w:val="top"/>
          </w:tcPr>
          <w:p>
            <w:pPr>
              <w:rPr>
                <w:rFonts w:hint="eastAsia" w:ascii="黑体" w:hAnsi="黑体" w:eastAsia="黑体"/>
                <w:sz w:val="32"/>
                <w:szCs w:val="32"/>
                <w:vertAlign w:val="baseline"/>
              </w:rPr>
            </w:pPr>
          </w:p>
        </w:tc>
        <w:tc>
          <w:tcPr>
            <w:tcW w:w="1380" w:type="dxa"/>
            <w:vAlign w:val="top"/>
          </w:tcPr>
          <w:p>
            <w:pPr>
              <w:rPr>
                <w:rFonts w:hint="eastAsia" w:ascii="黑体" w:hAnsi="黑体" w:eastAsia="黑体"/>
                <w:sz w:val="32"/>
                <w:szCs w:val="32"/>
                <w:vertAlign w:val="baseline"/>
              </w:rPr>
            </w:pPr>
          </w:p>
        </w:tc>
        <w:tc>
          <w:tcPr>
            <w:tcW w:w="1079" w:type="dxa"/>
            <w:vAlign w:val="top"/>
          </w:tcPr>
          <w:p>
            <w:pPr>
              <w:rPr>
                <w:rFonts w:hint="eastAsia" w:ascii="黑体" w:hAnsi="黑体" w:eastAsia="黑体"/>
                <w:sz w:val="32"/>
                <w:szCs w:val="32"/>
                <w:vertAlign w:val="baseline"/>
              </w:rPr>
            </w:pPr>
          </w:p>
        </w:tc>
        <w:tc>
          <w:tcPr>
            <w:tcW w:w="1223" w:type="dxa"/>
            <w:vAlign w:val="top"/>
          </w:tcPr>
          <w:p>
            <w:pPr>
              <w:rPr>
                <w:rFonts w:hint="eastAsia" w:ascii="黑体" w:hAnsi="黑体" w:eastAsia="黑体"/>
                <w:sz w:val="32"/>
                <w:szCs w:val="32"/>
                <w:vertAlign w:val="baseline"/>
              </w:rPr>
            </w:pPr>
          </w:p>
        </w:tc>
        <w:tc>
          <w:tcPr>
            <w:tcW w:w="1264" w:type="dxa"/>
            <w:vAlign w:val="top"/>
          </w:tcPr>
          <w:p>
            <w:pP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065" w:type="dxa"/>
            <w:vAlign w:val="top"/>
          </w:tcPr>
          <w:p>
            <w:pPr>
              <w:rPr>
                <w:rFonts w:hint="default" w:ascii="黑体" w:hAnsi="黑体" w:eastAsia="黑体"/>
                <w:sz w:val="32"/>
                <w:szCs w:val="32"/>
                <w:vertAlign w:val="baseline"/>
                <w:lang w:val="en-US" w:eastAsia="zh-CN"/>
              </w:rPr>
            </w:pPr>
          </w:p>
        </w:tc>
        <w:tc>
          <w:tcPr>
            <w:tcW w:w="884" w:type="dxa"/>
            <w:vAlign w:val="top"/>
          </w:tcPr>
          <w:p>
            <w:pPr>
              <w:rPr>
                <w:rFonts w:hint="default" w:ascii="黑体" w:hAnsi="黑体" w:eastAsia="黑体"/>
                <w:sz w:val="32"/>
                <w:szCs w:val="32"/>
                <w:vertAlign w:val="baseline"/>
                <w:lang w:val="en-US"/>
              </w:rPr>
            </w:pPr>
          </w:p>
        </w:tc>
        <w:tc>
          <w:tcPr>
            <w:tcW w:w="884" w:type="dxa"/>
            <w:vAlign w:val="top"/>
          </w:tcPr>
          <w:p>
            <w:pPr>
              <w:rPr>
                <w:rFonts w:hint="default" w:ascii="黑体" w:hAnsi="黑体" w:eastAsia="黑体"/>
                <w:sz w:val="32"/>
                <w:szCs w:val="32"/>
                <w:vertAlign w:val="baseline"/>
                <w:lang w:val="en-US"/>
              </w:rPr>
            </w:pPr>
          </w:p>
        </w:tc>
        <w:tc>
          <w:tcPr>
            <w:tcW w:w="1113" w:type="dxa"/>
            <w:vAlign w:val="top"/>
          </w:tcPr>
          <w:p>
            <w:pPr>
              <w:rPr>
                <w:rFonts w:hint="default" w:ascii="黑体" w:hAnsi="黑体" w:eastAsia="黑体"/>
                <w:sz w:val="32"/>
                <w:szCs w:val="32"/>
                <w:vertAlign w:val="baseline"/>
                <w:lang w:val="en-US"/>
              </w:rPr>
            </w:pPr>
          </w:p>
        </w:tc>
        <w:tc>
          <w:tcPr>
            <w:tcW w:w="1380" w:type="dxa"/>
            <w:vAlign w:val="top"/>
          </w:tcPr>
          <w:p>
            <w:pPr>
              <w:rPr>
                <w:rFonts w:hint="default" w:ascii="黑体" w:hAnsi="黑体" w:eastAsia="黑体"/>
                <w:sz w:val="32"/>
                <w:szCs w:val="32"/>
                <w:vertAlign w:val="baseline"/>
                <w:lang w:val="en-US"/>
              </w:rPr>
            </w:pPr>
          </w:p>
        </w:tc>
        <w:tc>
          <w:tcPr>
            <w:tcW w:w="1079" w:type="dxa"/>
            <w:vAlign w:val="top"/>
          </w:tcPr>
          <w:p>
            <w:pPr>
              <w:rPr>
                <w:rFonts w:hint="default" w:ascii="黑体" w:hAnsi="黑体" w:eastAsia="黑体"/>
                <w:sz w:val="32"/>
                <w:szCs w:val="32"/>
                <w:vertAlign w:val="baseline"/>
                <w:lang w:val="en-US"/>
              </w:rPr>
            </w:pPr>
          </w:p>
        </w:tc>
        <w:tc>
          <w:tcPr>
            <w:tcW w:w="1223" w:type="dxa"/>
            <w:vAlign w:val="top"/>
          </w:tcPr>
          <w:p>
            <w:pPr>
              <w:rPr>
                <w:rFonts w:hint="default" w:ascii="黑体" w:hAnsi="黑体" w:eastAsia="黑体"/>
                <w:sz w:val="32"/>
                <w:szCs w:val="32"/>
                <w:vertAlign w:val="baseline"/>
                <w:lang w:val="en-US"/>
              </w:rPr>
            </w:pPr>
          </w:p>
        </w:tc>
        <w:tc>
          <w:tcPr>
            <w:tcW w:w="1264" w:type="dxa"/>
            <w:vAlign w:val="top"/>
          </w:tcPr>
          <w:p>
            <w:pPr>
              <w:rPr>
                <w:rFonts w:hint="default" w:ascii="黑体" w:hAnsi="黑体" w:eastAsia="黑体"/>
                <w:sz w:val="32"/>
                <w:szCs w:val="32"/>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65"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1113" w:type="dxa"/>
            <w:vAlign w:val="top"/>
          </w:tcPr>
          <w:p>
            <w:pPr>
              <w:rPr>
                <w:rFonts w:hint="eastAsia" w:ascii="黑体" w:hAnsi="黑体" w:eastAsia="黑体"/>
                <w:sz w:val="32"/>
                <w:szCs w:val="32"/>
                <w:vertAlign w:val="baseline"/>
              </w:rPr>
            </w:pPr>
          </w:p>
        </w:tc>
        <w:tc>
          <w:tcPr>
            <w:tcW w:w="1380" w:type="dxa"/>
            <w:vAlign w:val="top"/>
          </w:tcPr>
          <w:p>
            <w:pPr>
              <w:rPr>
                <w:rFonts w:hint="eastAsia" w:ascii="黑体" w:hAnsi="黑体" w:eastAsia="黑体"/>
                <w:sz w:val="32"/>
                <w:szCs w:val="32"/>
                <w:vertAlign w:val="baseline"/>
              </w:rPr>
            </w:pPr>
          </w:p>
        </w:tc>
        <w:tc>
          <w:tcPr>
            <w:tcW w:w="1079" w:type="dxa"/>
            <w:vAlign w:val="top"/>
          </w:tcPr>
          <w:p>
            <w:pPr>
              <w:rPr>
                <w:rFonts w:hint="eastAsia" w:ascii="黑体" w:hAnsi="黑体" w:eastAsia="黑体"/>
                <w:sz w:val="32"/>
                <w:szCs w:val="32"/>
                <w:vertAlign w:val="baseline"/>
              </w:rPr>
            </w:pPr>
          </w:p>
        </w:tc>
        <w:tc>
          <w:tcPr>
            <w:tcW w:w="1223" w:type="dxa"/>
            <w:vAlign w:val="top"/>
          </w:tcPr>
          <w:p>
            <w:pPr>
              <w:rPr>
                <w:rFonts w:hint="eastAsia" w:ascii="黑体" w:hAnsi="黑体" w:eastAsia="黑体"/>
                <w:sz w:val="32"/>
                <w:szCs w:val="32"/>
                <w:vertAlign w:val="baseline"/>
              </w:rPr>
            </w:pPr>
          </w:p>
        </w:tc>
        <w:tc>
          <w:tcPr>
            <w:tcW w:w="1264" w:type="dxa"/>
            <w:vAlign w:val="top"/>
          </w:tcPr>
          <w:p>
            <w:pP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65"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1113" w:type="dxa"/>
            <w:vAlign w:val="top"/>
          </w:tcPr>
          <w:p>
            <w:pPr>
              <w:rPr>
                <w:rFonts w:hint="eastAsia" w:ascii="黑体" w:hAnsi="黑体" w:eastAsia="黑体"/>
                <w:sz w:val="32"/>
                <w:szCs w:val="32"/>
                <w:vertAlign w:val="baseline"/>
              </w:rPr>
            </w:pPr>
          </w:p>
        </w:tc>
        <w:tc>
          <w:tcPr>
            <w:tcW w:w="1380" w:type="dxa"/>
            <w:vAlign w:val="top"/>
          </w:tcPr>
          <w:p>
            <w:pPr>
              <w:rPr>
                <w:rFonts w:hint="eastAsia" w:ascii="黑体" w:hAnsi="黑体" w:eastAsia="黑体"/>
                <w:sz w:val="32"/>
                <w:szCs w:val="32"/>
                <w:vertAlign w:val="baseline"/>
              </w:rPr>
            </w:pPr>
          </w:p>
        </w:tc>
        <w:tc>
          <w:tcPr>
            <w:tcW w:w="1079" w:type="dxa"/>
            <w:vAlign w:val="top"/>
          </w:tcPr>
          <w:p>
            <w:pPr>
              <w:rPr>
                <w:rFonts w:hint="eastAsia" w:ascii="黑体" w:hAnsi="黑体" w:eastAsia="黑体"/>
                <w:sz w:val="32"/>
                <w:szCs w:val="32"/>
                <w:vertAlign w:val="baseline"/>
              </w:rPr>
            </w:pPr>
          </w:p>
        </w:tc>
        <w:tc>
          <w:tcPr>
            <w:tcW w:w="1223" w:type="dxa"/>
            <w:vAlign w:val="top"/>
          </w:tcPr>
          <w:p>
            <w:pPr>
              <w:rPr>
                <w:rFonts w:hint="eastAsia" w:ascii="黑体" w:hAnsi="黑体" w:eastAsia="黑体"/>
                <w:sz w:val="32"/>
                <w:szCs w:val="32"/>
                <w:vertAlign w:val="baseline"/>
              </w:rPr>
            </w:pPr>
          </w:p>
        </w:tc>
        <w:tc>
          <w:tcPr>
            <w:tcW w:w="1264" w:type="dxa"/>
            <w:vAlign w:val="top"/>
          </w:tcPr>
          <w:p>
            <w:pP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65"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1113" w:type="dxa"/>
            <w:vAlign w:val="top"/>
          </w:tcPr>
          <w:p>
            <w:pPr>
              <w:rPr>
                <w:rFonts w:hint="eastAsia" w:ascii="黑体" w:hAnsi="黑体" w:eastAsia="黑体"/>
                <w:sz w:val="32"/>
                <w:szCs w:val="32"/>
                <w:vertAlign w:val="baseline"/>
              </w:rPr>
            </w:pPr>
          </w:p>
        </w:tc>
        <w:tc>
          <w:tcPr>
            <w:tcW w:w="1380" w:type="dxa"/>
            <w:vAlign w:val="top"/>
          </w:tcPr>
          <w:p>
            <w:pPr>
              <w:rPr>
                <w:rFonts w:hint="eastAsia" w:ascii="黑体" w:hAnsi="黑体" w:eastAsia="黑体"/>
                <w:sz w:val="32"/>
                <w:szCs w:val="32"/>
                <w:vertAlign w:val="baseline"/>
              </w:rPr>
            </w:pPr>
          </w:p>
        </w:tc>
        <w:tc>
          <w:tcPr>
            <w:tcW w:w="1079" w:type="dxa"/>
            <w:vAlign w:val="top"/>
          </w:tcPr>
          <w:p>
            <w:pPr>
              <w:rPr>
                <w:rFonts w:hint="eastAsia" w:ascii="黑体" w:hAnsi="黑体" w:eastAsia="黑体"/>
                <w:sz w:val="32"/>
                <w:szCs w:val="32"/>
                <w:vertAlign w:val="baseline"/>
              </w:rPr>
            </w:pPr>
          </w:p>
        </w:tc>
        <w:tc>
          <w:tcPr>
            <w:tcW w:w="1223" w:type="dxa"/>
            <w:vAlign w:val="top"/>
          </w:tcPr>
          <w:p>
            <w:pPr>
              <w:rPr>
                <w:rFonts w:hint="eastAsia" w:ascii="黑体" w:hAnsi="黑体" w:eastAsia="黑体"/>
                <w:sz w:val="32"/>
                <w:szCs w:val="32"/>
                <w:vertAlign w:val="baseline"/>
              </w:rPr>
            </w:pPr>
          </w:p>
        </w:tc>
        <w:tc>
          <w:tcPr>
            <w:tcW w:w="1264" w:type="dxa"/>
            <w:vAlign w:val="top"/>
          </w:tcPr>
          <w:p>
            <w:pP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65"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1113" w:type="dxa"/>
            <w:vAlign w:val="top"/>
          </w:tcPr>
          <w:p>
            <w:pPr>
              <w:rPr>
                <w:rFonts w:hint="eastAsia" w:ascii="黑体" w:hAnsi="黑体" w:eastAsia="黑体"/>
                <w:sz w:val="32"/>
                <w:szCs w:val="32"/>
                <w:vertAlign w:val="baseline"/>
              </w:rPr>
            </w:pPr>
          </w:p>
        </w:tc>
        <w:tc>
          <w:tcPr>
            <w:tcW w:w="1380" w:type="dxa"/>
            <w:vAlign w:val="top"/>
          </w:tcPr>
          <w:p>
            <w:pPr>
              <w:rPr>
                <w:rFonts w:hint="eastAsia" w:ascii="黑体" w:hAnsi="黑体" w:eastAsia="黑体"/>
                <w:sz w:val="32"/>
                <w:szCs w:val="32"/>
                <w:vertAlign w:val="baseline"/>
              </w:rPr>
            </w:pPr>
          </w:p>
        </w:tc>
        <w:tc>
          <w:tcPr>
            <w:tcW w:w="1079" w:type="dxa"/>
            <w:vAlign w:val="top"/>
          </w:tcPr>
          <w:p>
            <w:pPr>
              <w:rPr>
                <w:rFonts w:hint="eastAsia" w:ascii="黑体" w:hAnsi="黑体" w:eastAsia="黑体"/>
                <w:sz w:val="32"/>
                <w:szCs w:val="32"/>
                <w:vertAlign w:val="baseline"/>
              </w:rPr>
            </w:pPr>
          </w:p>
        </w:tc>
        <w:tc>
          <w:tcPr>
            <w:tcW w:w="1223" w:type="dxa"/>
            <w:vAlign w:val="top"/>
          </w:tcPr>
          <w:p>
            <w:pPr>
              <w:rPr>
                <w:rFonts w:hint="eastAsia" w:ascii="黑体" w:hAnsi="黑体" w:eastAsia="黑体"/>
                <w:sz w:val="32"/>
                <w:szCs w:val="32"/>
                <w:vertAlign w:val="baseline"/>
              </w:rPr>
            </w:pPr>
          </w:p>
        </w:tc>
        <w:tc>
          <w:tcPr>
            <w:tcW w:w="1264" w:type="dxa"/>
            <w:vAlign w:val="top"/>
          </w:tcPr>
          <w:p>
            <w:pP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65"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1113" w:type="dxa"/>
            <w:vAlign w:val="top"/>
          </w:tcPr>
          <w:p>
            <w:pPr>
              <w:rPr>
                <w:rFonts w:hint="eastAsia" w:ascii="黑体" w:hAnsi="黑体" w:eastAsia="黑体"/>
                <w:sz w:val="32"/>
                <w:szCs w:val="32"/>
                <w:vertAlign w:val="baseline"/>
              </w:rPr>
            </w:pPr>
          </w:p>
        </w:tc>
        <w:tc>
          <w:tcPr>
            <w:tcW w:w="1380" w:type="dxa"/>
            <w:vAlign w:val="top"/>
          </w:tcPr>
          <w:p>
            <w:pPr>
              <w:rPr>
                <w:rFonts w:hint="eastAsia" w:ascii="黑体" w:hAnsi="黑体" w:eastAsia="黑体"/>
                <w:sz w:val="32"/>
                <w:szCs w:val="32"/>
                <w:vertAlign w:val="baseline"/>
              </w:rPr>
            </w:pPr>
          </w:p>
        </w:tc>
        <w:tc>
          <w:tcPr>
            <w:tcW w:w="1079" w:type="dxa"/>
            <w:vAlign w:val="top"/>
          </w:tcPr>
          <w:p>
            <w:pPr>
              <w:rPr>
                <w:rFonts w:hint="eastAsia" w:ascii="黑体" w:hAnsi="黑体" w:eastAsia="黑体"/>
                <w:sz w:val="32"/>
                <w:szCs w:val="32"/>
                <w:vertAlign w:val="baseline"/>
              </w:rPr>
            </w:pPr>
          </w:p>
        </w:tc>
        <w:tc>
          <w:tcPr>
            <w:tcW w:w="1223" w:type="dxa"/>
            <w:vAlign w:val="top"/>
          </w:tcPr>
          <w:p>
            <w:pPr>
              <w:rPr>
                <w:rFonts w:hint="eastAsia" w:ascii="黑体" w:hAnsi="黑体" w:eastAsia="黑体"/>
                <w:sz w:val="32"/>
                <w:szCs w:val="32"/>
                <w:vertAlign w:val="baseline"/>
              </w:rPr>
            </w:pPr>
          </w:p>
        </w:tc>
        <w:tc>
          <w:tcPr>
            <w:tcW w:w="1264" w:type="dxa"/>
            <w:vAlign w:val="top"/>
          </w:tcPr>
          <w:p>
            <w:pPr>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65"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884" w:type="dxa"/>
            <w:vAlign w:val="top"/>
          </w:tcPr>
          <w:p>
            <w:pPr>
              <w:rPr>
                <w:rFonts w:hint="eastAsia" w:ascii="黑体" w:hAnsi="黑体" w:eastAsia="黑体"/>
                <w:sz w:val="32"/>
                <w:szCs w:val="32"/>
                <w:vertAlign w:val="baseline"/>
              </w:rPr>
            </w:pPr>
          </w:p>
        </w:tc>
        <w:tc>
          <w:tcPr>
            <w:tcW w:w="1113" w:type="dxa"/>
            <w:vAlign w:val="top"/>
          </w:tcPr>
          <w:p>
            <w:pPr>
              <w:rPr>
                <w:rFonts w:hint="eastAsia" w:ascii="黑体" w:hAnsi="黑体" w:eastAsia="黑体"/>
                <w:sz w:val="32"/>
                <w:szCs w:val="32"/>
                <w:vertAlign w:val="baseline"/>
              </w:rPr>
            </w:pPr>
          </w:p>
        </w:tc>
        <w:tc>
          <w:tcPr>
            <w:tcW w:w="1380" w:type="dxa"/>
            <w:vAlign w:val="top"/>
          </w:tcPr>
          <w:p>
            <w:pPr>
              <w:rPr>
                <w:rFonts w:hint="eastAsia" w:ascii="黑体" w:hAnsi="黑体" w:eastAsia="黑体"/>
                <w:sz w:val="32"/>
                <w:szCs w:val="32"/>
                <w:vertAlign w:val="baseline"/>
              </w:rPr>
            </w:pPr>
          </w:p>
        </w:tc>
        <w:tc>
          <w:tcPr>
            <w:tcW w:w="1079" w:type="dxa"/>
            <w:vAlign w:val="top"/>
          </w:tcPr>
          <w:p>
            <w:pPr>
              <w:rPr>
                <w:rFonts w:hint="eastAsia" w:ascii="黑体" w:hAnsi="黑体" w:eastAsia="黑体"/>
                <w:sz w:val="32"/>
                <w:szCs w:val="32"/>
                <w:vertAlign w:val="baseline"/>
              </w:rPr>
            </w:pPr>
          </w:p>
        </w:tc>
        <w:tc>
          <w:tcPr>
            <w:tcW w:w="1223" w:type="dxa"/>
            <w:vAlign w:val="top"/>
          </w:tcPr>
          <w:p>
            <w:pPr>
              <w:rPr>
                <w:rFonts w:hint="eastAsia" w:ascii="黑体" w:hAnsi="黑体" w:eastAsia="黑体"/>
                <w:sz w:val="32"/>
                <w:szCs w:val="32"/>
                <w:vertAlign w:val="baseline"/>
              </w:rPr>
            </w:pPr>
          </w:p>
        </w:tc>
        <w:tc>
          <w:tcPr>
            <w:tcW w:w="1264" w:type="dxa"/>
            <w:vAlign w:val="top"/>
          </w:tcPr>
          <w:p>
            <w:pPr>
              <w:rPr>
                <w:rFonts w:hint="eastAsia" w:ascii="黑体" w:hAnsi="黑体" w:eastAsia="黑体"/>
                <w:sz w:val="32"/>
                <w:szCs w:val="32"/>
                <w:vertAlign w:val="baseline"/>
              </w:rPr>
            </w:pPr>
          </w:p>
        </w:tc>
      </w:tr>
    </w:tbl>
    <w:p>
      <w:pPr>
        <w:rPr>
          <w:rFonts w:hint="eastAsia" w:ascii="黑体" w:hAnsi="黑体" w:eastAsia="黑体" w:cs="黑体"/>
          <w:bCs/>
          <w:kern w:val="2"/>
          <w:sz w:val="44"/>
          <w:szCs w:val="44"/>
          <w:lang w:val="en-US" w:eastAsia="zh-CN" w:bidi="ar"/>
        </w:rPr>
      </w:pPr>
      <w:r>
        <w:rPr>
          <w:rFonts w:hint="eastAsia" w:ascii="黑体" w:hAnsi="黑体" w:eastAsia="黑体"/>
          <w:sz w:val="32"/>
          <w:szCs w:val="32"/>
        </w:rPr>
        <w:br w:type="page"/>
      </w:r>
      <w:r>
        <w:rPr>
          <w:rFonts w:hint="eastAsia" w:ascii="黑体" w:hAnsi="黑体" w:eastAsia="黑体" w:cs="黑体"/>
          <w:kern w:val="2"/>
          <w:sz w:val="32"/>
          <w:szCs w:val="32"/>
          <w:lang w:val="en-US" w:eastAsia="zh-CN" w:bidi="ar"/>
        </w:rPr>
        <w:t>附件3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宋体" w:eastAsia="方正小标宋简体" w:cs="黑体"/>
          <w:bCs/>
          <w:kern w:val="2"/>
          <w:sz w:val="44"/>
          <w:szCs w:val="44"/>
          <w:lang w:val="en-US" w:eastAsia="zh-CN" w:bidi="ar"/>
        </w:rPr>
      </w:pPr>
      <w:r>
        <w:rPr>
          <w:rFonts w:hint="eastAsia" w:ascii="方正小标宋简体" w:hAnsi="宋体" w:eastAsia="方正小标宋简体" w:cs="黑体"/>
          <w:bCs/>
          <w:kern w:val="2"/>
          <w:sz w:val="44"/>
          <w:szCs w:val="44"/>
          <w:lang w:val="en-US" w:eastAsia="zh-CN" w:bidi="ar"/>
        </w:rPr>
        <w:t>诸暨市高危人群结直肠镜检查项目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宋体" w:eastAsia="方正小标宋简体" w:cs="黑体"/>
          <w:bCs/>
          <w:kern w:val="2"/>
          <w:sz w:val="44"/>
          <w:szCs w:val="44"/>
          <w:lang w:val="en-US" w:eastAsia="zh-CN" w:bidi="ar"/>
        </w:rPr>
      </w:pPr>
      <w:r>
        <w:rPr>
          <w:rFonts w:hint="eastAsia" w:ascii="方正小标宋简体" w:hAnsi="宋体" w:eastAsia="方正小标宋简体" w:cs="黑体"/>
          <w:bCs/>
          <w:kern w:val="2"/>
          <w:sz w:val="44"/>
          <w:szCs w:val="44"/>
          <w:lang w:val="en-US" w:eastAsia="zh-CN" w:bidi="ar"/>
        </w:rPr>
        <w:t>领导小组名单</w:t>
      </w:r>
    </w:p>
    <w:p>
      <w:pPr>
        <w:spacing w:line="500" w:lineRule="exact"/>
        <w:jc w:val="center"/>
        <w:rPr>
          <w:rFonts w:hint="eastAsia" w:ascii="仿宋_GB2312" w:eastAsia="仿宋_GB2312"/>
          <w:b/>
          <w:bCs/>
          <w:color w:val="auto"/>
          <w:sz w:val="36"/>
          <w:szCs w:val="36"/>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华文中宋" w:eastAsia="仿宋_GB2312" w:cs="仿宋_GB2312"/>
          <w:sz w:val="32"/>
          <w:szCs w:val="32"/>
          <w:lang w:val="en-US"/>
        </w:rPr>
      </w:pPr>
      <w:r>
        <w:rPr>
          <w:rFonts w:hint="eastAsia" w:ascii="仿宋_GB2312" w:hAnsi="Times New Roman" w:eastAsia="宋体" w:cs="仿宋_GB2312"/>
          <w:kern w:val="2"/>
          <w:sz w:val="21"/>
          <w:szCs w:val="24"/>
          <w:lang w:val="en-US" w:eastAsia="zh-CN" w:bidi="ar"/>
        </w:rPr>
        <w:t xml:space="preserve">      </w:t>
      </w:r>
      <w:r>
        <w:rPr>
          <w:rFonts w:hint="eastAsia" w:ascii="仿宋_GB2312" w:hAnsi="华文中宋" w:eastAsia="仿宋_GB2312" w:cs="仿宋_GB2312"/>
          <w:kern w:val="2"/>
          <w:sz w:val="32"/>
          <w:szCs w:val="32"/>
          <w:lang w:val="en-US" w:eastAsia="zh-CN" w:bidi="ar"/>
        </w:rPr>
        <w:t>组  长：楼云成  市卫生健康局党委书记、局长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华文中宋" w:eastAsia="仿宋_GB2312" w:cs="仿宋_GB2312"/>
          <w:sz w:val="32"/>
          <w:szCs w:val="32"/>
          <w:lang w:val="en-US"/>
        </w:rPr>
      </w:pPr>
      <w:r>
        <w:rPr>
          <w:rFonts w:hint="eastAsia" w:ascii="仿宋_GB2312" w:hAnsi="华文中宋" w:eastAsia="仿宋_GB2312" w:cs="仿宋_GB2312"/>
          <w:kern w:val="2"/>
          <w:sz w:val="32"/>
          <w:szCs w:val="32"/>
          <w:lang w:val="en-US" w:eastAsia="zh-CN" w:bidi="ar"/>
        </w:rPr>
        <w:t>副组长：杨列伟  市财政局副局长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华文中宋" w:eastAsia="仿宋_GB2312" w:cs="仿宋_GB2312"/>
          <w:sz w:val="32"/>
          <w:szCs w:val="32"/>
          <w:lang w:val="en-US"/>
        </w:rPr>
      </w:pPr>
      <w:r>
        <w:rPr>
          <w:rFonts w:hint="eastAsia" w:ascii="仿宋_GB2312" w:hAnsi="华文中宋" w:eastAsia="仿宋_GB2312" w:cs="仿宋_GB2312"/>
          <w:kern w:val="2"/>
          <w:sz w:val="32"/>
          <w:szCs w:val="32"/>
          <w:lang w:val="en-US" w:eastAsia="zh-CN" w:bidi="ar"/>
        </w:rPr>
        <w:t xml:space="preserve">        蔡榆军  市卫生健康局副局长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32"/>
        <w:jc w:val="both"/>
        <w:textAlignment w:val="auto"/>
        <w:rPr>
          <w:rFonts w:hint="eastAsia" w:ascii="仿宋_GB2312" w:hAnsi="华文中宋" w:eastAsia="仿宋_GB2312" w:cs="仿宋_GB2312"/>
          <w:sz w:val="32"/>
          <w:szCs w:val="32"/>
          <w:lang w:val="en-US"/>
        </w:rPr>
      </w:pPr>
      <w:r>
        <w:rPr>
          <w:rFonts w:hint="eastAsia" w:ascii="仿宋_GB2312" w:hAnsi="华文中宋" w:eastAsia="仿宋_GB2312" w:cs="仿宋_GB2312"/>
          <w:kern w:val="2"/>
          <w:sz w:val="32"/>
          <w:szCs w:val="32"/>
          <w:lang w:val="en-US" w:eastAsia="zh-CN" w:bidi="ar"/>
        </w:rPr>
        <w:t xml:space="preserve">        何翼浩  市卫生健康局副局长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华文中宋" w:eastAsia="仿宋_GB2312" w:cs="仿宋_GB2312"/>
          <w:kern w:val="2"/>
          <w:sz w:val="32"/>
          <w:szCs w:val="32"/>
          <w:lang w:val="en-US" w:eastAsia="zh-CN" w:bidi="ar"/>
        </w:rPr>
      </w:pPr>
      <w:r>
        <w:rPr>
          <w:rFonts w:hint="eastAsia" w:ascii="仿宋_GB2312" w:hAnsi="华文中宋" w:eastAsia="仿宋_GB2312" w:cs="仿宋_GB2312"/>
          <w:kern w:val="2"/>
          <w:sz w:val="32"/>
          <w:szCs w:val="32"/>
          <w:lang w:val="en-US" w:eastAsia="zh-CN" w:bidi="ar"/>
        </w:rPr>
        <w:t>成  员：陈  华  市卫生健康局监督疾控科科长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华文中宋" w:eastAsia="仿宋_GB2312" w:cs="仿宋_GB2312"/>
          <w:kern w:val="2"/>
          <w:sz w:val="32"/>
          <w:szCs w:val="32"/>
          <w:lang w:val="en-US" w:eastAsia="zh-CN" w:bidi="ar"/>
        </w:rPr>
      </w:pPr>
      <w:r>
        <w:rPr>
          <w:rFonts w:hint="eastAsia" w:ascii="仿宋_GB2312" w:hAnsi="华文中宋" w:eastAsia="仿宋_GB2312" w:cs="仿宋_GB2312"/>
          <w:kern w:val="2"/>
          <w:sz w:val="32"/>
          <w:szCs w:val="32"/>
          <w:lang w:val="en-US" w:eastAsia="zh-CN" w:bidi="ar"/>
        </w:rPr>
        <w:t xml:space="preserve">        张赟华  市卫生健康局医政科科长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1920" w:firstLineChars="600"/>
        <w:jc w:val="both"/>
        <w:textAlignment w:val="auto"/>
        <w:rPr>
          <w:rFonts w:hint="eastAsia" w:ascii="仿宋_GB2312" w:hAnsi="华文中宋" w:eastAsia="仿宋_GB2312" w:cs="仿宋_GB2312"/>
          <w:sz w:val="32"/>
          <w:szCs w:val="32"/>
          <w:lang w:val="en-US"/>
        </w:rPr>
      </w:pPr>
      <w:r>
        <w:rPr>
          <w:rFonts w:hint="eastAsia" w:ascii="仿宋_GB2312" w:hAnsi="华文中宋" w:eastAsia="仿宋_GB2312" w:cs="仿宋_GB2312"/>
          <w:kern w:val="2"/>
          <w:sz w:val="32"/>
          <w:szCs w:val="32"/>
          <w:lang w:val="en-US" w:eastAsia="zh-CN" w:bidi="ar"/>
        </w:rPr>
        <w:t>赵舒蕾  市财政局社保科科长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华文中宋" w:eastAsia="仿宋_GB2312" w:cs="仿宋_GB2312"/>
          <w:kern w:val="2"/>
          <w:sz w:val="32"/>
          <w:szCs w:val="32"/>
          <w:lang w:val="en-US" w:eastAsia="zh-CN" w:bidi="ar"/>
        </w:rPr>
      </w:pPr>
      <w:r>
        <w:rPr>
          <w:rFonts w:hint="eastAsia" w:ascii="仿宋_GB2312" w:hAnsi="华文中宋" w:eastAsia="仿宋_GB2312" w:cs="仿宋_GB2312"/>
          <w:kern w:val="2"/>
          <w:sz w:val="32"/>
          <w:szCs w:val="32"/>
          <w:lang w:val="en-US" w:eastAsia="zh-CN" w:bidi="ar"/>
        </w:rPr>
        <w:t xml:space="preserve">            金文龙  核算中心卫生分中心主任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华文中宋" w:eastAsia="仿宋_GB2312" w:cs="仿宋_GB2312"/>
          <w:kern w:val="2"/>
          <w:sz w:val="32"/>
          <w:szCs w:val="32"/>
          <w:lang w:val="en-US" w:eastAsia="zh-CN" w:bidi="ar"/>
        </w:rPr>
      </w:pPr>
      <w:r>
        <w:rPr>
          <w:rFonts w:hint="eastAsia" w:ascii="仿宋_GB2312" w:hAnsi="华文中宋" w:eastAsia="仿宋_GB2312" w:cs="仿宋_GB2312"/>
          <w:kern w:val="2"/>
          <w:sz w:val="32"/>
          <w:szCs w:val="32"/>
          <w:lang w:val="en-US" w:eastAsia="zh-CN" w:bidi="ar"/>
        </w:rPr>
        <w:t xml:space="preserve">            周岳松  市人民医院院长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华文中宋" w:eastAsia="仿宋_GB2312" w:cs="仿宋_GB2312"/>
          <w:kern w:val="2"/>
          <w:sz w:val="32"/>
          <w:szCs w:val="32"/>
          <w:lang w:val="en-US" w:eastAsia="zh-CN" w:bidi="ar"/>
        </w:rPr>
      </w:pPr>
      <w:r>
        <w:rPr>
          <w:rFonts w:hint="eastAsia" w:ascii="仿宋_GB2312" w:hAnsi="华文中宋" w:eastAsia="仿宋_GB2312" w:cs="仿宋_GB2312"/>
          <w:kern w:val="2"/>
          <w:sz w:val="32"/>
          <w:szCs w:val="32"/>
          <w:lang w:val="en-US" w:eastAsia="zh-CN" w:bidi="ar"/>
        </w:rPr>
        <w:t>　　　　　　戚坚永  市中医医院院长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华文中宋" w:eastAsia="仿宋_GB2312" w:cs="仿宋_GB2312"/>
          <w:kern w:val="2"/>
          <w:sz w:val="32"/>
          <w:szCs w:val="32"/>
          <w:lang w:val="en-US" w:eastAsia="zh-CN" w:bidi="ar"/>
        </w:rPr>
      </w:pPr>
      <w:r>
        <w:rPr>
          <w:rFonts w:hint="eastAsia" w:ascii="仿宋_GB2312" w:hAnsi="华文中宋" w:eastAsia="仿宋_GB2312" w:cs="仿宋_GB2312"/>
          <w:kern w:val="2"/>
          <w:sz w:val="32"/>
          <w:szCs w:val="32"/>
          <w:lang w:val="en-US" w:eastAsia="zh-CN" w:bidi="ar"/>
        </w:rPr>
        <w:t xml:space="preserve">            王夫权  市中心医院院长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华文中宋" w:eastAsia="仿宋_GB2312" w:cs="仿宋_GB2312"/>
          <w:kern w:val="2"/>
          <w:sz w:val="32"/>
          <w:szCs w:val="32"/>
          <w:lang w:val="en-US" w:eastAsia="zh-CN" w:bidi="ar"/>
        </w:rPr>
      </w:pPr>
      <w:r>
        <w:rPr>
          <w:rFonts w:hint="eastAsia" w:ascii="仿宋_GB2312" w:hAnsi="华文中宋" w:eastAsia="仿宋_GB2312" w:cs="仿宋_GB2312"/>
          <w:kern w:val="2"/>
          <w:sz w:val="32"/>
          <w:szCs w:val="32"/>
          <w:lang w:val="en-US" w:eastAsia="zh-CN" w:bidi="ar"/>
        </w:rPr>
        <w:t xml:space="preserve">            鲁琦军  市疾控中心主任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1904" w:firstLineChars="595"/>
        <w:jc w:val="both"/>
        <w:textAlignment w:val="auto"/>
        <w:rPr>
          <w:rFonts w:hint="default" w:ascii="仿宋_GB2312" w:hAnsi="华文中宋" w:eastAsia="仿宋_GB2312" w:cs="仿宋_GB2312"/>
          <w:kern w:val="2"/>
          <w:sz w:val="32"/>
          <w:szCs w:val="32"/>
          <w:lang w:val="en-US" w:eastAsia="zh-CN" w:bidi="ar"/>
        </w:rPr>
      </w:pPr>
      <w:r>
        <w:rPr>
          <w:rFonts w:hint="default" w:ascii="仿宋_GB2312" w:hAnsi="华文中宋" w:eastAsia="仿宋_GB2312" w:cs="仿宋_GB2312"/>
          <w:kern w:val="2"/>
          <w:sz w:val="32"/>
          <w:szCs w:val="32"/>
          <w:lang w:val="en-US" w:eastAsia="zh-CN" w:bidi="ar"/>
        </w:rPr>
        <w:t>姚列锋</w:t>
      </w:r>
      <w:r>
        <w:rPr>
          <w:rFonts w:hint="eastAsia" w:ascii="仿宋_GB2312" w:hAnsi="华文中宋" w:eastAsia="仿宋_GB2312" w:cs="仿宋_GB2312"/>
          <w:kern w:val="2"/>
          <w:sz w:val="32"/>
          <w:szCs w:val="32"/>
          <w:lang w:val="en-US" w:eastAsia="zh-CN" w:bidi="ar"/>
        </w:rPr>
        <w:t xml:space="preserve">  </w:t>
      </w:r>
      <w:r>
        <w:rPr>
          <w:rFonts w:hint="default" w:ascii="仿宋_GB2312" w:hAnsi="华文中宋" w:eastAsia="仿宋_GB2312" w:cs="仿宋_GB2312"/>
          <w:kern w:val="2"/>
          <w:sz w:val="32"/>
          <w:szCs w:val="32"/>
          <w:lang w:val="en-US" w:eastAsia="zh-CN" w:bidi="ar"/>
        </w:rPr>
        <w:t>市第二人民医院党总支书记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1904" w:firstLineChars="595"/>
        <w:jc w:val="both"/>
        <w:textAlignment w:val="auto"/>
        <w:rPr>
          <w:rFonts w:hint="default" w:ascii="仿宋_GB2312" w:hAnsi="华文中宋" w:eastAsia="仿宋_GB2312" w:cs="仿宋_GB2312"/>
          <w:kern w:val="2"/>
          <w:sz w:val="32"/>
          <w:szCs w:val="32"/>
          <w:lang w:val="en-US" w:eastAsia="zh-CN" w:bidi="ar"/>
        </w:rPr>
      </w:pPr>
      <w:r>
        <w:rPr>
          <w:rFonts w:hint="default" w:ascii="仿宋_GB2312" w:hAnsi="华文中宋" w:eastAsia="仿宋_GB2312" w:cs="仿宋_GB2312"/>
          <w:kern w:val="2"/>
          <w:sz w:val="32"/>
          <w:szCs w:val="32"/>
          <w:lang w:val="en-US" w:eastAsia="zh-CN" w:bidi="ar"/>
        </w:rPr>
        <w:t>孟仕龙</w:t>
      </w:r>
      <w:r>
        <w:rPr>
          <w:rFonts w:hint="eastAsia" w:ascii="仿宋_GB2312" w:hAnsi="华文中宋" w:eastAsia="仿宋_GB2312" w:cs="仿宋_GB2312"/>
          <w:kern w:val="2"/>
          <w:sz w:val="32"/>
          <w:szCs w:val="32"/>
          <w:lang w:val="en-US" w:eastAsia="zh-CN" w:bidi="ar"/>
        </w:rPr>
        <w:t xml:space="preserve">  </w:t>
      </w:r>
      <w:r>
        <w:rPr>
          <w:rFonts w:hint="default" w:ascii="仿宋_GB2312" w:hAnsi="华文中宋" w:eastAsia="仿宋_GB2312" w:cs="仿宋_GB2312"/>
          <w:kern w:val="2"/>
          <w:sz w:val="32"/>
          <w:szCs w:val="32"/>
          <w:lang w:val="en-US" w:eastAsia="zh-CN" w:bidi="ar"/>
        </w:rPr>
        <w:t>市第三人民医院院长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1904" w:firstLineChars="595"/>
        <w:jc w:val="both"/>
        <w:textAlignment w:val="auto"/>
        <w:rPr>
          <w:rFonts w:hint="eastAsia" w:ascii="仿宋_GB2312" w:hAnsi="华文中宋" w:eastAsia="仿宋_GB2312" w:cs="仿宋_GB2312"/>
          <w:kern w:val="2"/>
          <w:sz w:val="32"/>
          <w:szCs w:val="32"/>
          <w:lang w:val="en-US" w:eastAsia="zh-CN" w:bidi="ar"/>
        </w:rPr>
      </w:pPr>
      <w:r>
        <w:rPr>
          <w:rFonts w:hint="eastAsia" w:ascii="仿宋_GB2312" w:hAnsi="华文中宋" w:eastAsia="仿宋_GB2312" w:cs="仿宋_GB2312"/>
          <w:kern w:val="2"/>
          <w:sz w:val="32"/>
          <w:szCs w:val="32"/>
          <w:lang w:val="en-US" w:eastAsia="zh-CN" w:bidi="ar"/>
        </w:rPr>
        <w:t>黄章松  市第四人民医院院长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1904" w:firstLineChars="595"/>
        <w:jc w:val="both"/>
        <w:textAlignment w:val="auto"/>
        <w:rPr>
          <w:rFonts w:hint="eastAsia" w:ascii="仿宋_GB2312" w:hAnsi="华文中宋" w:eastAsia="仿宋_GB2312" w:cs="仿宋_GB2312"/>
          <w:kern w:val="2"/>
          <w:sz w:val="32"/>
          <w:szCs w:val="32"/>
          <w:lang w:val="en-US" w:eastAsia="zh-CN" w:bidi="ar"/>
        </w:rPr>
      </w:pPr>
      <w:r>
        <w:rPr>
          <w:rFonts w:hint="eastAsia" w:ascii="仿宋_GB2312" w:hAnsi="华文中宋" w:eastAsia="仿宋_GB2312" w:cs="仿宋_GB2312"/>
          <w:kern w:val="2"/>
          <w:sz w:val="32"/>
          <w:szCs w:val="32"/>
          <w:lang w:val="en-US" w:eastAsia="zh-CN" w:bidi="ar"/>
        </w:rPr>
        <w:t>何  苗  市第五人民医院院长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1904" w:firstLineChars="595"/>
        <w:jc w:val="both"/>
        <w:textAlignment w:val="auto"/>
        <w:rPr>
          <w:rFonts w:hint="default" w:ascii="仿宋_GB2312" w:hAnsi="华文中宋" w:eastAsia="仿宋_GB2312" w:cs="仿宋_GB2312"/>
          <w:kern w:val="2"/>
          <w:sz w:val="32"/>
          <w:szCs w:val="32"/>
          <w:lang w:val="en-US" w:eastAsia="zh-CN" w:bidi="ar"/>
        </w:rPr>
      </w:pPr>
      <w:r>
        <w:rPr>
          <w:rFonts w:hint="eastAsia" w:ascii="仿宋_GB2312" w:hAnsi="华文中宋" w:eastAsia="仿宋_GB2312" w:cs="仿宋_GB2312"/>
          <w:kern w:val="2"/>
          <w:sz w:val="32"/>
          <w:szCs w:val="32"/>
          <w:lang w:val="en-US" w:eastAsia="zh-CN" w:bidi="ar"/>
        </w:rPr>
        <w:t>袁龙生  市第六人民医院院长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    领导小组办公室设在市</w:t>
      </w:r>
      <w:r>
        <w:rPr>
          <w:rFonts w:hint="eastAsia" w:ascii="仿宋_GB2312" w:eastAsia="仿宋_GB2312" w:cs="仿宋_GB2312"/>
          <w:kern w:val="2"/>
          <w:sz w:val="32"/>
          <w:szCs w:val="32"/>
          <w:lang w:val="en-US" w:eastAsia="zh-CN" w:bidi="ar"/>
        </w:rPr>
        <w:t>卫生健康局监督疾控科</w:t>
      </w:r>
      <w:r>
        <w:rPr>
          <w:rFonts w:hint="eastAsia" w:ascii="仿宋_GB2312" w:hAnsi="Times New Roman" w:eastAsia="仿宋_GB2312" w:cs="仿宋_GB2312"/>
          <w:kern w:val="2"/>
          <w:sz w:val="32"/>
          <w:szCs w:val="32"/>
          <w:lang w:val="en-US" w:eastAsia="zh-CN" w:bidi="ar"/>
        </w:rPr>
        <w:t>，</w:t>
      </w:r>
      <w:r>
        <w:rPr>
          <w:rFonts w:hint="eastAsia" w:ascii="仿宋_GB2312" w:eastAsia="仿宋_GB2312" w:cs="仿宋_GB2312"/>
          <w:kern w:val="2"/>
          <w:sz w:val="32"/>
          <w:szCs w:val="32"/>
          <w:lang w:val="en-US" w:eastAsia="zh-CN" w:bidi="ar"/>
        </w:rPr>
        <w:t>陈华兼任</w:t>
      </w:r>
      <w:r>
        <w:rPr>
          <w:rFonts w:hint="eastAsia" w:ascii="仿宋_GB2312" w:hAnsi="Times New Roman" w:eastAsia="仿宋_GB2312" w:cs="仿宋_GB2312"/>
          <w:kern w:val="2"/>
          <w:sz w:val="32"/>
          <w:szCs w:val="32"/>
          <w:lang w:val="en-US" w:eastAsia="zh-CN" w:bidi="ar"/>
        </w:rPr>
        <w:t>办公室主任</w:t>
      </w:r>
      <w:r>
        <w:rPr>
          <w:rFonts w:hint="eastAsia" w:ascii="仿宋_GB2312" w:eastAsia="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 xml:space="preserve">   </w:t>
      </w:r>
    </w:p>
    <w:p>
      <w:pPr>
        <w:spacing w:line="500" w:lineRule="exact"/>
        <w:rPr>
          <w:rFonts w:hint="eastAsia" w:ascii="仿宋_GB2312" w:eastAsia="仿宋_GB2312"/>
          <w:color w:val="auto"/>
          <w:sz w:val="32"/>
          <w:szCs w:val="32"/>
        </w:rPr>
      </w:pPr>
    </w:p>
    <w:p>
      <w:pPr>
        <w:spacing w:line="500" w:lineRule="exact"/>
        <w:rPr>
          <w:rFonts w:hint="eastAsia" w:ascii="仿宋_GB2312" w:eastAsia="仿宋_GB2312"/>
          <w:color w:val="auto"/>
          <w:sz w:val="32"/>
          <w:szCs w:val="32"/>
        </w:rPr>
      </w:pPr>
    </w:p>
    <w:p>
      <w:pPr>
        <w:spacing w:line="5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4</w:t>
      </w:r>
    </w:p>
    <w:p>
      <w:pPr>
        <w:pStyle w:val="2"/>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宋体" w:eastAsia="方正小标宋简体" w:cs="黑体"/>
          <w:bCs/>
          <w:kern w:val="2"/>
          <w:sz w:val="44"/>
          <w:szCs w:val="44"/>
          <w:lang w:val="en-US" w:eastAsia="zh-CN" w:bidi="ar"/>
        </w:rPr>
      </w:pPr>
      <w:r>
        <w:rPr>
          <w:rFonts w:hint="eastAsia" w:ascii="方正小标宋简体" w:hAnsi="宋体" w:eastAsia="方正小标宋简体" w:cs="黑体"/>
          <w:bCs/>
          <w:kern w:val="2"/>
          <w:sz w:val="44"/>
          <w:szCs w:val="44"/>
          <w:lang w:val="en-US" w:eastAsia="zh-CN" w:bidi="ar"/>
        </w:rPr>
        <w:t>诸暨市高危人群结直肠镜检查项目技术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宋体" w:eastAsia="方正小标宋简体" w:cs="黑体"/>
          <w:bCs/>
          <w:kern w:val="2"/>
          <w:sz w:val="44"/>
          <w:szCs w:val="44"/>
          <w:lang w:val="en-US" w:eastAsia="zh-CN" w:bidi="ar"/>
        </w:rPr>
      </w:pPr>
      <w:r>
        <w:rPr>
          <w:rFonts w:hint="eastAsia" w:ascii="方正小标宋简体" w:hAnsi="宋体" w:eastAsia="方正小标宋简体" w:cs="黑体"/>
          <w:bCs/>
          <w:kern w:val="2"/>
          <w:sz w:val="44"/>
          <w:szCs w:val="44"/>
          <w:lang w:val="en-US" w:eastAsia="zh-CN" w:bidi="ar"/>
        </w:rPr>
        <w:t>指导小组名单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rPr>
      </w:pP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hAnsi="华文中宋" w:eastAsia="仿宋_GB2312" w:cs="仿宋_GB2312"/>
          <w:sz w:val="32"/>
          <w:szCs w:val="32"/>
          <w:lang w:val="en-US"/>
        </w:rPr>
      </w:pPr>
      <w:r>
        <w:rPr>
          <w:rFonts w:hint="eastAsia" w:ascii="仿宋_GB2312" w:hAnsi="华文中宋" w:eastAsia="仿宋_GB2312" w:cs="仿宋_GB2312"/>
          <w:kern w:val="2"/>
          <w:sz w:val="32"/>
          <w:szCs w:val="32"/>
          <w:lang w:val="en-US" w:eastAsia="zh-CN" w:bidi="ar"/>
        </w:rPr>
        <w:t>组  长：周岳松</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仿宋_GB2312" w:hAnsi="华文中宋" w:eastAsia="仿宋_GB2312" w:cs="仿宋_GB2312"/>
          <w:kern w:val="2"/>
          <w:sz w:val="32"/>
          <w:szCs w:val="32"/>
          <w:lang w:val="en-US" w:eastAsia="zh-CN" w:bidi="ar"/>
        </w:rPr>
      </w:pPr>
      <w:r>
        <w:rPr>
          <w:rFonts w:hint="eastAsia" w:ascii="仿宋_GB2312" w:hAnsi="华文中宋" w:eastAsia="仿宋_GB2312" w:cs="仿宋_GB2312"/>
          <w:kern w:val="2"/>
          <w:sz w:val="32"/>
          <w:szCs w:val="32"/>
          <w:lang w:val="en-US" w:eastAsia="zh-CN" w:bidi="ar"/>
        </w:rPr>
        <w:t xml:space="preserve">副组长：章月标　陈深侠　     </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hAnsi="华文中宋" w:eastAsia="仿宋_GB2312" w:cs="仿宋_GB2312"/>
          <w:kern w:val="2"/>
          <w:sz w:val="32"/>
          <w:szCs w:val="32"/>
          <w:lang w:val="en-US" w:eastAsia="zh-CN" w:bidi="ar"/>
        </w:rPr>
        <w:t>成  员：骆方军　</w:t>
      </w:r>
      <w:r>
        <w:rPr>
          <w:rFonts w:hint="eastAsia" w:ascii="仿宋_GB2312" w:hAnsi="Times New Roman" w:eastAsia="仿宋_GB2312" w:cs="仿宋_GB2312"/>
          <w:kern w:val="2"/>
          <w:sz w:val="32"/>
          <w:szCs w:val="32"/>
          <w:lang w:val="en-US" w:eastAsia="zh-CN" w:bidi="ar"/>
        </w:rPr>
        <w:t>胡孟钧</w:t>
      </w:r>
      <w:r>
        <w:rPr>
          <w:rFonts w:hint="eastAsia" w:ascii="仿宋_GB2312" w:eastAsia="仿宋_GB2312" w:cs="仿宋_GB2312"/>
          <w:kern w:val="2"/>
          <w:sz w:val="32"/>
          <w:szCs w:val="32"/>
          <w:lang w:val="en-US" w:eastAsia="zh-CN" w:bidi="ar"/>
        </w:rPr>
        <w:t>　斯望春　陈　飞　陈百松</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　　　　赵德清　王鹏宇　丁丽英　郭　钢　张　嵩</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华文中宋" w:eastAsia="仿宋_GB2312" w:cs="仿宋_GB2312"/>
          <w:sz w:val="32"/>
          <w:szCs w:val="32"/>
          <w:lang w:val="en-US"/>
        </w:rPr>
      </w:pPr>
      <w:r>
        <w:rPr>
          <w:rFonts w:hint="eastAsia" w:ascii="仿宋_GB2312" w:eastAsia="仿宋_GB2312" w:cs="仿宋_GB2312"/>
          <w:kern w:val="2"/>
          <w:sz w:val="32"/>
          <w:szCs w:val="32"/>
          <w:lang w:val="en-US" w:eastAsia="zh-CN" w:bidi="ar"/>
        </w:rPr>
        <w:t xml:space="preserve">        傅长信　俞柳燕　何　亮</w:t>
      </w:r>
      <w:r>
        <w:rPr>
          <w:rFonts w:hint="eastAsia" w:ascii="仿宋_GB2312" w:hAnsi="Times New Roman"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华文中宋" w:eastAsia="仿宋_GB2312" w:cs="仿宋_GB2312"/>
          <w:sz w:val="32"/>
          <w:szCs w:val="32"/>
          <w:lang w:val="en-US" w:eastAsia="zh-CN"/>
        </w:rPr>
      </w:pPr>
      <w:r>
        <w:rPr>
          <w:rFonts w:hint="eastAsia" w:ascii="仿宋_GB2312" w:hAnsi="华文中宋" w:eastAsia="仿宋_GB2312" w:cs="仿宋_GB2312"/>
          <w:sz w:val="32"/>
          <w:szCs w:val="32"/>
          <w:lang w:val="en-US" w:eastAsia="zh-CN"/>
        </w:rPr>
        <w:t>技术指导小组下设办公室，办公室设在市人民医院（市肿瘤防治中心），</w:t>
      </w:r>
      <w:r>
        <w:rPr>
          <w:rFonts w:hint="eastAsia" w:ascii="仿宋_GB2312" w:hAnsi="华文中宋" w:eastAsia="仿宋_GB2312" w:cs="仿宋_GB2312"/>
          <w:kern w:val="2"/>
          <w:sz w:val="32"/>
          <w:szCs w:val="32"/>
          <w:lang w:val="en-US" w:eastAsia="zh-CN" w:bidi="ar"/>
        </w:rPr>
        <w:t>章月标兼任</w:t>
      </w:r>
      <w:r>
        <w:rPr>
          <w:rFonts w:hint="eastAsia" w:ascii="仿宋_GB2312" w:hAnsi="华文中宋" w:eastAsia="仿宋_GB2312" w:cs="仿宋_GB2312"/>
          <w:sz w:val="32"/>
          <w:szCs w:val="32"/>
          <w:lang w:val="en-US" w:eastAsia="zh-CN"/>
        </w:rPr>
        <w:t>办公室主任。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C4FC8"/>
    <w:rsid w:val="543C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2021-05-17T03:04:00Z</dcterms:created>
  <dc:creator>Administrator</dc:creator>
  <cp:lastModifiedBy>Administrator</cp:lastModifiedBy>
  <dcterms:modified xsi:type="dcterms:W3CDTF">2021-05-17T03:07:36Z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