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 1   </w:t>
      </w:r>
    </w:p>
    <w:p>
      <w:pPr>
        <w:jc w:val="center"/>
        <w:rPr>
          <w:rFonts w:hint="eastAsia" w:ascii="方正小标宋简体" w:hAnsi="仿宋_GB2312" w:eastAsia="方正小标宋简体" w:cs="仿宋_GB2312"/>
          <w:bCs/>
          <w:sz w:val="36"/>
          <w:szCs w:val="36"/>
        </w:rPr>
      </w:pPr>
      <w:bookmarkStart w:id="0" w:name="_GoBack"/>
      <w:r>
        <w:rPr>
          <w:rFonts w:hint="eastAsia" w:ascii="方正小标宋简体" w:hAnsi="仿宋_GB2312" w:eastAsia="方正小标宋简体" w:cs="仿宋_GB2312"/>
          <w:bCs/>
          <w:sz w:val="36"/>
          <w:szCs w:val="36"/>
        </w:rPr>
        <w:t>202</w:t>
      </w:r>
      <w:r>
        <w:rPr>
          <w:rFonts w:hint="eastAsia" w:ascii="方正小标宋简体" w:hAnsi="仿宋_GB2312" w:eastAsia="方正小标宋简体" w:cs="仿宋_GB2312"/>
          <w:bCs/>
          <w:sz w:val="36"/>
          <w:szCs w:val="36"/>
          <w:lang w:val="en-US" w:eastAsia="zh-CN"/>
        </w:rPr>
        <w:t>1</w:t>
      </w:r>
      <w:r>
        <w:rPr>
          <w:rFonts w:hint="eastAsia" w:ascii="方正小标宋简体" w:hAnsi="仿宋_GB2312" w:eastAsia="方正小标宋简体" w:cs="仿宋_GB2312"/>
          <w:bCs/>
          <w:sz w:val="36"/>
          <w:szCs w:val="36"/>
        </w:rPr>
        <w:t>学年幼儿园小班新生招生工作日程安排表</w:t>
      </w:r>
    </w:p>
    <w:bookmarkEnd w:id="0"/>
    <w:p>
      <w:pPr>
        <w:spacing w:line="460" w:lineRule="exact"/>
        <w:jc w:val="center"/>
        <w:rPr>
          <w:rFonts w:hint="eastAsia" w:ascii="仿宋_GB2312" w:hAnsi="仿宋_GB2312" w:eastAsia="仿宋_GB2312" w:cs="仿宋_GB2312"/>
          <w:b/>
          <w:bCs/>
          <w:sz w:val="32"/>
          <w:szCs w:val="32"/>
        </w:rPr>
      </w:pPr>
    </w:p>
    <w:tbl>
      <w:tblPr>
        <w:tblStyle w:val="3"/>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72"/>
        <w:gridCol w:w="507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8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工作安排</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下发《诸暨市202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年秋季幼儿园小班新生招生工作指导意见》</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直属学校、中心学校或幼儿园发布《招生公告》</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5月31日-6月4日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直属学校、中心学校上报《招生方案》</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6月4日前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小班新生入园对象网上报名登记</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6月5日-13日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初审阶段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幼儿园初审，发现</w:t>
            </w:r>
            <w:r>
              <w:rPr>
                <w:rFonts w:hint="eastAsia" w:ascii="仿宋_GB2312" w:hAnsi="仿宋_GB2312" w:eastAsia="仿宋_GB2312" w:cs="仿宋_GB2312"/>
                <w:sz w:val="28"/>
                <w:szCs w:val="28"/>
              </w:rPr>
              <w:t>网上</w:t>
            </w:r>
            <w:r>
              <w:rPr>
                <w:rFonts w:hint="eastAsia" w:ascii="仿宋_GB2312" w:hAnsi="仿宋_GB2312" w:eastAsia="仿宋_GB2312" w:cs="仿宋_GB2312"/>
                <w:sz w:val="28"/>
                <w:szCs w:val="28"/>
                <w:lang w:eastAsia="zh-CN"/>
              </w:rPr>
              <w:t>报名</w:t>
            </w:r>
            <w:r>
              <w:rPr>
                <w:rFonts w:hint="eastAsia" w:ascii="仿宋_GB2312" w:hAnsi="仿宋_GB2312" w:eastAsia="仿宋_GB2312" w:cs="仿宋_GB2312"/>
                <w:sz w:val="28"/>
                <w:szCs w:val="28"/>
              </w:rPr>
              <w:t>登记信息及佐证材料提供不充分</w:t>
            </w:r>
            <w:r>
              <w:rPr>
                <w:rFonts w:hint="eastAsia" w:ascii="仿宋_GB2312" w:hAnsi="仿宋_GB2312" w:eastAsia="仿宋_GB2312" w:cs="仿宋_GB2312"/>
                <w:sz w:val="28"/>
                <w:szCs w:val="28"/>
                <w:lang w:eastAsia="zh-CN"/>
              </w:rPr>
              <w:t>、不准确的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通过系统</w:t>
            </w:r>
            <w:r>
              <w:rPr>
                <w:rFonts w:hint="eastAsia" w:ascii="仿宋_GB2312" w:hAnsi="仿宋_GB2312" w:eastAsia="仿宋_GB2312" w:cs="仿宋_GB2312"/>
                <w:sz w:val="28"/>
                <w:szCs w:val="28"/>
              </w:rPr>
              <w:t>短信通知家长限时</w:t>
            </w:r>
            <w:r>
              <w:rPr>
                <w:rFonts w:hint="eastAsia" w:ascii="仿宋_GB2312" w:hAnsi="仿宋_GB2312" w:eastAsia="仿宋_GB2312" w:cs="仿宋_GB2312"/>
                <w:sz w:val="28"/>
                <w:szCs w:val="28"/>
                <w:lang w:eastAsia="zh-CN"/>
              </w:rPr>
              <w:t>补填、更正。</w:t>
            </w:r>
            <w:r>
              <w:rPr>
                <w:rFonts w:hint="eastAsia" w:ascii="仿宋_GB2312" w:hAnsi="仿宋_GB2312" w:eastAsia="仿宋_GB2312" w:cs="仿宋_GB2312"/>
                <w:sz w:val="28"/>
                <w:szCs w:val="28"/>
              </w:rPr>
              <w:t>）</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6月14日-18日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89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现场补报</w:t>
            </w:r>
            <w:r>
              <w:rPr>
                <w:rFonts w:hint="eastAsia" w:ascii="仿宋_GB2312" w:hAnsi="仿宋_GB2312" w:eastAsia="仿宋_GB2312" w:cs="仿宋_GB2312"/>
                <w:sz w:val="28"/>
                <w:szCs w:val="28"/>
                <w:lang w:eastAsia="zh-CN"/>
              </w:rPr>
              <w:t>阶段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接到系统通知需更正信息的</w:t>
            </w:r>
            <w:r>
              <w:rPr>
                <w:rFonts w:hint="eastAsia" w:ascii="仿宋_GB2312" w:hAnsi="仿宋_GB2312" w:eastAsia="仿宋_GB2312" w:cs="仿宋_GB2312"/>
                <w:sz w:val="28"/>
                <w:szCs w:val="28"/>
              </w:rPr>
              <w:t>家长</w:t>
            </w:r>
            <w:r>
              <w:rPr>
                <w:rFonts w:hint="eastAsia" w:ascii="仿宋_GB2312" w:hAnsi="仿宋_GB2312" w:eastAsia="仿宋_GB2312" w:cs="仿宋_GB2312"/>
                <w:sz w:val="28"/>
                <w:szCs w:val="28"/>
                <w:lang w:eastAsia="zh-CN"/>
              </w:rPr>
              <w:t>，或未在集中网报时段参加网报的家长，</w:t>
            </w:r>
            <w:r>
              <w:rPr>
                <w:rFonts w:hint="eastAsia" w:ascii="仿宋_GB2312" w:hAnsi="仿宋_GB2312" w:eastAsia="仿宋_GB2312" w:cs="仿宋_GB2312"/>
                <w:sz w:val="28"/>
                <w:szCs w:val="28"/>
              </w:rPr>
              <w:t>可持佐证材料原件到</w:t>
            </w:r>
            <w:r>
              <w:rPr>
                <w:rFonts w:hint="eastAsia" w:ascii="仿宋_GB2312" w:hAnsi="仿宋_GB2312" w:eastAsia="仿宋_GB2312" w:cs="仿宋_GB2312"/>
                <w:b/>
                <w:bCs/>
                <w:sz w:val="28"/>
                <w:szCs w:val="28"/>
              </w:rPr>
              <w:t>就近幼儿园</w:t>
            </w:r>
            <w:r>
              <w:rPr>
                <w:rFonts w:hint="eastAsia" w:ascii="仿宋_GB2312" w:hAnsi="仿宋_GB2312" w:eastAsia="仿宋_GB2312" w:cs="仿宋_GB2312"/>
                <w:sz w:val="28"/>
                <w:szCs w:val="28"/>
              </w:rPr>
              <w:t>咨询，并在老师指导下完成网上补报登记</w:t>
            </w:r>
            <w:r>
              <w:rPr>
                <w:rFonts w:hint="eastAsia" w:ascii="仿宋_GB2312" w:hAnsi="仿宋_GB2312" w:eastAsia="仿宋_GB2312" w:cs="仿宋_GB2312"/>
                <w:sz w:val="28"/>
                <w:szCs w:val="28"/>
                <w:lang w:eastAsia="zh-CN"/>
              </w:rPr>
              <w:t>或信息更正。</w:t>
            </w:r>
            <w:r>
              <w:rPr>
                <w:rFonts w:hint="eastAsia" w:ascii="仿宋_GB2312" w:hAnsi="仿宋_GB2312" w:eastAsia="仿宋_GB2312" w:cs="仿宋_GB2312"/>
                <w:sz w:val="28"/>
                <w:szCs w:val="28"/>
              </w:rPr>
              <w:t>逾期不</w:t>
            </w:r>
            <w:r>
              <w:rPr>
                <w:rFonts w:hint="eastAsia" w:ascii="仿宋_GB2312" w:hAnsi="仿宋_GB2312" w:eastAsia="仿宋_GB2312" w:cs="仿宋_GB2312"/>
                <w:sz w:val="28"/>
                <w:szCs w:val="28"/>
                <w:lang w:eastAsia="zh-CN"/>
              </w:rPr>
              <w:t>参加</w:t>
            </w:r>
            <w:r>
              <w:rPr>
                <w:rFonts w:hint="eastAsia" w:ascii="仿宋_GB2312" w:hAnsi="仿宋_GB2312" w:eastAsia="仿宋_GB2312" w:cs="仿宋_GB2312"/>
                <w:sz w:val="28"/>
                <w:szCs w:val="28"/>
              </w:rPr>
              <w:t>补报的，视作放弃学位处理。不及时、不完整、不真实补填相关信息所产生的后果由家长自己负责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tc>
        <w:tc>
          <w:tcPr>
            <w:tcW w:w="2616" w:type="dxa"/>
            <w:vMerge w:val="restart"/>
            <w:tcBorders>
              <w:top w:val="single" w:color="auto" w:sz="4" w:space="0"/>
              <w:left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6月19日-20日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政策保障生现场核准阶段（申请对象随带入园申请资格佐证材料原件、复印件赴滨江南路</w:t>
            </w:r>
            <w:r>
              <w:rPr>
                <w:rFonts w:hint="eastAsia" w:ascii="仿宋_GB2312" w:hAnsi="仿宋_GB2312" w:eastAsia="仿宋_GB2312" w:cs="仿宋_GB2312"/>
                <w:sz w:val="28"/>
                <w:szCs w:val="28"/>
                <w:lang w:val="en-US" w:eastAsia="zh-CN"/>
              </w:rPr>
              <w:t>11号</w:t>
            </w:r>
            <w:r>
              <w:rPr>
                <w:rFonts w:hint="eastAsia" w:ascii="仿宋_GB2312" w:hAnsi="仿宋_GB2312" w:eastAsia="仿宋_GB2312" w:cs="仿宋_GB2312"/>
                <w:sz w:val="28"/>
                <w:szCs w:val="28"/>
                <w:lang w:eastAsia="zh-CN"/>
              </w:rPr>
              <w:t>建设大厦</w:t>
            </w:r>
            <w:r>
              <w:rPr>
                <w:rFonts w:hint="eastAsia" w:ascii="仿宋_GB2312" w:hAnsi="仿宋_GB2312" w:eastAsia="仿宋_GB2312" w:cs="仿宋_GB2312"/>
                <w:sz w:val="28"/>
                <w:szCs w:val="28"/>
                <w:lang w:val="en-US" w:eastAsia="zh-CN"/>
              </w:rPr>
              <w:t>10楼会议室</w:t>
            </w:r>
            <w:r>
              <w:rPr>
                <w:rFonts w:hint="eastAsia" w:ascii="仿宋_GB2312" w:hAnsi="仿宋_GB2312" w:eastAsia="仿宋_GB2312" w:cs="仿宋_GB2312"/>
                <w:sz w:val="28"/>
                <w:szCs w:val="28"/>
                <w:lang w:eastAsia="zh-CN"/>
              </w:rPr>
              <w:t>进行现场资料审核。逾期视作</w:t>
            </w:r>
            <w:r>
              <w:rPr>
                <w:rFonts w:hint="eastAsia" w:ascii="仿宋_GB2312" w:hAnsi="仿宋_GB2312" w:eastAsia="仿宋_GB2312" w:cs="仿宋_GB2312"/>
                <w:sz w:val="28"/>
                <w:szCs w:val="28"/>
              </w:rPr>
              <w:t>自动放弃</w:t>
            </w:r>
            <w:r>
              <w:rPr>
                <w:rFonts w:hint="eastAsia" w:ascii="仿宋_GB2312" w:hAnsi="仿宋_GB2312" w:eastAsia="仿宋_GB2312" w:cs="仿宋_GB2312"/>
                <w:sz w:val="28"/>
                <w:szCs w:val="28"/>
                <w:lang w:eastAsia="zh-CN"/>
              </w:rPr>
              <w:t>政策保障</w:t>
            </w:r>
            <w:r>
              <w:rPr>
                <w:rFonts w:hint="eastAsia" w:ascii="仿宋_GB2312" w:hAnsi="仿宋_GB2312" w:eastAsia="仿宋_GB2312" w:cs="仿宋_GB2312"/>
                <w:sz w:val="28"/>
                <w:szCs w:val="28"/>
              </w:rPr>
              <w:t>处理。</w:t>
            </w:r>
            <w:r>
              <w:rPr>
                <w:rFonts w:hint="eastAsia" w:ascii="仿宋_GB2312" w:hAnsi="仿宋_GB2312" w:eastAsia="仿宋_GB2312" w:cs="仿宋_GB2312"/>
                <w:sz w:val="28"/>
                <w:szCs w:val="28"/>
                <w:lang w:eastAsia="zh-CN"/>
              </w:rPr>
              <w:t>）</w:t>
            </w:r>
          </w:p>
        </w:tc>
        <w:tc>
          <w:tcPr>
            <w:tcW w:w="2616" w:type="dxa"/>
            <w:vMerge w:val="continue"/>
            <w:tcBorders>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复审</w:t>
            </w:r>
            <w:r>
              <w:rPr>
                <w:rFonts w:hint="eastAsia" w:ascii="仿宋_GB2312" w:hAnsi="仿宋_GB2312" w:eastAsia="仿宋_GB2312" w:cs="仿宋_GB2312"/>
                <w:sz w:val="28"/>
                <w:szCs w:val="28"/>
                <w:lang w:eastAsia="zh-CN"/>
              </w:rPr>
              <w:t>阶段</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6月21日-27日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9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172"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分志愿批次</w:t>
            </w:r>
            <w:r>
              <w:rPr>
                <w:rFonts w:hint="eastAsia" w:ascii="仿宋_GB2312" w:hAnsi="仿宋_GB2312" w:eastAsia="仿宋_GB2312" w:cs="仿宋_GB2312"/>
                <w:sz w:val="28"/>
                <w:szCs w:val="28"/>
                <w:lang w:eastAsia="zh-CN"/>
              </w:rPr>
              <w:t>预录取阶段</w:t>
            </w:r>
          </w:p>
        </w:tc>
        <w:tc>
          <w:tcPr>
            <w:tcW w:w="50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第一志愿</w:t>
            </w:r>
            <w:r>
              <w:rPr>
                <w:rFonts w:hint="eastAsia" w:ascii="仿宋_GB2312" w:hAnsi="仿宋_GB2312" w:eastAsia="仿宋_GB2312" w:cs="仿宋_GB2312"/>
                <w:sz w:val="28"/>
                <w:szCs w:val="28"/>
                <w:lang w:eastAsia="zh-CN"/>
              </w:rPr>
              <w:t>预录取</w:t>
            </w:r>
          </w:p>
        </w:tc>
        <w:tc>
          <w:tcPr>
            <w:tcW w:w="2616" w:type="dxa"/>
            <w:vMerge w:val="restart"/>
            <w:tcBorders>
              <w:top w:val="single" w:color="auto" w:sz="4" w:space="0"/>
              <w:left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6月28日-7月2日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9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8"/>
                <w:szCs w:val="28"/>
              </w:rPr>
            </w:pPr>
          </w:p>
        </w:tc>
        <w:tc>
          <w:tcPr>
            <w:tcW w:w="1172"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8"/>
                <w:szCs w:val="28"/>
              </w:rPr>
            </w:pPr>
          </w:p>
        </w:tc>
        <w:tc>
          <w:tcPr>
            <w:tcW w:w="50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第二志愿</w:t>
            </w:r>
            <w:r>
              <w:rPr>
                <w:rFonts w:hint="eastAsia" w:ascii="仿宋_GB2312" w:hAnsi="仿宋_GB2312" w:eastAsia="仿宋_GB2312" w:cs="仿宋_GB2312"/>
                <w:sz w:val="28"/>
                <w:szCs w:val="28"/>
                <w:lang w:eastAsia="zh-CN"/>
              </w:rPr>
              <w:t>预录取</w:t>
            </w:r>
          </w:p>
        </w:tc>
        <w:tc>
          <w:tcPr>
            <w:tcW w:w="2616" w:type="dxa"/>
            <w:vMerge w:val="continue"/>
            <w:tcBorders>
              <w:left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9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8"/>
                <w:szCs w:val="28"/>
              </w:rPr>
            </w:pPr>
          </w:p>
        </w:tc>
        <w:tc>
          <w:tcPr>
            <w:tcW w:w="1172"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8"/>
                <w:szCs w:val="28"/>
              </w:rPr>
            </w:pPr>
          </w:p>
        </w:tc>
        <w:tc>
          <w:tcPr>
            <w:tcW w:w="50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第三志愿</w:t>
            </w:r>
            <w:r>
              <w:rPr>
                <w:rFonts w:hint="eastAsia" w:ascii="仿宋_GB2312" w:hAnsi="仿宋_GB2312" w:eastAsia="仿宋_GB2312" w:cs="仿宋_GB2312"/>
                <w:sz w:val="28"/>
                <w:szCs w:val="28"/>
                <w:lang w:eastAsia="zh-CN"/>
              </w:rPr>
              <w:t>预录取</w:t>
            </w:r>
          </w:p>
        </w:tc>
        <w:tc>
          <w:tcPr>
            <w:tcW w:w="2616" w:type="dxa"/>
            <w:vMerge w:val="continue"/>
            <w:tcBorders>
              <w:left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9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8"/>
                <w:szCs w:val="28"/>
              </w:rPr>
            </w:pPr>
          </w:p>
        </w:tc>
        <w:tc>
          <w:tcPr>
            <w:tcW w:w="1172"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8"/>
                <w:szCs w:val="28"/>
              </w:rPr>
            </w:pPr>
          </w:p>
        </w:tc>
        <w:tc>
          <w:tcPr>
            <w:tcW w:w="50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第四志愿</w:t>
            </w:r>
            <w:r>
              <w:rPr>
                <w:rFonts w:hint="eastAsia" w:ascii="仿宋_GB2312" w:hAnsi="仿宋_GB2312" w:eastAsia="仿宋_GB2312" w:cs="仿宋_GB2312"/>
                <w:sz w:val="28"/>
                <w:szCs w:val="28"/>
                <w:lang w:eastAsia="zh-CN"/>
              </w:rPr>
              <w:t>预录取</w:t>
            </w:r>
          </w:p>
        </w:tc>
        <w:tc>
          <w:tcPr>
            <w:tcW w:w="2616" w:type="dxa"/>
            <w:vMerge w:val="continue"/>
            <w:tcBorders>
              <w:left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8"/>
                <w:szCs w:val="28"/>
              </w:rPr>
            </w:pPr>
          </w:p>
        </w:tc>
        <w:tc>
          <w:tcPr>
            <w:tcW w:w="1172"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8"/>
                <w:szCs w:val="28"/>
              </w:rPr>
            </w:pPr>
          </w:p>
        </w:tc>
        <w:tc>
          <w:tcPr>
            <w:tcW w:w="50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复活所填志愿均未录取幼儿名单，完成第二轮依批次预录取工作</w:t>
            </w:r>
          </w:p>
        </w:tc>
        <w:tc>
          <w:tcPr>
            <w:tcW w:w="2616" w:type="dxa"/>
            <w:vMerge w:val="continue"/>
            <w:tcBorders>
              <w:left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现场</w:t>
            </w:r>
            <w:r>
              <w:rPr>
                <w:rFonts w:hint="eastAsia" w:ascii="仿宋_GB2312" w:hAnsi="仿宋_GB2312" w:eastAsia="仿宋_GB2312" w:cs="仿宋_GB2312"/>
                <w:sz w:val="28"/>
                <w:szCs w:val="28"/>
                <w:lang w:eastAsia="zh-CN"/>
              </w:rPr>
              <w:t>核准</w:t>
            </w:r>
            <w:r>
              <w:rPr>
                <w:rFonts w:hint="eastAsia" w:ascii="仿宋_GB2312" w:hAnsi="仿宋_GB2312" w:eastAsia="仿宋_GB2312" w:cs="仿宋_GB2312"/>
                <w:sz w:val="28"/>
                <w:szCs w:val="28"/>
              </w:rPr>
              <w:t>确认</w:t>
            </w:r>
            <w:r>
              <w:rPr>
                <w:rFonts w:hint="eastAsia" w:ascii="仿宋_GB2312" w:hAnsi="仿宋_GB2312" w:eastAsia="仿宋_GB2312" w:cs="仿宋_GB2312"/>
                <w:sz w:val="28"/>
                <w:szCs w:val="28"/>
                <w:lang w:eastAsia="zh-CN"/>
              </w:rPr>
              <w:t>阶段：</w:t>
            </w:r>
            <w:r>
              <w:rPr>
                <w:rFonts w:hint="eastAsia" w:ascii="仿宋_GB2312" w:hAnsi="仿宋_GB2312" w:eastAsia="仿宋_GB2312" w:cs="仿宋_GB2312"/>
                <w:sz w:val="28"/>
                <w:szCs w:val="28"/>
                <w:lang w:val="en-US" w:eastAsia="zh-CN"/>
              </w:rPr>
              <w:t>1.政策保障生持教体局核准意见单赴幼儿园直接领取录取通知书等资料。</w:t>
            </w:r>
          </w:p>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2.其他预录取对象</w:t>
            </w:r>
            <w:r>
              <w:rPr>
                <w:rFonts w:hint="eastAsia" w:ascii="仿宋_GB2312" w:hAnsi="仿宋_GB2312" w:eastAsia="仿宋_GB2312" w:cs="仿宋_GB2312"/>
                <w:sz w:val="28"/>
                <w:szCs w:val="28"/>
                <w:lang w:eastAsia="zh-CN"/>
              </w:rPr>
              <w:t>随带幼儿及入园申请资格佐证材料原件、复印件（具体以幼儿园通知要求的材料为准）赴预录取幼儿园进行现场核准确认。确认无异议的，</w:t>
            </w:r>
            <w:r>
              <w:rPr>
                <w:rFonts w:hint="eastAsia" w:ascii="仿宋_GB2312" w:hAnsi="仿宋_GB2312" w:eastAsia="仿宋_GB2312" w:cs="仿宋_GB2312"/>
                <w:sz w:val="28"/>
                <w:szCs w:val="28"/>
              </w:rPr>
              <w:t>发放</w:t>
            </w:r>
            <w:r>
              <w:rPr>
                <w:rFonts w:hint="eastAsia" w:ascii="仿宋_GB2312" w:hAnsi="仿宋_GB2312" w:eastAsia="仿宋_GB2312" w:cs="仿宋_GB2312"/>
                <w:sz w:val="28"/>
                <w:szCs w:val="28"/>
                <w:lang w:eastAsia="zh-CN"/>
              </w:rPr>
              <w:t>正式</w:t>
            </w:r>
            <w:r>
              <w:rPr>
                <w:rFonts w:hint="eastAsia" w:ascii="仿宋_GB2312" w:hAnsi="仿宋_GB2312" w:eastAsia="仿宋_GB2312" w:cs="仿宋_GB2312"/>
                <w:sz w:val="28"/>
                <w:szCs w:val="28"/>
              </w:rPr>
              <w:t>录取通知书和体检通知单</w:t>
            </w:r>
            <w:r>
              <w:rPr>
                <w:rFonts w:hint="eastAsia" w:ascii="仿宋_GB2312" w:hAnsi="仿宋_GB2312" w:eastAsia="仿宋_GB2312" w:cs="仿宋_GB2312"/>
                <w:sz w:val="28"/>
                <w:szCs w:val="28"/>
                <w:lang w:eastAsia="zh-CN"/>
              </w:rPr>
              <w:t>，并做好学籍系统信息采集工作</w:t>
            </w:r>
            <w:r>
              <w:rPr>
                <w:rFonts w:hint="eastAsia" w:ascii="仿宋_GB2312" w:hAnsi="仿宋_GB2312" w:eastAsia="仿宋_GB2312" w:cs="仿宋_GB2312"/>
                <w:sz w:val="28"/>
                <w:szCs w:val="28"/>
              </w:rPr>
              <w:t>。</w:t>
            </w:r>
          </w:p>
          <w:p>
            <w:pPr>
              <w:spacing w:line="40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无故未在规定时间内赴预录取幼儿园完成现场核准确认的，或现场确认时主动放弃就读录取幼儿园的，后续不再安排该幼儿园补办时间，视作家长自动放弃该幼儿园录取资格处理。</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集中</w:t>
            </w:r>
            <w:r>
              <w:rPr>
                <w:rFonts w:hint="eastAsia" w:ascii="仿宋_GB2312" w:hAnsi="仿宋_GB2312" w:eastAsia="仿宋_GB2312" w:cs="仿宋_GB2312"/>
                <w:sz w:val="28"/>
                <w:szCs w:val="28"/>
              </w:rPr>
              <w:t>统筹调配</w:t>
            </w:r>
            <w:r>
              <w:rPr>
                <w:rFonts w:hint="eastAsia" w:ascii="仿宋_GB2312" w:hAnsi="仿宋_GB2312" w:eastAsia="仿宋_GB2312" w:cs="仿宋_GB2312"/>
                <w:sz w:val="28"/>
                <w:szCs w:val="28"/>
                <w:lang w:eastAsia="zh-CN"/>
              </w:rPr>
              <w:t>阶段（由中心学校对“服从调配”对象统筹调配至辖区内相对就近且有剩余学位的幼儿园，教体局负责跨镇域调配。）</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关闭幼儿园网上报名招录系统</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所有志愿均未录取的幼儿家长或因特殊原因未参加网报的幼儿家长，可通过“诸暨发布”微信公众号查看幼儿园剩余学位数，自行依需向有剩余学位的幼儿园线下申请入园。</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日-8月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教体局向有剩余学位的幼儿园开放集中补报通道（不</w:t>
            </w: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rPr>
              <w:t>社会、家长开放），由幼儿园针对</w:t>
            </w:r>
            <w:r>
              <w:rPr>
                <w:rFonts w:hint="eastAsia" w:ascii="仿宋_GB2312" w:hAnsi="仿宋_GB2312" w:eastAsia="仿宋_GB2312" w:cs="仿宋_GB2312"/>
                <w:sz w:val="28"/>
                <w:szCs w:val="28"/>
                <w:lang w:eastAsia="zh-CN"/>
              </w:rPr>
              <w:t>拟录取的</w:t>
            </w:r>
            <w:r>
              <w:rPr>
                <w:rFonts w:hint="eastAsia" w:ascii="仿宋_GB2312" w:hAnsi="仿宋_GB2312" w:eastAsia="仿宋_GB2312" w:cs="仿宋_GB2312"/>
                <w:sz w:val="28"/>
                <w:szCs w:val="28"/>
              </w:rPr>
              <w:t>未参加网报及未被其他幼儿园录取的适龄儿童完成信息补录</w:t>
            </w:r>
            <w:r>
              <w:rPr>
                <w:rFonts w:hint="eastAsia" w:ascii="仿宋_GB2312" w:hAnsi="仿宋_GB2312" w:eastAsia="仿宋_GB2312" w:cs="仿宋_GB2312"/>
                <w:sz w:val="28"/>
                <w:szCs w:val="28"/>
                <w:lang w:eastAsia="zh-CN"/>
              </w:rPr>
              <w:t>或志愿调剂申请及正式录取</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教体局、中心学校依需逐级做好调配工作。</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以直属学校、中心学校为单位组织人员核查辖区内各幼儿园录取人数及名单，局根据各单位报批的核查结果核定“全国学前教育学籍系统”录入对象注册资格。</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8月25日-</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62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幼儿园根据教体局核定的“全国学前教育学籍系统”录入对象，规范做好全国学前教育管理信息系统幼儿信息采集、录入工作。</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日-30日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B60EC"/>
    <w:rsid w:val="313B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2021-05-29T01:15:00Z</dcterms:created>
  <dc:creator>水晶包1418651113</dc:creator>
  <cp:lastModifiedBy>水晶包1418651113</cp:lastModifiedBy>
  <dcterms:modified xsi:type="dcterms:W3CDTF">2021-05-29T01:16:17Z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