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exact"/>
        <w:jc w:val="center"/>
        <w:textAlignment w:val="auto"/>
        <w:rPr>
          <w:rFonts w:ascii="Times New Roman" w:hAnsi="Times New Roman"/>
          <w:b/>
          <w:bCs/>
          <w:sz w:val="36"/>
          <w:szCs w:val="36"/>
        </w:rPr>
      </w:pPr>
      <w:r>
        <w:rPr>
          <w:rFonts w:hint="eastAsia" w:ascii="方正小标宋简体" w:hAnsi="方正小标宋简体" w:eastAsia="方正小标宋简体" w:cs="方正小标宋简体"/>
          <w:b w:val="0"/>
          <w:bCs w:val="0"/>
          <w:color w:val="000000"/>
          <w:kern w:val="0"/>
          <w:sz w:val="36"/>
          <w:szCs w:val="36"/>
          <w:lang w:val="en-US" w:eastAsia="zh-CN" w:bidi="ar"/>
        </w:rPr>
        <w:t>诸暨市主要农作物配方肥推荐目录（2021）</w:t>
      </w:r>
    </w:p>
    <w:tbl>
      <w:tblPr>
        <w:tblStyle w:val="4"/>
        <w:tblW w:w="9665" w:type="dxa"/>
        <w:jc w:val="center"/>
        <w:tblLayout w:type="fixed"/>
        <w:tblCellMar>
          <w:top w:w="0" w:type="dxa"/>
          <w:left w:w="108" w:type="dxa"/>
          <w:bottom w:w="0" w:type="dxa"/>
          <w:right w:w="108" w:type="dxa"/>
        </w:tblCellMar>
      </w:tblPr>
      <w:tblGrid>
        <w:gridCol w:w="586"/>
        <w:gridCol w:w="764"/>
        <w:gridCol w:w="1925"/>
        <w:gridCol w:w="1770"/>
        <w:gridCol w:w="2406"/>
        <w:gridCol w:w="2214"/>
      </w:tblGrid>
      <w:tr>
        <w:tblPrEx>
          <w:tblCellMar>
            <w:top w:w="0" w:type="dxa"/>
            <w:left w:w="108" w:type="dxa"/>
            <w:bottom w:w="0" w:type="dxa"/>
            <w:right w:w="108" w:type="dxa"/>
          </w:tblCellMar>
        </w:tblPrEx>
        <w:trPr>
          <w:trHeight w:val="533" w:hRule="atLeast"/>
          <w:tblHeader/>
          <w:jc w:val="center"/>
        </w:trPr>
        <w:tc>
          <w:tcPr>
            <w:tcW w:w="586" w:type="dxa"/>
            <w:vMerge w:val="restart"/>
            <w:tcBorders>
              <w:top w:val="single" w:color="000000" w:sz="4" w:space="0"/>
              <w:left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序号</w:t>
            </w:r>
          </w:p>
        </w:tc>
        <w:tc>
          <w:tcPr>
            <w:tcW w:w="764"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作物</w:t>
            </w:r>
          </w:p>
        </w:tc>
        <w:tc>
          <w:tcPr>
            <w:tcW w:w="1925"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肥料配方</w:t>
            </w:r>
            <w:r>
              <w:rPr>
                <w:rFonts w:hint="eastAsia" w:ascii="仿宋_GB2312" w:hAnsi="仿宋_GB2312" w:eastAsia="仿宋_GB2312" w:cs="仿宋_GB2312"/>
                <w:b/>
                <w:bCs/>
                <w:color w:val="000000"/>
                <w:kern w:val="0"/>
                <w:sz w:val="21"/>
                <w:szCs w:val="21"/>
              </w:rPr>
              <w:t>（N-P</w:t>
            </w:r>
            <w:r>
              <w:rPr>
                <w:rFonts w:hint="eastAsia" w:ascii="仿宋_GB2312" w:hAnsi="仿宋_GB2312" w:eastAsia="仿宋_GB2312" w:cs="仿宋_GB2312"/>
                <w:b/>
                <w:bCs/>
                <w:color w:val="000000"/>
                <w:kern w:val="0"/>
                <w:sz w:val="21"/>
                <w:szCs w:val="21"/>
                <w:vertAlign w:val="subscript"/>
              </w:rPr>
              <w:t>2</w:t>
            </w:r>
            <w:r>
              <w:rPr>
                <w:rFonts w:hint="eastAsia" w:ascii="仿宋_GB2312" w:hAnsi="仿宋_GB2312" w:eastAsia="仿宋_GB2312" w:cs="仿宋_GB2312"/>
                <w:b/>
                <w:bCs/>
                <w:color w:val="000000"/>
                <w:kern w:val="0"/>
                <w:sz w:val="21"/>
                <w:szCs w:val="21"/>
              </w:rPr>
              <w:t>O</w:t>
            </w:r>
            <w:r>
              <w:rPr>
                <w:rFonts w:hint="eastAsia" w:ascii="仿宋_GB2312" w:hAnsi="仿宋_GB2312" w:eastAsia="仿宋_GB2312" w:cs="仿宋_GB2312"/>
                <w:b/>
                <w:bCs/>
                <w:color w:val="000000"/>
                <w:kern w:val="0"/>
                <w:sz w:val="21"/>
                <w:szCs w:val="21"/>
                <w:vertAlign w:val="subscript"/>
              </w:rPr>
              <w:t>5</w:t>
            </w:r>
            <w:r>
              <w:rPr>
                <w:rFonts w:hint="eastAsia" w:ascii="仿宋_GB2312" w:hAnsi="仿宋_GB2312" w:eastAsia="仿宋_GB2312" w:cs="仿宋_GB2312"/>
                <w:b/>
                <w:bCs/>
                <w:color w:val="000000"/>
                <w:kern w:val="0"/>
                <w:sz w:val="21"/>
                <w:szCs w:val="21"/>
              </w:rPr>
              <w:t>-K</w:t>
            </w:r>
            <w:r>
              <w:rPr>
                <w:rFonts w:hint="eastAsia" w:ascii="仿宋_GB2312" w:hAnsi="仿宋_GB2312" w:eastAsia="仿宋_GB2312" w:cs="仿宋_GB2312"/>
                <w:b/>
                <w:bCs/>
                <w:color w:val="000000"/>
                <w:kern w:val="0"/>
                <w:sz w:val="21"/>
                <w:szCs w:val="21"/>
                <w:vertAlign w:val="subscript"/>
              </w:rPr>
              <w:t>2</w:t>
            </w:r>
            <w:r>
              <w:rPr>
                <w:rFonts w:hint="eastAsia" w:ascii="仿宋_GB2312" w:hAnsi="仿宋_GB2312" w:eastAsia="仿宋_GB2312" w:cs="仿宋_GB2312"/>
                <w:b/>
                <w:bCs/>
                <w:color w:val="000000"/>
                <w:kern w:val="0"/>
                <w:sz w:val="21"/>
                <w:szCs w:val="21"/>
              </w:rPr>
              <w:t>O）</w:t>
            </w:r>
          </w:p>
        </w:tc>
        <w:tc>
          <w:tcPr>
            <w:tcW w:w="639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000000"/>
                <w:kern w:val="0"/>
                <w:sz w:val="21"/>
                <w:szCs w:val="21"/>
                <w:u w:val="none"/>
                <w:lang w:val="en-US" w:eastAsia="zh-CN" w:bidi="ar"/>
              </w:rPr>
            </w:pPr>
            <w:r>
              <w:rPr>
                <w:rFonts w:hint="eastAsia" w:ascii="仿宋_GB2312" w:hAnsi="仿宋_GB2312" w:eastAsia="仿宋_GB2312" w:cs="仿宋_GB2312"/>
                <w:b/>
                <w:bCs/>
                <w:i w:val="0"/>
                <w:iCs w:val="0"/>
                <w:color w:val="000000"/>
                <w:kern w:val="0"/>
                <w:sz w:val="21"/>
                <w:szCs w:val="21"/>
                <w:u w:val="none"/>
                <w:lang w:val="en-US" w:eastAsia="zh-CN" w:bidi="ar"/>
              </w:rPr>
              <w:t>施肥方案（公斤/亩）</w:t>
            </w:r>
          </w:p>
        </w:tc>
      </w:tr>
      <w:tr>
        <w:tblPrEx>
          <w:tblCellMar>
            <w:top w:w="0" w:type="dxa"/>
            <w:left w:w="108" w:type="dxa"/>
            <w:bottom w:w="0" w:type="dxa"/>
            <w:right w:w="108" w:type="dxa"/>
          </w:tblCellMar>
        </w:tblPrEx>
        <w:trPr>
          <w:trHeight w:val="533" w:hRule="atLeast"/>
          <w:tblHeader/>
          <w:jc w:val="center"/>
        </w:trPr>
        <w:tc>
          <w:tcPr>
            <w:tcW w:w="586" w:type="dxa"/>
            <w:vMerge w:val="continue"/>
            <w:tcBorders>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000000"/>
                <w:sz w:val="21"/>
                <w:szCs w:val="21"/>
                <w:u w:val="none"/>
              </w:rPr>
            </w:pPr>
          </w:p>
        </w:tc>
        <w:tc>
          <w:tcPr>
            <w:tcW w:w="764"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000000"/>
                <w:sz w:val="21"/>
                <w:szCs w:val="21"/>
                <w:u w:val="none"/>
              </w:rPr>
            </w:pPr>
          </w:p>
        </w:tc>
        <w:tc>
          <w:tcPr>
            <w:tcW w:w="1925"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000000"/>
                <w:sz w:val="21"/>
                <w:szCs w:val="21"/>
                <w:u w:val="none"/>
              </w:rPr>
            </w:pP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基肥</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追肥1</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_GB2312" w:hAnsi="仿宋_GB2312" w:eastAsia="仿宋_GB2312" w:cs="仿宋_GB2312"/>
                <w:b/>
                <w:bCs/>
                <w:i w:val="0"/>
                <w:iCs w:val="0"/>
                <w:color w:val="000000"/>
                <w:sz w:val="21"/>
                <w:szCs w:val="21"/>
                <w:u w:val="none"/>
              </w:rPr>
            </w:pPr>
            <w:r>
              <w:rPr>
                <w:rFonts w:hint="eastAsia" w:ascii="仿宋_GB2312" w:hAnsi="仿宋_GB2312" w:eastAsia="仿宋_GB2312" w:cs="仿宋_GB2312"/>
                <w:b/>
                <w:bCs/>
                <w:i w:val="0"/>
                <w:iCs w:val="0"/>
                <w:color w:val="000000"/>
                <w:kern w:val="0"/>
                <w:sz w:val="21"/>
                <w:szCs w:val="21"/>
                <w:u w:val="none"/>
                <w:lang w:val="en-US" w:eastAsia="zh-CN" w:bidi="ar"/>
              </w:rPr>
              <w:t>追肥2</w:t>
            </w:r>
          </w:p>
        </w:tc>
      </w:tr>
      <w:tr>
        <w:tblPrEx>
          <w:tblCellMar>
            <w:top w:w="0" w:type="dxa"/>
            <w:left w:w="108" w:type="dxa"/>
            <w:bottom w:w="0" w:type="dxa"/>
            <w:right w:w="108" w:type="dxa"/>
          </w:tblCellMar>
        </w:tblPrEx>
        <w:trPr>
          <w:trHeight w:val="533" w:hRule="atLeast"/>
          <w:jc w:val="center"/>
        </w:trPr>
        <w:tc>
          <w:tcPr>
            <w:tcW w:w="5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w:t>
            </w:r>
          </w:p>
        </w:tc>
        <w:tc>
          <w:tcPr>
            <w:tcW w:w="7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早稻</w:t>
            </w:r>
          </w:p>
        </w:tc>
        <w:tc>
          <w:tcPr>
            <w:tcW w:w="1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25—10—16</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配方肥35</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尿素8</w:t>
            </w:r>
          </w:p>
        </w:tc>
        <w:tc>
          <w:tcPr>
            <w:tcW w:w="221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20—10—15</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尿素10-15</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20—9—12</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c>
          <w:tcPr>
            <w:tcW w:w="2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配方肥10</w:t>
            </w: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20—8—12</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配方肥40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c>
          <w:tcPr>
            <w:tcW w:w="221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18—12—10</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配方肥40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18—5—10（缓释）</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尿素10，氯化钾5</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18—5—20</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配方肥35</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c>
          <w:tcPr>
            <w:tcW w:w="221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17—13—15</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配方肥35</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尿素12.5</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16—10—14</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配方肥35</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15—4—6（缓释）</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配方肥40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尿素10，氯化钾5</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w:t>
            </w:r>
          </w:p>
        </w:tc>
        <w:tc>
          <w:tcPr>
            <w:tcW w:w="7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单季稻</w:t>
            </w:r>
          </w:p>
        </w:tc>
        <w:tc>
          <w:tcPr>
            <w:tcW w:w="1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25—10—16</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配方肥35</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尿素7.5</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尿素5</w:t>
            </w: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20—10—15</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尿素7.5，氯化钾5</w:t>
            </w: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20—9—12</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尿素15</w:t>
            </w:r>
          </w:p>
        </w:tc>
        <w:tc>
          <w:tcPr>
            <w:tcW w:w="2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配方肥10</w:t>
            </w: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20—8—12</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配方肥40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尿素5，氯化钾5</w:t>
            </w: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18—12—10</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配方肥40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尿素5，氯化钾5</w:t>
            </w: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18—5—20</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配方肥40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尿素5</w:t>
            </w: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18—5—10（缓释）</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配方肥35</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尿素5，氯化钾7.5</w:t>
            </w: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17—13—15</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配方肥35</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尿素5，氯化钾5</w:t>
            </w: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16—10—14</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配方肥40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尿素5</w:t>
            </w: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15—7—8</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配方肥40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尿素7.5，氯化钾5</w:t>
            </w: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15—4—6（缓释）</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配方肥40-50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尿素5，氯化钾7.5</w:t>
            </w:r>
          </w:p>
        </w:tc>
      </w:tr>
      <w:tr>
        <w:tblPrEx>
          <w:tblCellMar>
            <w:top w:w="0" w:type="dxa"/>
            <w:left w:w="108" w:type="dxa"/>
            <w:bottom w:w="0" w:type="dxa"/>
            <w:right w:w="108" w:type="dxa"/>
          </w:tblCellMar>
        </w:tblPrEx>
        <w:trPr>
          <w:trHeight w:val="533" w:hRule="atLeast"/>
          <w:jc w:val="center"/>
        </w:trPr>
        <w:tc>
          <w:tcPr>
            <w:tcW w:w="5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3</w:t>
            </w:r>
          </w:p>
        </w:tc>
        <w:tc>
          <w:tcPr>
            <w:tcW w:w="7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连作晚稻</w:t>
            </w:r>
          </w:p>
        </w:tc>
        <w:tc>
          <w:tcPr>
            <w:tcW w:w="1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25—10—16</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配方肥35</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c>
          <w:tcPr>
            <w:tcW w:w="221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20—10—15</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尿素10-15，氯化钾0-5</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20—9—12</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尿素12.5</w:t>
            </w:r>
          </w:p>
        </w:tc>
        <w:tc>
          <w:tcPr>
            <w:tcW w:w="221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配方肥10</w:t>
            </w: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18—5—10</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缓释肥30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尿素12.5，氯化钾7.5</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17—13—15</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配方肥35</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尿素12.5</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16—10—14</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配方肥35</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c>
          <w:tcPr>
            <w:tcW w:w="221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15—4—6（缓释）</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配方肥40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尿素12.5，氯化钾7.5</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4</w:t>
            </w:r>
          </w:p>
        </w:tc>
        <w:tc>
          <w:tcPr>
            <w:tcW w:w="7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小麦</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20—10—15</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配方肥25-30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尿素7.5-10</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19—18—7</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尿素7.5</w:t>
            </w:r>
          </w:p>
        </w:tc>
        <w:tc>
          <w:tcPr>
            <w:tcW w:w="221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15—4—6（缓释）</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配方肥40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尿素5</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尿素5，氯化钾5</w:t>
            </w:r>
          </w:p>
        </w:tc>
      </w:tr>
      <w:tr>
        <w:tblPrEx>
          <w:tblCellMar>
            <w:top w:w="0" w:type="dxa"/>
            <w:left w:w="108" w:type="dxa"/>
            <w:bottom w:w="0" w:type="dxa"/>
            <w:right w:w="108" w:type="dxa"/>
          </w:tblCellMar>
        </w:tblPrEx>
        <w:trPr>
          <w:trHeight w:val="533" w:hRule="atLeast"/>
          <w:jc w:val="center"/>
        </w:trPr>
        <w:tc>
          <w:tcPr>
            <w:tcW w:w="5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5</w:t>
            </w:r>
          </w:p>
        </w:tc>
        <w:tc>
          <w:tcPr>
            <w:tcW w:w="7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油菜</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17—13—15</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配方肥35</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20—10—15（B）</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尿素5</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氯化钾7.5</w:t>
            </w:r>
          </w:p>
        </w:tc>
      </w:tr>
      <w:tr>
        <w:tblPrEx>
          <w:tblCellMar>
            <w:top w:w="0" w:type="dxa"/>
            <w:left w:w="108" w:type="dxa"/>
            <w:bottom w:w="0" w:type="dxa"/>
            <w:right w:w="108" w:type="dxa"/>
          </w:tblCellMar>
        </w:tblPrEx>
        <w:trPr>
          <w:trHeight w:val="533" w:hRule="atLeast"/>
          <w:jc w:val="center"/>
        </w:trPr>
        <w:tc>
          <w:tcPr>
            <w:tcW w:w="586" w:type="dxa"/>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6</w:t>
            </w:r>
          </w:p>
        </w:tc>
        <w:tc>
          <w:tcPr>
            <w:tcW w:w="7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玉米</w:t>
            </w:r>
          </w:p>
        </w:tc>
        <w:tc>
          <w:tcPr>
            <w:tcW w:w="19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29—5—6</w:t>
            </w:r>
          </w:p>
        </w:tc>
        <w:tc>
          <w:tcPr>
            <w:tcW w:w="177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配方肥30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尿素15</w:t>
            </w:r>
          </w:p>
        </w:tc>
        <w:tc>
          <w:tcPr>
            <w:tcW w:w="221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20—10—15</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配方肥50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尿素12.5</w:t>
            </w:r>
          </w:p>
        </w:tc>
        <w:tc>
          <w:tcPr>
            <w:tcW w:w="221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19—5—21</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配方肥40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配方肥20</w:t>
            </w:r>
          </w:p>
        </w:tc>
        <w:tc>
          <w:tcPr>
            <w:tcW w:w="221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1"/>
                <w:szCs w:val="21"/>
                <w:u w:val="none"/>
              </w:rPr>
            </w:pPr>
          </w:p>
        </w:tc>
        <w:tc>
          <w:tcPr>
            <w:tcW w:w="7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1"/>
                <w:szCs w:val="21"/>
                <w:u w:val="none"/>
              </w:rPr>
            </w:pP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15—4—6（缓释）</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配方肥40-50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尿素5</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尿素10</w:t>
            </w:r>
          </w:p>
        </w:tc>
      </w:tr>
      <w:tr>
        <w:tblPrEx>
          <w:tblCellMar>
            <w:top w:w="0" w:type="dxa"/>
            <w:left w:w="108" w:type="dxa"/>
            <w:bottom w:w="0" w:type="dxa"/>
            <w:right w:w="108" w:type="dxa"/>
          </w:tblCellMar>
        </w:tblPrEx>
        <w:trPr>
          <w:trHeight w:val="533" w:hRule="atLeast"/>
          <w:jc w:val="center"/>
        </w:trPr>
        <w:tc>
          <w:tcPr>
            <w:tcW w:w="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7</w:t>
            </w:r>
          </w:p>
        </w:tc>
        <w:tc>
          <w:tcPr>
            <w:tcW w:w="76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番薯</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19—5—21</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lang w:val="en-US"/>
              </w:rPr>
            </w:pPr>
            <w:r>
              <w:rPr>
                <w:rFonts w:hint="eastAsia" w:ascii="仿宋_GB2312" w:hAnsi="仿宋_GB2312" w:eastAsia="仿宋_GB2312" w:cs="仿宋_GB2312"/>
                <w:i w:val="0"/>
                <w:iCs w:val="0"/>
                <w:color w:val="000000"/>
                <w:kern w:val="0"/>
                <w:sz w:val="21"/>
                <w:szCs w:val="21"/>
                <w:u w:val="none"/>
                <w:lang w:val="en-US" w:eastAsia="zh-CN" w:bidi="ar"/>
              </w:rPr>
              <w:t>配方肥40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配方肥15</w:t>
            </w:r>
          </w:p>
        </w:tc>
        <w:tc>
          <w:tcPr>
            <w:tcW w:w="2214"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533" w:hRule="atLeast"/>
          <w:jc w:val="center"/>
        </w:trPr>
        <w:tc>
          <w:tcPr>
            <w:tcW w:w="58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8</w:t>
            </w:r>
          </w:p>
        </w:tc>
        <w:tc>
          <w:tcPr>
            <w:tcW w:w="7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高粱</w:t>
            </w:r>
          </w:p>
        </w:tc>
        <w:tc>
          <w:tcPr>
            <w:tcW w:w="19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20—10—15</w:t>
            </w:r>
          </w:p>
        </w:tc>
        <w:tc>
          <w:tcPr>
            <w:tcW w:w="1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配方肥50</w:t>
            </w:r>
          </w:p>
        </w:tc>
        <w:tc>
          <w:tcPr>
            <w:tcW w:w="24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1"/>
                <w:szCs w:val="21"/>
                <w:u w:val="none"/>
              </w:rPr>
            </w:pPr>
            <w:r>
              <w:rPr>
                <w:rFonts w:hint="eastAsia" w:ascii="仿宋_GB2312" w:hAnsi="仿宋_GB2312" w:eastAsia="仿宋_GB2312" w:cs="仿宋_GB2312"/>
                <w:i w:val="0"/>
                <w:iCs w:val="0"/>
                <w:color w:val="000000"/>
                <w:kern w:val="0"/>
                <w:sz w:val="21"/>
                <w:szCs w:val="21"/>
                <w:u w:val="none"/>
                <w:lang w:val="en-US" w:eastAsia="zh-CN" w:bidi="ar"/>
              </w:rPr>
              <w:t>尿素12.5</w:t>
            </w:r>
          </w:p>
        </w:tc>
        <w:tc>
          <w:tcPr>
            <w:tcW w:w="2214"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仿宋_GB2312" w:eastAsia="仿宋_GB2312" w:cs="仿宋_GB2312"/>
                <w:i w:val="0"/>
                <w:iCs w:val="0"/>
                <w:color w:val="000000"/>
                <w:sz w:val="21"/>
                <w:szCs w:val="21"/>
                <w:u w:val="none"/>
              </w:rPr>
            </w:pPr>
          </w:p>
        </w:tc>
      </w:tr>
      <w:tr>
        <w:tblPrEx>
          <w:tblCellMar>
            <w:top w:w="0" w:type="dxa"/>
            <w:left w:w="108" w:type="dxa"/>
            <w:bottom w:w="0" w:type="dxa"/>
            <w:right w:w="108" w:type="dxa"/>
          </w:tblCellMar>
        </w:tblPrEx>
        <w:trPr>
          <w:trHeight w:val="1568" w:hRule="atLeast"/>
          <w:jc w:val="center"/>
        </w:trPr>
        <w:tc>
          <w:tcPr>
            <w:tcW w:w="9665" w:type="dxa"/>
            <w:gridSpan w:val="6"/>
            <w:tcBorders>
              <w:top w:val="single" w:color="000000" w:sz="4" w:space="0"/>
              <w:left w:val="single" w:color="000000" w:sz="4" w:space="0"/>
              <w:bottom w:val="single" w:color="000000" w:sz="4" w:space="0"/>
              <w:right w:val="single" w:color="000000" w:sz="4" w:space="0"/>
            </w:tcBorders>
            <w:noWrap/>
            <w:vAlign w:val="center"/>
          </w:tcPr>
          <w:p>
            <w:pPr>
              <w:spacing w:line="360" w:lineRule="auto"/>
              <w:jc w:val="left"/>
              <w:rPr>
                <w:rFonts w:hint="eastAsia" w:ascii="仿宋_GB2312" w:hAnsi="仿宋_GB2312" w:eastAsia="仿宋_GB2312" w:cs="仿宋_GB2312"/>
                <w:i w:val="0"/>
                <w:iCs w:val="0"/>
                <w:color w:val="000000"/>
                <w:sz w:val="21"/>
                <w:szCs w:val="21"/>
                <w:u w:val="none"/>
                <w:lang w:val="en-US" w:eastAsia="zh-CN"/>
              </w:rPr>
            </w:pPr>
            <w:r>
              <w:rPr>
                <w:rFonts w:hint="eastAsia" w:ascii="仿宋_GB2312" w:hAnsi="仿宋_GB2312" w:eastAsia="仿宋_GB2312" w:cs="仿宋_GB2312"/>
                <w:b w:val="0"/>
                <w:bCs w:val="0"/>
                <w:i w:val="0"/>
                <w:iCs w:val="0"/>
                <w:color w:val="000000"/>
                <w:sz w:val="24"/>
                <w:szCs w:val="24"/>
                <w:u w:val="none"/>
                <w:lang w:eastAsia="zh-CN"/>
              </w:rPr>
              <w:t>备注</w:t>
            </w:r>
            <w:r>
              <w:rPr>
                <w:rFonts w:hint="eastAsia" w:ascii="仿宋_GB2312" w:hAnsi="仿宋_GB2312" w:eastAsia="仿宋_GB2312" w:cs="仿宋_GB2312"/>
                <w:b w:val="0"/>
                <w:bCs w:val="0"/>
                <w:i w:val="0"/>
                <w:iCs w:val="0"/>
                <w:color w:val="000000"/>
                <w:sz w:val="24"/>
                <w:szCs w:val="24"/>
                <w:u w:val="none"/>
                <w:lang w:val="en-US" w:eastAsia="zh-CN"/>
              </w:rPr>
              <w:t>:</w:t>
            </w:r>
            <w:r>
              <w:rPr>
                <w:rFonts w:hint="eastAsia" w:ascii="仿宋_GB2312" w:hAnsi="仿宋_GB2312" w:eastAsia="仿宋_GB2312" w:cs="仿宋_GB2312"/>
                <w:b w:val="0"/>
                <w:bCs w:val="0"/>
                <w:i w:val="0"/>
                <w:iCs w:val="0"/>
                <w:color w:val="000000"/>
                <w:sz w:val="24"/>
                <w:szCs w:val="24"/>
                <w:u w:val="none"/>
                <w:lang w:eastAsia="zh-CN"/>
              </w:rPr>
              <w:t>以上所有施肥方案已符合“化肥定额制”标准；具体施肥数量和用肥时间需根据当地农田土壤肥力和农作物产量等情况进行自行调整。</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2052CD"/>
    <w:rsid w:val="72205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2021-04-22T02:10:00Z</dcterms:created>
  <dc:creator>Administrator</dc:creator>
  <cp:lastModifiedBy>Administrator</cp:lastModifiedBy>
  <dcterms:modified xsi:type="dcterms:W3CDTF">2021-04-22T02:10:17Z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AD4E11BBA7A24BC394AE54522A60EA32</vt:lpwstr>
  </property>
</Properties>
</file>