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附件2: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浙江省美丽生态牧场考核验收评分标准（试行）</w:t>
      </w:r>
    </w:p>
    <w:tbl>
      <w:tblPr>
        <w:tblStyle w:val="2"/>
        <w:tblW w:w="908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5893"/>
        <w:gridCol w:w="570"/>
        <w:gridCol w:w="530"/>
        <w:gridCol w:w="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089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申请验收单位：                                           验收时间：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必备条件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(任一项不符合不得验收)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1.场址位于畜禽养殖非禁养区内，或符合当地畜牧业发展规划布局要求。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可以验收</w:t>
            </w:r>
            <w:r>
              <w:rPr>
                <w:rFonts w:hint="eastAsia" w:ascii="仿宋_GB2312" w:eastAsia="仿宋_GB2312"/>
                <w:szCs w:val="21"/>
              </w:rPr>
              <w:sym w:font="Wingdings" w:char="F06F"/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不予验收</w:t>
            </w:r>
            <w:r>
              <w:rPr>
                <w:rFonts w:hint="eastAsia" w:ascii="仿宋_GB2312" w:eastAsia="仿宋_GB2312"/>
                <w:szCs w:val="21"/>
              </w:rPr>
              <w:sym w:font="Wingdings" w:char="F06F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2.存栏规模以《浙江省畜禽养殖污染防治办法》规定的规模为最低标准，即存栏生猪200头以上，其它畜禽按猪当量折算。</w:t>
            </w: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3.已达到《浙江省畜禽养殖场污染治理达标验收办法（试行）》要求，并通过验收。</w:t>
            </w: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4.养殖场业主应具有较高的社会责任感，诚信、守法经营。</w:t>
            </w: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考核评分内容及要求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分值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得分</w:t>
            </w:r>
          </w:p>
        </w:tc>
        <w:tc>
          <w:tcPr>
            <w:tcW w:w="692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评分方法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一、备案审批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（8分）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有用地证明、设施农用地审批意见（国土或乡镇意见）。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看现场和查记录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有环保部门意见。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具备县级以上畜牧兽医部门颁发的《动物防疫条件合格证》。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按《浙江省畜禽养殖场（小区）备案管理办法》已备案登记。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二、空间布局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（13分）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场区相对独立，距离集中居住区、主要交通干线、其他畜禽养殖场及畜禽屠宰加工、交易场所500米以上。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生产区域、办公区域、生活区域布局科学合理且相对隔离，符合动物防疫条件要求。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与周边自然环境协调，场区整体整齐美观，感观上有良好的视觉效果。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有功能区分布示意牌、功能区标志牌、管理制度牌。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生产区内各功能区块之间划分明显，栏舍排列有序，密度适中。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三、房屋道路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（13分）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建筑物采用统一风格或主题，色彩、外形等协调美观。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建筑物墙面、围墙保持整洁，提倡粉刷美化，有体现与牧场特色相关的文化元素。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栏舍屋顶采用瓦片等坚固耐用材料，整洁美观。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主要道路硬化，无坑洼积水。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生产区净道与污道分开且不交叉。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场内排污沟渠硬化、加盖，有雨污分离措施。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四、设施设备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（12分）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场区内生产设施、电路布局等均符合安全生产要求。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使用节水、节料、节电、省工的饮水、喂料设备。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配备通风、保温等环境控制设备。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有固定且足够容量与处理方式配套的粪污贮存设施，并有防溢流、防雨防渗漏措施。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建有沼液储存、输送、利用或工业化处理等畜禽排泄物资源化利用配套设施。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病死动物实行委托处置模式的，须有配套的病死动物暂存设施或场所；病死动物实行自行处置模式的，须有相应的无害化处理设施。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设有兽医室，并配备药品、药械、疫苗储存设施。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配备监控系统，生产区、污水处理区等重点区域实时监控的。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五、环境卫生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（13分）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场区入口有车辆消毒池、人员消毒室，生产区入口有更衣消毒室，且执行良好。每少一项扣0.5分。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功能区内配备足够数量的垃圾箱。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场内道路及路边、绿化带等可视范围内无长期堆放的杂物、废弃包装物等。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畜禽粪尿及时清理，不见暴露的粪便、死亡动物等，无明显臭味。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六、绿化美化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（14分）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场区绿化覆盖率不低于20%。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场区四周及道路两侧有绿化带。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畜禽舍间有不影响通风、采光的植物。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办公区、生活区域按园林化要求绿化，并与场区景观相协调。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七、生态利用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（14分）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畜禽排泄物资源化处理配套设施运行正常。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看现场和查记录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畜禽排泄物采用就近消纳或异地配套消纳，实现100%资源化利用，或者用工业化处理达到排放要求。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死亡动物100%无害化处理，并已参加生猪保险与无害化处理联动试点的，得4分，未参加的得2分。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八、规范管理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（13分）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畜禽生产技术规程健全，投入品使用、卫生防疫、安全生产、死亡动物无害化处置和粪污处理设施运行等管理制度上墙。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严格实施封闭式饲养、单种动物饲养、全进全出饲养。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严格按程序进行免疫，按规范使用饲料、饲料添加剂、兽药等，严格执行休药期。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查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</w:t>
            </w: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生产、繁育等主要生产指标高于当地相同畜种养殖平均水平。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</w:rPr>
              <w:t>三年内无环境污染、重大动物疫情、不按规定处置死亡动物以及畜产品质量安全事件发生。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有生产、防疫、用药记录档案，并能及时、完整、规范记录，归档齐全。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对污水、粪便处理设施运行及效果进行定期监测，且记录真实、完整的。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有病死动物无害化处理记录，且记录真实、完整。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总分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加分项</w:t>
            </w: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科学设置休闲观光区，配套畜牧特色活动的休闲观光设施，并满足防疫距离要求的，加4分。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看现场和查记录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培育企业自主品牌，具有较高市场知名度，并取得“三品一标”认证的，加3分。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利用“互联网+畜牧”、“物联网+畜牧”等开展电子商务的，加3分。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总得分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A15DB"/>
    <w:rsid w:val="2B9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2019-06-19T00:50:00Z</dcterms:created>
  <dc:creator>Administrator</dc:creator>
  <cp:lastModifiedBy>Administrator</cp:lastModifiedBy>
  <dcterms:modified xsi:type="dcterms:W3CDTF">2019-06-19T00:51:09Z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