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312" w:afterLines="100" w:line="360" w:lineRule="auto"/>
        <w:jc w:val="center"/>
        <w:rPr>
          <w:rFonts w:ascii="宋体" w:hAnsi="宋体"/>
          <w:sz w:val="44"/>
          <w:szCs w:val="44"/>
        </w:rPr>
      </w:pPr>
    </w:p>
    <w:p>
      <w:pPr>
        <w:spacing w:after="312" w:afterLines="100" w:line="360" w:lineRule="auto"/>
        <w:jc w:val="center"/>
        <w:rPr>
          <w:rFonts w:ascii="宋体" w:hAnsi="宋体"/>
          <w:sz w:val="44"/>
          <w:szCs w:val="44"/>
        </w:rPr>
      </w:pPr>
      <w:r>
        <w:rPr>
          <w:rFonts w:ascii="宋体" w:hAnsi="宋体" w:eastAsia="宋体" w:cs="黑体"/>
          <w:kern w:val="2"/>
          <w:sz w:val="44"/>
          <w:szCs w:val="44"/>
          <w:lang w:val="en-US" w:eastAsia="zh-CN" w:bidi="ar-SA"/>
        </w:rPr>
        <w:pict>
          <v:shape id="艺术字: 纯文本 1" o:spid="_x0000_s1028" type="#_x0000_t136" style="height:59.2pt;width:414.65pt;rotation:0f;" o:ole="f" fillcolor="#FF0000" filled="t" o:preferrelative="t" stroked="t" coordorigin="0,0" coordsize="21600,21600" adj="10800">
            <v:stroke weight="1pt" color="#FF0000" color2="#FFFFFF" miterlimit="2"/>
            <v:imagedata gain="65536f" blacklevel="0f" gamma="0"/>
            <o:lock v:ext="edit" position="f" selection="f" grouping="f" rotation="f" cropping="f" text="f" aspectratio="f"/>
            <v:textpath on="t" fitshape="t" fitpath="t" trim="t" xscale="f" string="中共温州市龙湾区城市管理与行政执法局党委文件" style="v-text-align:center;font-family:宋体;font-size:36pt;"/>
            <w10:wrap type="none"/>
            <w10:anchorlock/>
          </v:shape>
        </w:pict>
      </w:r>
    </w:p>
    <w:p>
      <w:pPr>
        <w:spacing w:line="520" w:lineRule="exact"/>
        <w:ind w:firstLine="160" w:firstLineChars="50"/>
        <w:jc w:val="center"/>
        <w:rPr>
          <w:rFonts w:hint="eastAsia" w:ascii="仿宋_GB2312" w:hAnsi="宋体" w:eastAsia="仿宋_GB2312"/>
          <w:kern w:val="0"/>
          <w:sz w:val="32"/>
        </w:rPr>
      </w:pPr>
      <w:r>
        <w:rPr>
          <w:rFonts w:hint="eastAsia" w:ascii="仿宋_GB2312" w:hAnsi="宋体" w:eastAsia="仿宋_GB2312"/>
          <w:kern w:val="0"/>
          <w:sz w:val="32"/>
        </w:rPr>
        <w:t>温龙城法党〔</w:t>
      </w:r>
      <w:r>
        <w:rPr>
          <w:rFonts w:hint="eastAsia" w:ascii="仿宋_GB2312" w:eastAsia="仿宋_GB2312"/>
          <w:kern w:val="0"/>
          <w:sz w:val="32"/>
        </w:rPr>
        <w:t>201</w:t>
      </w:r>
      <w:r>
        <w:rPr>
          <w:rFonts w:hint="eastAsia" w:ascii="仿宋_GB2312" w:eastAsia="仿宋_GB2312"/>
          <w:kern w:val="0"/>
          <w:sz w:val="32"/>
          <w:lang w:val="en-US" w:eastAsia="zh-CN"/>
        </w:rPr>
        <w:t>6</w:t>
      </w:r>
      <w:r>
        <w:rPr>
          <w:rFonts w:hint="eastAsia" w:ascii="仿宋_GB2312" w:hAnsi="宋体" w:eastAsia="仿宋_GB2312"/>
          <w:kern w:val="0"/>
          <w:sz w:val="32"/>
        </w:rPr>
        <w:t>〕</w:t>
      </w:r>
      <w:r>
        <w:rPr>
          <w:rFonts w:hint="eastAsia" w:ascii="仿宋_GB2312" w:hAnsi="宋体"/>
          <w:kern w:val="0"/>
          <w:sz w:val="32"/>
          <w:lang w:val="en-US" w:eastAsia="zh-CN"/>
        </w:rPr>
        <w:t>4</w:t>
      </w:r>
      <w:r>
        <w:rPr>
          <w:rFonts w:hint="eastAsia" w:ascii="仿宋_GB2312" w:hAnsi="宋体" w:eastAsia="仿宋_GB2312"/>
          <w:kern w:val="0"/>
          <w:sz w:val="32"/>
        </w:rPr>
        <w:t>号</w:t>
      </w:r>
    </w:p>
    <w:p>
      <w:pPr>
        <w:spacing w:line="520" w:lineRule="exact"/>
        <w:ind w:firstLine="160" w:firstLineChars="50"/>
        <w:jc w:val="center"/>
        <w:rPr>
          <w:rFonts w:hint="eastAsia" w:ascii="仿宋_GB2312" w:hAnsi="宋体" w:eastAsia="仿宋_GB2312"/>
          <w:kern w:val="0"/>
          <w:sz w:val="18"/>
          <w:szCs w:val="18"/>
        </w:rPr>
      </w:pPr>
    </w:p>
    <w:p>
      <w:pPr>
        <w:spacing w:line="520" w:lineRule="exact"/>
        <w:ind w:left="0" w:leftChars="0" w:firstLine="0" w:firstLineChars="0"/>
        <w:jc w:val="center"/>
        <w:rPr>
          <w:rFonts w:hint="eastAsia" w:ascii="宋体" w:hAnsi="宋体"/>
          <w:color w:val="FF0000"/>
          <w:sz w:val="72"/>
        </w:rPr>
      </w:pPr>
      <w:r>
        <w:rPr>
          <w:rFonts w:hint="eastAsia" w:ascii="宋体" w:hAnsi="宋体"/>
          <w:color w:val="FF0000"/>
          <w:sz w:val="72"/>
        </w:rPr>
        <w:t xml:space="preserve">━━━━━ </w:t>
      </w:r>
      <w:r>
        <w:rPr>
          <w:rFonts w:hint="eastAsia" w:ascii="宋体" w:hAnsi="宋体"/>
          <w:color w:val="FF0000"/>
          <w:position w:val="6"/>
          <w:sz w:val="48"/>
        </w:rPr>
        <w:t>★</w:t>
      </w:r>
      <w:r>
        <w:rPr>
          <w:rFonts w:hint="eastAsia" w:ascii="宋体" w:hAnsi="宋体"/>
          <w:color w:val="FF0000"/>
          <w:sz w:val="72"/>
        </w:rPr>
        <w:t xml:space="preserve"> ━━━━━</w:t>
      </w:r>
    </w:p>
    <w:p>
      <w:pPr>
        <w:jc w:val="both"/>
        <w:rPr>
          <w:rFonts w:hint="eastAsia" w:ascii="仿宋_GB2312" w:hAnsi="仿宋_GB2312" w:eastAsia="仿宋_GB2312"/>
          <w:b/>
          <w:bCs/>
          <w:sz w:val="36"/>
        </w:rPr>
      </w:pPr>
    </w:p>
    <w:p>
      <w:pPr>
        <w:tabs>
          <w:tab w:val="left" w:pos="0"/>
          <w:tab w:val="left" w:pos="720"/>
          <w:tab w:val="left" w:pos="1440"/>
          <w:tab w:val="left" w:pos="2160"/>
          <w:tab w:val="left" w:pos="2880"/>
          <w:tab w:val="left" w:pos="3600"/>
          <w:tab w:val="left" w:pos="4320"/>
        </w:tabs>
        <w:autoSpaceDE w:val="0"/>
        <w:autoSpaceDN w:val="0"/>
        <w:adjustRightInd w:val="0"/>
        <w:snapToGrid w:val="0"/>
        <w:spacing w:line="600" w:lineRule="exact"/>
        <w:jc w:val="center"/>
        <w:rPr>
          <w:rFonts w:hint="eastAsia" w:ascii="方正小标宋简体" w:hAnsi="方正小标宋简体" w:eastAsia="方正小标宋简体" w:cs="方正小标宋简体"/>
          <w:spacing w:val="15"/>
          <w:kern w:val="0"/>
          <w:sz w:val="44"/>
          <w:szCs w:val="44"/>
          <w:lang w:eastAsia="zh-CN"/>
        </w:rPr>
      </w:pPr>
      <w:r>
        <w:rPr>
          <w:rFonts w:hint="eastAsia" w:ascii="方正小标宋简体" w:hAnsi="方正小标宋简体" w:eastAsia="方正小标宋简体" w:cs="方正小标宋简体"/>
          <w:b w:val="0"/>
          <w:sz w:val="44"/>
          <w:szCs w:val="44"/>
        </w:rPr>
        <w:t>关于印发《</w:t>
      </w:r>
      <w:r>
        <w:rPr>
          <w:rFonts w:hint="eastAsia" w:ascii="方正小标宋简体" w:hAnsi="方正小标宋简体" w:eastAsia="方正小标宋简体" w:cs="方正小标宋简体"/>
          <w:spacing w:val="15"/>
          <w:kern w:val="0"/>
          <w:sz w:val="44"/>
          <w:szCs w:val="44"/>
          <w:lang w:eastAsia="zh-CN"/>
        </w:rPr>
        <w:t>温州市龙湾区城市管理与行政</w:t>
      </w:r>
    </w:p>
    <w:p>
      <w:pPr>
        <w:tabs>
          <w:tab w:val="left" w:pos="0"/>
          <w:tab w:val="left" w:pos="720"/>
          <w:tab w:val="left" w:pos="1440"/>
          <w:tab w:val="left" w:pos="2160"/>
          <w:tab w:val="left" w:pos="2880"/>
          <w:tab w:val="left" w:pos="3600"/>
          <w:tab w:val="left" w:pos="4320"/>
        </w:tabs>
        <w:autoSpaceDE w:val="0"/>
        <w:autoSpaceDN w:val="0"/>
        <w:adjustRightInd w:val="0"/>
        <w:snapToGrid w:val="0"/>
        <w:spacing w:line="600" w:lineRule="exact"/>
        <w:jc w:val="center"/>
        <w:rPr>
          <w:rFonts w:hint="eastAsia" w:ascii="方正小标宋简体" w:hAnsi="方正小标宋简体" w:eastAsia="方正小标宋简体" w:cs="方正小标宋简体"/>
          <w:b w:val="0"/>
          <w:color w:val="3D3D3D"/>
          <w:sz w:val="44"/>
          <w:szCs w:val="44"/>
        </w:rPr>
      </w:pPr>
      <w:r>
        <w:rPr>
          <w:rFonts w:hint="eastAsia" w:ascii="方正小标宋简体" w:hAnsi="方正小标宋简体" w:eastAsia="方正小标宋简体" w:cs="方正小标宋简体"/>
          <w:spacing w:val="15"/>
          <w:kern w:val="0"/>
          <w:sz w:val="44"/>
          <w:szCs w:val="44"/>
          <w:lang w:eastAsia="zh-CN"/>
        </w:rPr>
        <w:t>执法局党委</w:t>
      </w:r>
      <w:r>
        <w:rPr>
          <w:rFonts w:hint="eastAsia" w:ascii="方正小标宋简体" w:hAnsi="方正小标宋简体" w:eastAsia="方正小标宋简体" w:cs="方正小标宋简体"/>
          <w:spacing w:val="15"/>
          <w:kern w:val="0"/>
          <w:sz w:val="44"/>
          <w:szCs w:val="44"/>
        </w:rPr>
        <w:t>工作规则</w:t>
      </w:r>
      <w:r>
        <w:rPr>
          <w:rFonts w:hint="eastAsia" w:ascii="方正小标宋简体" w:hAnsi="方正小标宋简体" w:eastAsia="方正小标宋简体" w:cs="方正小标宋简体"/>
          <w:b w:val="0"/>
          <w:sz w:val="44"/>
          <w:szCs w:val="44"/>
        </w:rPr>
        <w:t>》的通知</w:t>
      </w:r>
    </w:p>
    <w:p>
      <w:pPr>
        <w:spacing w:line="460" w:lineRule="exact"/>
        <w:jc w:val="center"/>
        <w:rPr>
          <w:rFonts w:hint="eastAsia" w:ascii="创艺简标宋" w:eastAsia="创艺简标宋"/>
          <w:sz w:val="44"/>
          <w:szCs w:val="44"/>
        </w:rPr>
      </w:pPr>
    </w:p>
    <w:p>
      <w:pPr>
        <w:spacing w:line="460" w:lineRule="exact"/>
        <w:ind w:firstLine="880" w:firstLineChars="200"/>
        <w:jc w:val="center"/>
        <w:rPr>
          <w:rFonts w:hint="eastAsia" w:eastAsia="方正小标宋简体"/>
          <w:sz w:val="44"/>
          <w:szCs w:val="44"/>
        </w:rPr>
      </w:pPr>
    </w:p>
    <w:p>
      <w:pPr>
        <w:spacing w:line="560" w:lineRule="exact"/>
        <w:rPr>
          <w:rFonts w:hint="eastAsia" w:ascii="仿宋_GB2312" w:eastAsia="仿宋_GB2312"/>
          <w:sz w:val="32"/>
          <w:szCs w:val="32"/>
        </w:rPr>
      </w:pPr>
      <w:r>
        <w:rPr>
          <w:rFonts w:hint="eastAsia" w:ascii="仿宋_GB2312" w:eastAsia="仿宋_GB2312"/>
          <w:sz w:val="32"/>
          <w:szCs w:val="32"/>
        </w:rPr>
        <w:t>各中队、局属各单位</w:t>
      </w:r>
      <w:r>
        <w:rPr>
          <w:rFonts w:hint="eastAsia" w:ascii="仿宋_GB2312" w:eastAsia="仿宋_GB2312"/>
          <w:sz w:val="32"/>
          <w:szCs w:val="32"/>
          <w:lang w:eastAsia="zh-CN"/>
        </w:rPr>
        <w:t>，</w:t>
      </w:r>
      <w:r>
        <w:rPr>
          <w:rFonts w:hint="eastAsia" w:ascii="仿宋_GB2312" w:eastAsia="仿宋_GB2312"/>
          <w:sz w:val="32"/>
          <w:szCs w:val="32"/>
        </w:rPr>
        <w:t>机关各科室：</w:t>
      </w:r>
    </w:p>
    <w:p>
      <w:pPr>
        <w:shd w:val="clear" w:color="auto" w:fill="FFFFFF"/>
        <w:spacing w:line="560" w:lineRule="exact"/>
        <w:ind w:firstLine="480"/>
        <w:rPr>
          <w:rFonts w:hint="eastAsia" w:ascii="仿宋_GB2312" w:hAnsi="Tahoma" w:eastAsia="仿宋_GB2312" w:cs="Tahoma"/>
          <w:color w:val="000000"/>
          <w:kern w:val="0"/>
          <w:sz w:val="32"/>
          <w:szCs w:val="32"/>
        </w:rPr>
      </w:pPr>
      <w:r>
        <w:rPr>
          <w:rFonts w:hint="eastAsia" w:ascii="仿宋_GB2312" w:eastAsia="仿宋_GB2312"/>
          <w:sz w:val="32"/>
          <w:szCs w:val="32"/>
        </w:rPr>
        <w:t>《温州市龙湾区城市管理与行政执法局党委工作规则》</w:t>
      </w:r>
      <w:r>
        <w:rPr>
          <w:rFonts w:hint="eastAsia" w:ascii="仿宋_GB2312" w:hAnsi="Tahoma" w:eastAsia="仿宋_GB2312" w:cs="Tahoma"/>
          <w:color w:val="000000"/>
          <w:kern w:val="0"/>
          <w:sz w:val="32"/>
          <w:szCs w:val="32"/>
        </w:rPr>
        <w:t>已经局党委研究同意，现印发给你们。</w:t>
      </w:r>
    </w:p>
    <w:p>
      <w:pPr>
        <w:shd w:val="clear" w:color="auto" w:fill="FFFFFF"/>
        <w:spacing w:line="560" w:lineRule="exact"/>
        <w:rPr>
          <w:rFonts w:hint="eastAsia" w:ascii="仿宋_GB2312" w:hAnsi="Tahoma" w:eastAsia="仿宋_GB2312" w:cs="Tahoma"/>
          <w:color w:val="000000"/>
          <w:kern w:val="0"/>
          <w:sz w:val="32"/>
          <w:szCs w:val="32"/>
        </w:rPr>
      </w:pPr>
      <w:bookmarkStart w:id="0" w:name="_GoBack"/>
      <w:bookmarkEnd w:id="0"/>
    </w:p>
    <w:p>
      <w:pPr>
        <w:shd w:val="clear" w:color="auto" w:fill="FFFFFF"/>
        <w:adjustRightInd/>
        <w:spacing w:line="560" w:lineRule="exact"/>
        <w:ind w:left="0" w:leftChars="0" w:right="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中共温州市龙湾区城市管理与行政执法局党委</w:t>
      </w:r>
    </w:p>
    <w:p>
      <w:pPr>
        <w:shd w:val="clear" w:color="auto" w:fill="FFFFFF"/>
        <w:adjustRightInd/>
        <w:spacing w:line="560" w:lineRule="exact"/>
        <w:ind w:right="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2016年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w:t>
      </w:r>
    </w:p>
    <w:p>
      <w:pPr>
        <w:shd w:val="clear" w:color="auto" w:fill="FFFFFF"/>
        <w:adjustRightInd/>
        <w:spacing w:line="560" w:lineRule="exact"/>
        <w:ind w:right="0"/>
        <w:textAlignment w:val="auto"/>
        <w:outlineLvl w:val="9"/>
        <w:rPr>
          <w:rFonts w:hint="eastAsia" w:ascii="仿宋_GB2312" w:eastAsia="仿宋_GB2312"/>
          <w:sz w:val="32"/>
          <w:szCs w:val="32"/>
        </w:rPr>
      </w:pPr>
    </w:p>
    <w:p>
      <w:pPr>
        <w:spacing w:line="560" w:lineRule="exact"/>
        <w:ind w:firstLine="0" w:firstLineChars="0"/>
        <w:rPr>
          <w:rFonts w:hint="eastAsia"/>
        </w:rPr>
      </w:pPr>
      <w:r>
        <w:rPr>
          <w:rFonts w:ascii="Calibri" w:hAnsi="Calibri" w:eastAsia="宋体" w:cs="黑体"/>
          <w:kern w:val="2"/>
          <w:sz w:val="21"/>
          <w:szCs w:val="24"/>
          <w:lang w:val="en-US" w:eastAsia="zh-CN" w:bidi="ar-SA"/>
        </w:rPr>
        <w:pict>
          <v:line id="Line 3" o:spid="_x0000_s1029" style="position:absolute;left:0;margin-left:0.85pt;margin-top:30.1pt;height:0.05pt;width:441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Calibri" w:hAnsi="Calibri" w:eastAsia="宋体" w:cs="黑体"/>
          <w:kern w:val="2"/>
          <w:sz w:val="21"/>
          <w:szCs w:val="24"/>
          <w:lang w:val="en-US" w:eastAsia="zh-CN" w:bidi="ar-SA"/>
        </w:rPr>
        <w:pict>
          <v:line id="Line 4" o:spid="_x0000_s1030" style="position:absolute;left:0;margin-left:0pt;margin-top:4.8pt;height:0.05pt;width:441pt;rotation:0f;z-index:25165926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_GB2312" w:eastAsia="仿宋_GB2312"/>
          <w:sz w:val="28"/>
          <w:szCs w:val="28"/>
          <w:lang w:val="en-US" w:eastAsia="zh-CN"/>
        </w:rPr>
        <w:t xml:space="preserve">  </w:t>
      </w:r>
      <w:r>
        <w:rPr>
          <w:rFonts w:hint="eastAsia" w:ascii="仿宋_GB2312" w:eastAsia="仿宋_GB2312"/>
          <w:sz w:val="28"/>
          <w:szCs w:val="28"/>
        </w:rPr>
        <w:t>温</w:t>
      </w:r>
      <w:r>
        <w:rPr>
          <w:rFonts w:hint="eastAsia" w:ascii="仿宋_GB2312" w:eastAsia="仿宋_GB2312"/>
          <w:spacing w:val="-20"/>
          <w:sz w:val="28"/>
          <w:szCs w:val="28"/>
        </w:rPr>
        <w:t>州市龙湾区</w:t>
      </w:r>
      <w:r>
        <w:rPr>
          <w:rFonts w:hint="eastAsia" w:ascii="仿宋_GB2312" w:eastAsia="仿宋_GB2312"/>
          <w:spacing w:val="-20"/>
          <w:sz w:val="28"/>
          <w:szCs w:val="28"/>
          <w:lang w:eastAsia="zh-CN"/>
        </w:rPr>
        <w:t>城市管理与行政执法局办公室</w:t>
      </w:r>
      <w:r>
        <w:rPr>
          <w:rFonts w:hint="eastAsia" w:ascii="仿宋_GB2312" w:eastAsia="仿宋_GB2312"/>
          <w:sz w:val="28"/>
          <w:szCs w:val="28"/>
        </w:rPr>
        <w:t>　　</w:t>
      </w:r>
      <w:r>
        <w:rPr>
          <w:rFonts w:hint="eastAsia" w:ascii="仿宋_GB2312" w:eastAsia="仿宋_GB2312"/>
          <w:sz w:val="28"/>
          <w:szCs w:val="28"/>
          <w:lang w:val="en-US" w:eastAsia="zh-CN"/>
        </w:rPr>
        <w:t xml:space="preserve">   </w:t>
      </w:r>
      <w:r>
        <w:rPr>
          <w:rFonts w:ascii="仿宋_GB2312" w:eastAsia="仿宋_GB2312"/>
          <w:sz w:val="28"/>
          <w:szCs w:val="28"/>
        </w:rPr>
        <w:t>201</w:t>
      </w:r>
      <w:r>
        <w:rPr>
          <w:rFonts w:hint="eastAsia" w:ascii="仿宋_GB2312" w:eastAsia="仿宋_GB2312"/>
          <w:sz w:val="28"/>
          <w:szCs w:val="28"/>
          <w:lang w:val="en-US" w:eastAsia="zh-CN"/>
        </w:rPr>
        <w:t>6</w:t>
      </w:r>
      <w:r>
        <w:rPr>
          <w:rFonts w:hint="eastAsia" w:ascii="仿宋_GB2312" w:eastAsia="仿宋_GB2312"/>
          <w:sz w:val="28"/>
          <w:szCs w:val="28"/>
        </w:rPr>
        <w:t>年</w:t>
      </w:r>
      <w:r>
        <w:rPr>
          <w:rFonts w:hint="eastAsia" w:ascii="仿宋_GB2312" w:eastAsia="仿宋_GB2312"/>
          <w:sz w:val="28"/>
          <w:szCs w:val="28"/>
          <w:lang w:val="en-US" w:eastAsia="zh-CN"/>
        </w:rPr>
        <w:t>2</w:t>
      </w:r>
      <w:r>
        <w:rPr>
          <w:rFonts w:hint="eastAsia" w:ascii="仿宋_GB2312" w:eastAsia="仿宋_GB2312"/>
          <w:sz w:val="28"/>
          <w:szCs w:val="28"/>
        </w:rPr>
        <w:t>月</w:t>
      </w:r>
      <w:r>
        <w:rPr>
          <w:rFonts w:hint="eastAsia" w:ascii="仿宋_GB2312" w:eastAsia="仿宋_GB2312"/>
          <w:sz w:val="28"/>
          <w:szCs w:val="28"/>
          <w:lang w:val="en-US" w:eastAsia="zh-CN"/>
        </w:rPr>
        <w:t>26</w:t>
      </w:r>
      <w:r>
        <w:rPr>
          <w:rFonts w:hint="eastAsia" w:ascii="仿宋_GB2312" w:eastAsia="仿宋_GB2312"/>
          <w:sz w:val="28"/>
          <w:szCs w:val="28"/>
        </w:rPr>
        <w:t>日印发</w:t>
      </w:r>
    </w:p>
    <w:p>
      <w:pPr>
        <w:tabs>
          <w:tab w:val="left" w:pos="0"/>
          <w:tab w:val="left" w:pos="720"/>
          <w:tab w:val="left" w:pos="1440"/>
          <w:tab w:val="left" w:pos="2160"/>
          <w:tab w:val="left" w:pos="2880"/>
          <w:tab w:val="left" w:pos="3600"/>
          <w:tab w:val="left" w:pos="4320"/>
        </w:tabs>
        <w:autoSpaceDE w:val="0"/>
        <w:autoSpaceDN w:val="0"/>
        <w:adjustRightInd w:val="0"/>
        <w:snapToGrid w:val="0"/>
        <w:spacing w:line="600" w:lineRule="exact"/>
        <w:jc w:val="center"/>
        <w:rPr>
          <w:rFonts w:hint="eastAsia" w:ascii="创艺简标宋" w:hAnsi="宋体" w:eastAsia="创艺简标宋" w:cs="宋体"/>
          <w:spacing w:val="15"/>
          <w:kern w:val="0"/>
          <w:sz w:val="44"/>
          <w:szCs w:val="44"/>
        </w:rPr>
      </w:pPr>
      <w:r>
        <w:rPr>
          <w:rFonts w:hint="eastAsia" w:ascii="创艺简标宋" w:hAnsi="宋体" w:eastAsia="创艺简标宋" w:cs="宋体"/>
          <w:spacing w:val="15"/>
          <w:kern w:val="0"/>
          <w:sz w:val="44"/>
          <w:szCs w:val="44"/>
          <w:lang w:eastAsia="zh-CN"/>
        </w:rPr>
        <w:t>温州市龙湾区城市管理与行政执法局党委</w:t>
      </w:r>
      <w:r>
        <w:rPr>
          <w:rFonts w:hint="eastAsia" w:ascii="创艺简标宋" w:hAnsi="宋体" w:eastAsia="创艺简标宋" w:cs="宋体"/>
          <w:spacing w:val="15"/>
          <w:kern w:val="0"/>
          <w:sz w:val="44"/>
          <w:szCs w:val="44"/>
        </w:rPr>
        <w:t>工作规则</w:t>
      </w:r>
    </w:p>
    <w:p>
      <w:pPr>
        <w:spacing w:before="156" w:beforeLines="50" w:after="156" w:afterLines="50" w:line="600" w:lineRule="exact"/>
        <w:jc w:val="center"/>
        <w:rPr>
          <w:rFonts w:hint="eastAsia" w:ascii="黑体" w:eastAsia="黑体"/>
          <w:color w:val="000000"/>
          <w:sz w:val="32"/>
          <w:szCs w:val="32"/>
        </w:rPr>
      </w:pPr>
    </w:p>
    <w:p>
      <w:pPr>
        <w:spacing w:before="156" w:beforeLines="50" w:after="156" w:afterLines="50" w:line="600" w:lineRule="exact"/>
        <w:jc w:val="center"/>
        <w:rPr>
          <w:rFonts w:ascii="黑体" w:eastAsia="黑体"/>
          <w:color w:val="000000"/>
          <w:sz w:val="32"/>
          <w:szCs w:val="32"/>
        </w:rPr>
      </w:pPr>
      <w:r>
        <w:rPr>
          <w:rFonts w:hint="eastAsia" w:ascii="黑体" w:eastAsia="黑体"/>
          <w:color w:val="000000"/>
          <w:sz w:val="32"/>
          <w:szCs w:val="32"/>
        </w:rPr>
        <w:t>第一章</w:t>
      </w:r>
      <w:r>
        <w:rPr>
          <w:rFonts w:ascii="黑体" w:eastAsia="黑体"/>
          <w:color w:val="000000"/>
          <w:sz w:val="32"/>
          <w:szCs w:val="32"/>
        </w:rPr>
        <w:t xml:space="preserve">  </w:t>
      </w:r>
      <w:r>
        <w:rPr>
          <w:rFonts w:hint="eastAsia" w:ascii="黑体" w:eastAsia="黑体"/>
          <w:color w:val="000000"/>
          <w:sz w:val="32"/>
          <w:szCs w:val="32"/>
        </w:rPr>
        <w:t>总  则</w:t>
      </w:r>
    </w:p>
    <w:p>
      <w:pPr>
        <w:wordWrap/>
        <w:adjustRightInd/>
        <w:snapToGrid/>
        <w:spacing w:line="560" w:lineRule="exact"/>
        <w:ind w:left="0" w:leftChars="0" w:right="0" w:firstLine="640" w:firstLineChars="200"/>
        <w:textAlignment w:val="auto"/>
        <w:outlineLvl w:val="9"/>
        <w:rPr>
          <w:rFonts w:ascii="仿宋_GB2312" w:eastAsia="仿宋_GB2312"/>
          <w:color w:val="000000"/>
          <w:sz w:val="32"/>
          <w:szCs w:val="32"/>
        </w:rPr>
      </w:pPr>
      <w:r>
        <w:rPr>
          <w:rFonts w:hint="eastAsia" w:ascii="黑体" w:hAnsi="黑体" w:eastAsia="黑体"/>
          <w:color w:val="000000"/>
          <w:sz w:val="32"/>
          <w:szCs w:val="32"/>
        </w:rPr>
        <w:t>第一条</w:t>
      </w:r>
      <w:r>
        <w:rPr>
          <w:rFonts w:ascii="仿宋_GB2312" w:eastAsia="仿宋_GB2312"/>
          <w:color w:val="000000"/>
          <w:sz w:val="32"/>
          <w:szCs w:val="32"/>
        </w:rPr>
        <w:t xml:space="preserve">  </w:t>
      </w:r>
      <w:r>
        <w:rPr>
          <w:rFonts w:hint="eastAsia" w:ascii="仿宋_GB2312" w:eastAsia="仿宋_GB2312"/>
          <w:color w:val="000000"/>
          <w:sz w:val="32"/>
          <w:szCs w:val="32"/>
        </w:rPr>
        <w:t>为认真贯彻执行党的路线、方针、政策和决定，坚持和健全民主集中制，进一步推动</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工作制度化和规范化，根据《中国共产党章程》和《中国共产党党组工作条例（试行）》等有关党的工作条例和规定，制订本规则。</w:t>
      </w:r>
    </w:p>
    <w:p>
      <w:pPr>
        <w:wordWrap/>
        <w:adjustRightInd/>
        <w:snapToGrid/>
        <w:spacing w:line="560" w:lineRule="exact"/>
        <w:ind w:left="0" w:leftChars="0" w:right="0" w:firstLine="640" w:firstLineChars="200"/>
        <w:textAlignment w:val="auto"/>
        <w:outlineLvl w:val="9"/>
        <w:rPr>
          <w:rFonts w:ascii="仿宋_GB2312" w:eastAsia="仿宋_GB2312"/>
          <w:color w:val="000000"/>
          <w:sz w:val="32"/>
          <w:szCs w:val="32"/>
        </w:rPr>
      </w:pPr>
      <w:r>
        <w:rPr>
          <w:rFonts w:hint="eastAsia" w:ascii="黑体" w:hAnsi="黑体" w:eastAsia="黑体"/>
          <w:color w:val="000000"/>
          <w:sz w:val="32"/>
          <w:szCs w:val="32"/>
        </w:rPr>
        <w:t>第二条</w:t>
      </w:r>
      <w:r>
        <w:rPr>
          <w:rFonts w:ascii="仿宋_GB2312" w:eastAsia="仿宋_GB2312"/>
          <w:b/>
          <w:color w:val="000000"/>
          <w:sz w:val="32"/>
          <w:szCs w:val="32"/>
        </w:rPr>
        <w:t xml:space="preserve">  </w:t>
      </w:r>
      <w:r>
        <w:rPr>
          <w:rFonts w:hint="eastAsia" w:ascii="仿宋_GB2312" w:eastAsia="仿宋_GB2312"/>
          <w:color w:val="000000"/>
          <w:sz w:val="32"/>
          <w:szCs w:val="32"/>
        </w:rPr>
        <w:t>按照总揽全局、协调各方的原则，</w:t>
      </w:r>
      <w:r>
        <w:rPr>
          <w:rFonts w:hint="eastAsia" w:ascii="仿宋_GB2312" w:eastAsia="仿宋_GB2312"/>
          <w:color w:val="000000"/>
          <w:sz w:val="32"/>
          <w:szCs w:val="32"/>
          <w:lang w:eastAsia="zh-CN"/>
        </w:rPr>
        <w:t>局党委（下称党委）</w:t>
      </w:r>
      <w:r>
        <w:rPr>
          <w:rFonts w:hint="eastAsia" w:ascii="仿宋_GB2312" w:eastAsia="仿宋_GB2312"/>
          <w:color w:val="000000"/>
          <w:sz w:val="32"/>
          <w:szCs w:val="32"/>
        </w:rPr>
        <w:t>在全局工作中发挥领导核心作用。</w:t>
      </w:r>
    </w:p>
    <w:p>
      <w:pPr>
        <w:wordWrap/>
        <w:adjustRightInd/>
        <w:snapToGrid/>
        <w:spacing w:line="560" w:lineRule="exact"/>
        <w:ind w:left="0" w:leftChars="0" w:right="0" w:firstLine="640" w:firstLineChars="200"/>
        <w:textAlignment w:val="auto"/>
        <w:outlineLvl w:val="9"/>
        <w:rPr>
          <w:rFonts w:ascii="仿宋_GB2312" w:eastAsia="仿宋_GB2312"/>
          <w:color w:val="000000"/>
          <w:sz w:val="32"/>
          <w:szCs w:val="32"/>
        </w:rPr>
      </w:pPr>
      <w:r>
        <w:rPr>
          <w:rFonts w:hint="eastAsia" w:ascii="黑体" w:hAnsi="黑体" w:eastAsia="黑体"/>
          <w:color w:val="000000"/>
          <w:sz w:val="32"/>
          <w:szCs w:val="32"/>
        </w:rPr>
        <w:t>第三条</w:t>
      </w:r>
      <w:r>
        <w:rPr>
          <w:rFonts w:ascii="仿宋_GB2312" w:eastAsia="仿宋_GB2312"/>
          <w:color w:val="000000"/>
          <w:sz w:val="32"/>
          <w:szCs w:val="32"/>
        </w:rPr>
        <w:t xml:space="preserve">  </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工作遵循以下工作原则：</w:t>
      </w:r>
    </w:p>
    <w:p>
      <w:pPr>
        <w:wordWrap/>
        <w:adjustRightInd/>
        <w:snapToGrid/>
        <w:spacing w:line="56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（一）坚持党的领导，以邓小平理论、“三个代表”重要思想、科学发展观和习近平总书记系统重要讲话精神为指导，全面贯彻执行党的理论、路线、和方针。</w:t>
      </w:r>
    </w:p>
    <w:p>
      <w:pPr>
        <w:wordWrap/>
        <w:adjustRightInd/>
        <w:snapToGrid/>
        <w:spacing w:line="56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（二）坚持全面从严治党，依据党章和其他党内法规开展工作，落实</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管党治党责任。</w:t>
      </w:r>
    </w:p>
    <w:p>
      <w:pPr>
        <w:wordWrap/>
        <w:adjustRightInd/>
        <w:snapToGrid/>
        <w:spacing w:line="56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（三）坚持民主集中制，保证</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的活力和党的团结统一。</w:t>
      </w:r>
    </w:p>
    <w:p>
      <w:pPr>
        <w:wordWrap/>
        <w:adjustRightInd/>
        <w:snapToGrid/>
        <w:spacing w:line="56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（四）坚持</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发挥领导核心作用与领导班子依法依章履行职责有机统一，把党的主张通过法定、民主程序转化为本单位领导班子的决定。</w:t>
      </w:r>
    </w:p>
    <w:p>
      <w:pPr>
        <w:wordWrap/>
        <w:adjustRightInd/>
        <w:snapToGrid/>
        <w:spacing w:line="56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（五）坚持贯彻执行党的群众路线，把群众利益作为一切工作的出发点和落脚点，做到为民、务实、清廉。</w:t>
      </w:r>
    </w:p>
    <w:p>
      <w:pPr>
        <w:wordWrap/>
        <w:adjustRightInd/>
        <w:snapToGrid/>
        <w:spacing w:line="56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（六）坚持加强自身建设，努力提高政治鉴别能力、战略思维能力、工作推动能力、持续创新能力和自我提升能力。</w:t>
      </w:r>
    </w:p>
    <w:p>
      <w:pPr>
        <w:wordWrap/>
        <w:adjustRightInd/>
        <w:snapToGrid/>
        <w:spacing w:line="560" w:lineRule="exact"/>
        <w:ind w:left="0" w:leftChars="0" w:right="0" w:firstLine="640"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第四条</w:t>
      </w:r>
      <w:r>
        <w:rPr>
          <w:rFonts w:ascii="仿宋_GB2312" w:eastAsia="仿宋_GB2312"/>
          <w:color w:val="000000"/>
          <w:sz w:val="32"/>
          <w:szCs w:val="32"/>
        </w:rPr>
        <w:t xml:space="preserve">  </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必须服从区委领导。</w:t>
      </w:r>
    </w:p>
    <w:p>
      <w:pPr>
        <w:wordWrap/>
        <w:adjustRightInd/>
        <w:snapToGrid/>
        <w:spacing w:before="156" w:beforeLines="50" w:after="156" w:afterLines="50" w:line="560" w:lineRule="exact"/>
        <w:ind w:left="0" w:leftChars="0" w:right="0"/>
        <w:jc w:val="center"/>
        <w:textAlignment w:val="auto"/>
        <w:outlineLvl w:val="9"/>
        <w:rPr>
          <w:rFonts w:ascii="黑体" w:eastAsia="黑体"/>
          <w:color w:val="000000"/>
          <w:sz w:val="32"/>
          <w:szCs w:val="32"/>
        </w:rPr>
      </w:pPr>
      <w:r>
        <w:rPr>
          <w:rFonts w:hint="eastAsia" w:ascii="黑体" w:eastAsia="黑体"/>
          <w:color w:val="000000"/>
          <w:sz w:val="32"/>
          <w:szCs w:val="32"/>
        </w:rPr>
        <w:t>第二章</w:t>
      </w:r>
      <w:r>
        <w:rPr>
          <w:rFonts w:ascii="黑体" w:eastAsia="黑体"/>
          <w:color w:val="000000"/>
          <w:sz w:val="32"/>
          <w:szCs w:val="32"/>
        </w:rPr>
        <w:t xml:space="preserve">  </w:t>
      </w:r>
      <w:r>
        <w:rPr>
          <w:rFonts w:hint="eastAsia" w:ascii="黑体" w:eastAsia="黑体"/>
          <w:color w:val="000000"/>
          <w:sz w:val="32"/>
          <w:szCs w:val="32"/>
        </w:rPr>
        <w:t>职  责</w:t>
      </w:r>
    </w:p>
    <w:p>
      <w:pPr>
        <w:wordWrap/>
        <w:adjustRightInd/>
        <w:snapToGrid/>
        <w:spacing w:line="560" w:lineRule="exact"/>
        <w:ind w:left="0" w:leftChars="0" w:right="0" w:firstLine="640" w:firstLineChars="200"/>
        <w:textAlignment w:val="auto"/>
        <w:outlineLvl w:val="9"/>
        <w:rPr>
          <w:rFonts w:ascii="仿宋_GB2312" w:eastAsia="仿宋_GB2312"/>
          <w:color w:val="000000"/>
          <w:sz w:val="32"/>
          <w:szCs w:val="32"/>
        </w:rPr>
      </w:pPr>
      <w:r>
        <w:rPr>
          <w:rFonts w:hint="eastAsia" w:ascii="黑体" w:hAnsi="黑体" w:eastAsia="黑体"/>
          <w:color w:val="000000"/>
          <w:sz w:val="32"/>
          <w:szCs w:val="32"/>
        </w:rPr>
        <w:t>第五条</w:t>
      </w:r>
      <w:r>
        <w:rPr>
          <w:rFonts w:ascii="仿宋_GB2312" w:eastAsia="仿宋_GB2312"/>
          <w:color w:val="000000"/>
          <w:sz w:val="32"/>
          <w:szCs w:val="32"/>
        </w:rPr>
        <w:t xml:space="preserve">  </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要认真履行政治领导责任，做好理论武装和思想政治工作，负责学习、宣传、贯彻执行党的理论和路线方针政策，贯彻落实中央和上级党组织的决策部署，发挥好把方向、管大局、保落实的重要作用。</w:t>
      </w:r>
    </w:p>
    <w:p>
      <w:pPr>
        <w:wordWrap/>
        <w:adjustRightInd/>
        <w:snapToGrid/>
        <w:spacing w:line="560" w:lineRule="exact"/>
        <w:ind w:left="0" w:leftChars="0" w:right="0" w:firstLine="600"/>
        <w:textAlignment w:val="auto"/>
        <w:outlineLvl w:val="9"/>
        <w:rPr>
          <w:rFonts w:ascii="仿宋_GB2312" w:eastAsia="仿宋_GB2312"/>
          <w:color w:val="000000"/>
          <w:sz w:val="32"/>
          <w:szCs w:val="32"/>
        </w:rPr>
      </w:pPr>
      <w:r>
        <w:rPr>
          <w:rFonts w:hint="eastAsia" w:ascii="黑体" w:hAnsi="黑体" w:eastAsia="黑体"/>
          <w:color w:val="000000"/>
          <w:sz w:val="32"/>
          <w:szCs w:val="32"/>
        </w:rPr>
        <w:t>第六条</w:t>
      </w:r>
      <w:r>
        <w:rPr>
          <w:rFonts w:ascii="仿宋_GB2312" w:eastAsia="仿宋_GB2312"/>
          <w:color w:val="000000"/>
          <w:sz w:val="32"/>
          <w:szCs w:val="32"/>
        </w:rPr>
        <w:t xml:space="preserve">  </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讨论和决定本单位下列重大问题：</w:t>
      </w:r>
    </w:p>
    <w:p>
      <w:pPr>
        <w:wordWrap/>
        <w:adjustRightInd/>
        <w:snapToGrid/>
        <w:spacing w:line="560" w:lineRule="exact"/>
        <w:ind w:left="0" w:leftChars="0" w:right="0" w:firstLine="600"/>
        <w:textAlignment w:val="auto"/>
        <w:outlineLvl w:val="9"/>
        <w:rPr>
          <w:rFonts w:ascii="仿宋_GB2312" w:eastAsia="仿宋_GB2312"/>
          <w:color w:val="000000"/>
          <w:sz w:val="32"/>
          <w:szCs w:val="32"/>
        </w:rPr>
      </w:pPr>
      <w:r>
        <w:rPr>
          <w:rFonts w:hint="eastAsia" w:ascii="仿宋_GB2312" w:eastAsia="仿宋_GB2312"/>
          <w:color w:val="000000"/>
          <w:sz w:val="32"/>
          <w:szCs w:val="32"/>
        </w:rPr>
        <w:t>（一）需要向上级党组织请示报告的重要事项，机关和直属单位党组织请示报告的重要事项；</w:t>
      </w:r>
    </w:p>
    <w:p>
      <w:pPr>
        <w:wordWrap/>
        <w:adjustRightInd/>
        <w:snapToGrid/>
        <w:spacing w:line="560" w:lineRule="exact"/>
        <w:ind w:left="0" w:leftChars="0" w:right="0" w:firstLine="600"/>
        <w:textAlignment w:val="auto"/>
        <w:outlineLvl w:val="9"/>
        <w:rPr>
          <w:rFonts w:ascii="仿宋_GB2312" w:eastAsia="仿宋_GB2312"/>
          <w:color w:val="000000"/>
          <w:sz w:val="32"/>
          <w:szCs w:val="32"/>
        </w:rPr>
      </w:pPr>
      <w:r>
        <w:rPr>
          <w:rFonts w:hint="eastAsia" w:ascii="仿宋_GB2312" w:eastAsia="仿宋_GB2312"/>
          <w:color w:val="000000"/>
          <w:sz w:val="32"/>
          <w:szCs w:val="32"/>
        </w:rPr>
        <w:t>（二）内部机构设置、职责、人员编制等事项；</w:t>
      </w:r>
    </w:p>
    <w:p>
      <w:pPr>
        <w:wordWrap/>
        <w:adjustRightInd/>
        <w:snapToGrid/>
        <w:spacing w:line="560" w:lineRule="exact"/>
        <w:ind w:left="0" w:leftChars="0" w:right="0" w:firstLine="600"/>
        <w:textAlignment w:val="auto"/>
        <w:outlineLvl w:val="9"/>
        <w:rPr>
          <w:rFonts w:ascii="仿宋_GB2312" w:eastAsia="仿宋_GB2312"/>
          <w:color w:val="000000"/>
          <w:sz w:val="32"/>
          <w:szCs w:val="32"/>
        </w:rPr>
      </w:pPr>
      <w:r>
        <w:rPr>
          <w:rFonts w:hint="eastAsia" w:ascii="仿宋_GB2312" w:eastAsia="仿宋_GB2312"/>
          <w:color w:val="000000"/>
          <w:sz w:val="32"/>
          <w:szCs w:val="32"/>
        </w:rPr>
        <w:t>（三）重大决策、重要人事任免、重大项目安排、大额资金使用等事项；</w:t>
      </w:r>
    </w:p>
    <w:p>
      <w:pPr>
        <w:wordWrap/>
        <w:adjustRightInd/>
        <w:snapToGrid/>
        <w:spacing w:line="560" w:lineRule="exact"/>
        <w:ind w:left="0" w:leftChars="0" w:right="0" w:firstLine="600"/>
        <w:textAlignment w:val="auto"/>
        <w:outlineLvl w:val="9"/>
        <w:rPr>
          <w:rFonts w:ascii="仿宋_GB2312" w:eastAsia="仿宋_GB2312"/>
          <w:color w:val="000000"/>
          <w:sz w:val="32"/>
          <w:szCs w:val="32"/>
        </w:rPr>
      </w:pPr>
      <w:r>
        <w:rPr>
          <w:rFonts w:hint="eastAsia" w:ascii="仿宋_GB2312" w:eastAsia="仿宋_GB2312"/>
          <w:color w:val="000000"/>
          <w:sz w:val="32"/>
          <w:szCs w:val="32"/>
        </w:rPr>
        <w:t>（四）基层党组织和党员队伍建设方面的重要事项；</w:t>
      </w:r>
    </w:p>
    <w:p>
      <w:pPr>
        <w:wordWrap/>
        <w:adjustRightInd/>
        <w:snapToGrid/>
        <w:spacing w:line="560" w:lineRule="exact"/>
        <w:ind w:left="0" w:leftChars="0" w:right="0" w:firstLine="600"/>
        <w:textAlignment w:val="auto"/>
        <w:outlineLvl w:val="9"/>
        <w:rPr>
          <w:rFonts w:ascii="仿宋_GB2312" w:eastAsia="仿宋_GB2312"/>
          <w:color w:val="000000"/>
          <w:sz w:val="32"/>
          <w:szCs w:val="32"/>
        </w:rPr>
      </w:pPr>
      <w:r>
        <w:rPr>
          <w:rFonts w:hint="eastAsia" w:ascii="仿宋_GB2312" w:eastAsia="仿宋_GB2312"/>
          <w:color w:val="000000"/>
          <w:sz w:val="32"/>
          <w:szCs w:val="32"/>
        </w:rPr>
        <w:t>（五）意识形态工作、思想政治工作和精神文明建设方面的重要事项；</w:t>
      </w:r>
    </w:p>
    <w:p>
      <w:pPr>
        <w:wordWrap/>
        <w:adjustRightInd/>
        <w:snapToGrid/>
        <w:spacing w:line="560" w:lineRule="exact"/>
        <w:ind w:left="0" w:leftChars="0" w:right="0" w:firstLine="600"/>
        <w:textAlignment w:val="auto"/>
        <w:outlineLvl w:val="9"/>
        <w:rPr>
          <w:rFonts w:ascii="仿宋_GB2312" w:eastAsia="仿宋_GB2312"/>
          <w:color w:val="000000"/>
          <w:sz w:val="32"/>
          <w:szCs w:val="32"/>
        </w:rPr>
      </w:pPr>
      <w:r>
        <w:rPr>
          <w:rFonts w:hint="eastAsia" w:ascii="仿宋_GB2312" w:eastAsia="仿宋_GB2312"/>
          <w:color w:val="000000"/>
          <w:sz w:val="32"/>
          <w:szCs w:val="32"/>
        </w:rPr>
        <w:t>（六）党风廉政建设和反腐败工作方面的重要事项；</w:t>
      </w:r>
    </w:p>
    <w:p>
      <w:pPr>
        <w:wordWrap/>
        <w:adjustRightInd/>
        <w:snapToGrid/>
        <w:spacing w:line="560" w:lineRule="exact"/>
        <w:ind w:left="0" w:leftChars="0" w:right="0" w:firstLine="600"/>
        <w:textAlignment w:val="auto"/>
        <w:outlineLvl w:val="9"/>
        <w:rPr>
          <w:rFonts w:ascii="仿宋_GB2312" w:eastAsia="仿宋_GB2312"/>
          <w:color w:val="000000"/>
          <w:sz w:val="32"/>
          <w:szCs w:val="32"/>
        </w:rPr>
      </w:pPr>
      <w:r>
        <w:rPr>
          <w:rFonts w:hint="eastAsia" w:ascii="仿宋_GB2312" w:eastAsia="仿宋_GB2312"/>
          <w:color w:val="000000"/>
          <w:sz w:val="32"/>
          <w:szCs w:val="32"/>
        </w:rPr>
        <w:t>（七）其他应当由</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讨论和决定的重大问题。</w:t>
      </w:r>
    </w:p>
    <w:p>
      <w:pPr>
        <w:wordWrap/>
        <w:adjustRightInd/>
        <w:snapToGrid/>
        <w:spacing w:line="560" w:lineRule="exact"/>
        <w:ind w:left="0" w:leftChars="0" w:right="0" w:firstLine="600"/>
        <w:textAlignment w:val="auto"/>
        <w:outlineLvl w:val="9"/>
        <w:rPr>
          <w:rFonts w:ascii="仿宋_GB2312" w:eastAsia="仿宋_GB2312"/>
          <w:color w:val="000000"/>
          <w:sz w:val="32"/>
          <w:szCs w:val="32"/>
        </w:rPr>
      </w:pPr>
      <w:r>
        <w:rPr>
          <w:rFonts w:hint="eastAsia" w:ascii="黑体" w:hAnsi="黑体" w:eastAsia="黑体"/>
          <w:color w:val="000000"/>
          <w:sz w:val="32"/>
          <w:szCs w:val="32"/>
        </w:rPr>
        <w:t>第七条</w:t>
      </w:r>
      <w:r>
        <w:rPr>
          <w:rFonts w:ascii="仿宋_GB2312" w:eastAsia="仿宋_GB2312"/>
          <w:color w:val="000000"/>
          <w:sz w:val="32"/>
          <w:szCs w:val="32"/>
        </w:rPr>
        <w:t xml:space="preserve">  </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应当贯彻党管干部原则，按照信念坚定、为民服务、勤政务实、敢于担当、清正廉洁的好干部标准，加强干部队伍建设，完善干部培养选拔机制，加强干部教育培训，从严管理监督干部。</w:t>
      </w:r>
    </w:p>
    <w:p>
      <w:pPr>
        <w:wordWrap/>
        <w:adjustRightInd/>
        <w:snapToGrid/>
        <w:spacing w:line="560" w:lineRule="exact"/>
        <w:ind w:left="0" w:leftChars="0" w:right="0" w:firstLine="600"/>
        <w:textAlignment w:val="auto"/>
        <w:outlineLvl w:val="9"/>
        <w:rPr>
          <w:rFonts w:ascii="仿宋_GB2312" w:eastAsia="仿宋_GB2312"/>
          <w:color w:val="000000"/>
          <w:sz w:val="32"/>
          <w:szCs w:val="32"/>
        </w:rPr>
      </w:pPr>
      <w:r>
        <w:rPr>
          <w:rFonts w:hint="eastAsia" w:ascii="仿宋_GB2312" w:eastAsia="仿宋_GB2312"/>
          <w:color w:val="000000"/>
          <w:sz w:val="32"/>
          <w:szCs w:val="32"/>
          <w:lang w:eastAsia="zh-CN"/>
        </w:rPr>
        <w:t>党委</w:t>
      </w:r>
      <w:r>
        <w:rPr>
          <w:rFonts w:hint="eastAsia" w:ascii="仿宋_GB2312" w:eastAsia="仿宋_GB2312"/>
          <w:color w:val="000000"/>
          <w:sz w:val="32"/>
          <w:szCs w:val="32"/>
        </w:rPr>
        <w:t>应当贯彻党管人才原则，按照党中央和上级党组织关于人才工作重要决策部署，加强人才队伍建设。</w:t>
      </w:r>
    </w:p>
    <w:p>
      <w:pPr>
        <w:wordWrap/>
        <w:adjustRightInd/>
        <w:snapToGrid/>
        <w:spacing w:line="560" w:lineRule="exact"/>
        <w:ind w:left="0" w:leftChars="0" w:right="0" w:firstLine="600"/>
        <w:textAlignment w:val="auto"/>
        <w:outlineLvl w:val="9"/>
        <w:rPr>
          <w:rFonts w:ascii="仿宋_GB2312" w:eastAsia="仿宋_GB2312"/>
          <w:color w:val="000000"/>
          <w:sz w:val="32"/>
          <w:szCs w:val="32"/>
        </w:rPr>
      </w:pPr>
      <w:r>
        <w:rPr>
          <w:rFonts w:hint="eastAsia" w:ascii="黑体" w:hAnsi="黑体" w:eastAsia="黑体"/>
          <w:color w:val="000000"/>
          <w:sz w:val="32"/>
          <w:szCs w:val="32"/>
        </w:rPr>
        <w:t>第八条</w:t>
      </w:r>
      <w:r>
        <w:rPr>
          <w:rFonts w:ascii="仿宋_GB2312" w:eastAsia="仿宋_GB2312"/>
          <w:color w:val="000000"/>
          <w:sz w:val="32"/>
          <w:szCs w:val="32"/>
        </w:rPr>
        <w:t xml:space="preserve">  </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应当加强对本单位统战工作和工会、</w:t>
      </w:r>
      <w:r>
        <w:rPr>
          <w:rFonts w:hint="eastAsia" w:ascii="仿宋_GB2312" w:eastAsia="仿宋_GB2312"/>
          <w:color w:val="000000"/>
          <w:sz w:val="32"/>
          <w:szCs w:val="32"/>
          <w:lang w:eastAsia="zh-CN"/>
        </w:rPr>
        <w:t>团委</w:t>
      </w:r>
      <w:r>
        <w:rPr>
          <w:rFonts w:hint="eastAsia" w:ascii="仿宋_GB2312" w:eastAsia="仿宋_GB2312"/>
          <w:color w:val="000000"/>
          <w:sz w:val="32"/>
          <w:szCs w:val="32"/>
        </w:rPr>
        <w:t>、妇委会等群团工作的领导，重视对党外干部、人才的培养使用，更好团结带领党外干部和群众，凝聚各方面智慧力量，完成党中央和上级党组织交给的任务。</w:t>
      </w:r>
    </w:p>
    <w:p>
      <w:pPr>
        <w:pStyle w:val="5"/>
        <w:shd w:val="clear" w:color="auto" w:fill="FFFFFF"/>
        <w:wordWrap/>
        <w:adjustRightInd/>
        <w:snapToGrid/>
        <w:spacing w:before="0" w:beforeAutospacing="0" w:after="0" w:afterAutospacing="0" w:line="560" w:lineRule="exact"/>
        <w:ind w:left="0" w:leftChars="0" w:right="0" w:firstLine="634" w:firstLineChars="198"/>
        <w:jc w:val="both"/>
        <w:textAlignment w:val="auto"/>
        <w:outlineLvl w:val="9"/>
        <w:rPr>
          <w:rFonts w:ascii="仿宋_GB2312" w:hAnsi="Times New Roman" w:eastAsia="仿宋_GB2312" w:cs="Times New Roman"/>
          <w:color w:val="000000"/>
          <w:kern w:val="2"/>
          <w:sz w:val="32"/>
          <w:szCs w:val="32"/>
        </w:rPr>
      </w:pPr>
      <w:r>
        <w:rPr>
          <w:rFonts w:hint="eastAsia" w:ascii="黑体" w:hAnsi="黑体" w:eastAsia="黑体" w:cs="Times New Roman"/>
          <w:color w:val="000000"/>
          <w:kern w:val="2"/>
          <w:sz w:val="32"/>
          <w:szCs w:val="32"/>
        </w:rPr>
        <w:t>第九条</w:t>
      </w:r>
      <w:r>
        <w:rPr>
          <w:rFonts w:ascii="仿宋_GB2312" w:hAnsi="Times New Roman" w:eastAsia="仿宋_GB2312" w:cs="Times New Roman"/>
          <w:color w:val="000000"/>
          <w:kern w:val="2"/>
          <w:sz w:val="32"/>
          <w:szCs w:val="32"/>
        </w:rPr>
        <w:t xml:space="preserve">  </w:t>
      </w:r>
      <w:r>
        <w:rPr>
          <w:rFonts w:hint="eastAsia" w:ascii="仿宋_GB2312" w:hAnsi="Times New Roman" w:eastAsia="仿宋_GB2312" w:cs="Times New Roman"/>
          <w:color w:val="000000"/>
          <w:kern w:val="2"/>
          <w:sz w:val="32"/>
          <w:szCs w:val="32"/>
          <w:lang w:eastAsia="zh-CN"/>
        </w:rPr>
        <w:t>党委</w:t>
      </w:r>
      <w:r>
        <w:rPr>
          <w:rFonts w:hint="eastAsia" w:ascii="仿宋_GB2312" w:hAnsi="Times New Roman" w:eastAsia="仿宋_GB2312" w:cs="Times New Roman"/>
          <w:color w:val="000000"/>
          <w:kern w:val="2"/>
          <w:sz w:val="32"/>
          <w:szCs w:val="32"/>
        </w:rPr>
        <w:t>应当认真履行党要管党、从严治党责任，加强对本单位党的建设的领导，落实党建工作责任制。</w:t>
      </w:r>
      <w:r>
        <w:rPr>
          <w:rFonts w:hint="eastAsia" w:ascii="仿宋_GB2312" w:hAnsi="Times New Roman" w:eastAsia="仿宋_GB2312" w:cs="Times New Roman"/>
          <w:color w:val="000000"/>
          <w:kern w:val="2"/>
          <w:sz w:val="32"/>
          <w:szCs w:val="32"/>
          <w:lang w:eastAsia="zh-CN"/>
        </w:rPr>
        <w:t>党委</w:t>
      </w:r>
      <w:r>
        <w:rPr>
          <w:rFonts w:hint="eastAsia" w:ascii="仿宋_GB2312" w:hAnsi="Times New Roman" w:eastAsia="仿宋_GB2312" w:cs="Times New Roman"/>
          <w:color w:val="000000"/>
          <w:kern w:val="2"/>
          <w:sz w:val="32"/>
          <w:szCs w:val="32"/>
        </w:rPr>
        <w:t>书记应当履行抓党建第一责任人的职责，其他</w:t>
      </w:r>
      <w:r>
        <w:rPr>
          <w:rFonts w:hint="eastAsia" w:ascii="仿宋_GB2312" w:hAnsi="Times New Roman" w:eastAsia="仿宋_GB2312" w:cs="Times New Roman"/>
          <w:color w:val="000000"/>
          <w:kern w:val="2"/>
          <w:sz w:val="32"/>
          <w:szCs w:val="32"/>
          <w:lang w:eastAsia="zh-CN"/>
        </w:rPr>
        <w:t>党委</w:t>
      </w:r>
      <w:r>
        <w:rPr>
          <w:rFonts w:hint="eastAsia" w:ascii="仿宋_GB2312" w:hAnsi="Times New Roman" w:eastAsia="仿宋_GB2312" w:cs="Times New Roman"/>
          <w:color w:val="000000"/>
          <w:kern w:val="2"/>
          <w:sz w:val="32"/>
          <w:szCs w:val="32"/>
        </w:rPr>
        <w:t>成员根据分工抓好职责范围内党的建设工作。</w:t>
      </w:r>
    </w:p>
    <w:p>
      <w:pPr>
        <w:wordWrap/>
        <w:adjustRightInd/>
        <w:snapToGrid/>
        <w:spacing w:line="560" w:lineRule="exact"/>
        <w:ind w:left="0" w:leftChars="0" w:right="0" w:firstLine="600"/>
        <w:textAlignment w:val="auto"/>
        <w:outlineLvl w:val="9"/>
        <w:rPr>
          <w:rFonts w:ascii="仿宋_GB2312" w:eastAsia="仿宋_GB2312"/>
          <w:color w:val="000000"/>
          <w:sz w:val="32"/>
          <w:szCs w:val="32"/>
        </w:rPr>
      </w:pPr>
      <w:r>
        <w:rPr>
          <w:rFonts w:hint="eastAsia" w:ascii="仿宋_GB2312" w:eastAsia="仿宋_GB2312"/>
          <w:color w:val="000000"/>
          <w:sz w:val="32"/>
          <w:szCs w:val="32"/>
          <w:lang w:eastAsia="zh-CN"/>
        </w:rPr>
        <w:t>党委</w:t>
      </w:r>
      <w:r>
        <w:rPr>
          <w:rFonts w:hint="eastAsia" w:ascii="仿宋_GB2312" w:eastAsia="仿宋_GB2312"/>
          <w:color w:val="000000"/>
          <w:sz w:val="32"/>
          <w:szCs w:val="32"/>
        </w:rPr>
        <w:t>应当加强对局</w:t>
      </w:r>
      <w:r>
        <w:rPr>
          <w:rFonts w:hint="eastAsia" w:ascii="仿宋_GB2312" w:eastAsia="仿宋_GB2312"/>
          <w:color w:val="000000"/>
          <w:sz w:val="32"/>
          <w:szCs w:val="32"/>
          <w:lang w:eastAsia="zh-CN"/>
        </w:rPr>
        <w:t>机关党委</w:t>
      </w:r>
      <w:r>
        <w:rPr>
          <w:rFonts w:hint="eastAsia" w:ascii="仿宋_GB2312" w:eastAsia="仿宋_GB2312"/>
          <w:color w:val="000000"/>
          <w:sz w:val="32"/>
          <w:szCs w:val="32"/>
        </w:rPr>
        <w:t>工作的指导，支持</w:t>
      </w:r>
      <w:r>
        <w:rPr>
          <w:rFonts w:hint="eastAsia" w:ascii="仿宋_GB2312" w:eastAsia="仿宋_GB2312"/>
          <w:color w:val="000000"/>
          <w:sz w:val="32"/>
          <w:szCs w:val="32"/>
          <w:lang w:eastAsia="zh-CN"/>
        </w:rPr>
        <w:t>机关党委</w:t>
      </w:r>
      <w:r>
        <w:rPr>
          <w:rFonts w:hint="eastAsia" w:ascii="仿宋_GB2312" w:eastAsia="仿宋_GB2312"/>
          <w:color w:val="000000"/>
          <w:sz w:val="32"/>
          <w:szCs w:val="32"/>
        </w:rPr>
        <w:t>履行对机关和相关单位党支部工作的领导职责。</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每年听取机关党建工作汇报不少于２次，</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成员自觉过好双重组织生活。</w:t>
      </w:r>
    </w:p>
    <w:p>
      <w:pPr>
        <w:wordWrap/>
        <w:adjustRightInd/>
        <w:snapToGrid/>
        <w:spacing w:line="560" w:lineRule="exact"/>
        <w:ind w:left="0" w:leftChars="0" w:right="0" w:firstLine="6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lang w:eastAsia="zh-CN"/>
        </w:rPr>
        <w:t>党委</w:t>
      </w:r>
      <w:r>
        <w:rPr>
          <w:rFonts w:hint="eastAsia" w:ascii="仿宋_GB2312" w:eastAsia="仿宋_GB2312"/>
          <w:color w:val="000000"/>
          <w:sz w:val="32"/>
          <w:szCs w:val="32"/>
        </w:rPr>
        <w:t>应当认真履行党风廉政建设主体责任，支持纪检监察机构履行监督责任。</w:t>
      </w:r>
    </w:p>
    <w:p>
      <w:pPr>
        <w:wordWrap/>
        <w:adjustRightInd/>
        <w:snapToGrid/>
        <w:spacing w:before="156" w:beforeLines="50" w:after="156" w:afterLines="50" w:line="560" w:lineRule="exact"/>
        <w:ind w:left="0" w:leftChars="0" w:right="0"/>
        <w:jc w:val="center"/>
        <w:textAlignment w:val="auto"/>
        <w:outlineLvl w:val="9"/>
        <w:rPr>
          <w:rFonts w:ascii="黑体" w:eastAsia="黑体"/>
          <w:color w:val="000000"/>
          <w:sz w:val="32"/>
          <w:szCs w:val="32"/>
        </w:rPr>
      </w:pPr>
      <w:r>
        <w:rPr>
          <w:rFonts w:hint="eastAsia" w:ascii="黑体" w:eastAsia="黑体"/>
          <w:color w:val="000000"/>
          <w:sz w:val="32"/>
          <w:szCs w:val="32"/>
        </w:rPr>
        <w:t>第三章</w:t>
      </w:r>
      <w:r>
        <w:rPr>
          <w:rFonts w:ascii="黑体" w:eastAsia="黑体"/>
          <w:color w:val="000000"/>
          <w:sz w:val="32"/>
          <w:szCs w:val="32"/>
        </w:rPr>
        <w:t xml:space="preserve">  </w:t>
      </w:r>
      <w:r>
        <w:rPr>
          <w:rFonts w:hint="eastAsia" w:ascii="黑体" w:eastAsia="黑体"/>
          <w:color w:val="000000"/>
          <w:sz w:val="32"/>
          <w:szCs w:val="32"/>
        </w:rPr>
        <w:t>政治纪律和组织原则</w:t>
      </w:r>
    </w:p>
    <w:p>
      <w:pPr>
        <w:wordWrap/>
        <w:adjustRightInd/>
        <w:snapToGrid/>
        <w:spacing w:line="560" w:lineRule="exact"/>
        <w:ind w:left="0" w:leftChars="0" w:right="0" w:firstLine="634" w:firstLineChars="198"/>
        <w:textAlignment w:val="auto"/>
        <w:outlineLvl w:val="9"/>
        <w:rPr>
          <w:rFonts w:ascii="仿宋_GB2312" w:eastAsia="仿宋_GB2312"/>
          <w:color w:val="000000"/>
          <w:sz w:val="32"/>
          <w:szCs w:val="32"/>
        </w:rPr>
      </w:pPr>
      <w:r>
        <w:rPr>
          <w:rFonts w:hint="eastAsia" w:ascii="黑体" w:hAnsi="黑体" w:eastAsia="黑体"/>
          <w:color w:val="000000"/>
          <w:sz w:val="32"/>
          <w:szCs w:val="32"/>
        </w:rPr>
        <w:t>第十条</w:t>
      </w:r>
      <w:r>
        <w:rPr>
          <w:rFonts w:ascii="仿宋_GB2312" w:eastAsia="仿宋_GB2312"/>
          <w:color w:val="000000"/>
          <w:sz w:val="32"/>
          <w:szCs w:val="32"/>
        </w:rPr>
        <w:t xml:space="preserve">  </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及其成员要坚决贯彻落实党中央、省、市、区委的决策部署，要确保党中央和省、市、区委的决议、决定和指示在全区</w:t>
      </w:r>
      <w:r>
        <w:rPr>
          <w:rFonts w:hint="eastAsia" w:ascii="仿宋_GB2312" w:eastAsia="仿宋_GB2312"/>
          <w:color w:val="000000"/>
          <w:sz w:val="32"/>
          <w:szCs w:val="32"/>
          <w:lang w:eastAsia="zh-CN"/>
        </w:rPr>
        <w:t>城市管理与行政执法工作中</w:t>
      </w:r>
      <w:r>
        <w:rPr>
          <w:rFonts w:hint="eastAsia" w:ascii="仿宋_GB2312" w:eastAsia="仿宋_GB2312"/>
          <w:color w:val="000000"/>
          <w:sz w:val="32"/>
          <w:szCs w:val="32"/>
        </w:rPr>
        <w:t>贯彻落实，坚决维护中央和省、市、区委的权威，确保政令畅通。</w:t>
      </w:r>
    </w:p>
    <w:p>
      <w:pPr>
        <w:wordWrap/>
        <w:adjustRightInd/>
        <w:snapToGrid/>
        <w:spacing w:line="560" w:lineRule="exact"/>
        <w:ind w:left="0" w:leftChars="0" w:right="0" w:firstLine="634" w:firstLineChars="198"/>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第十一条</w:t>
      </w:r>
      <w:r>
        <w:rPr>
          <w:rFonts w:ascii="仿宋_GB2312" w:eastAsia="仿宋_GB2312"/>
          <w:b/>
          <w:color w:val="000000"/>
          <w:sz w:val="32"/>
          <w:szCs w:val="32"/>
        </w:rPr>
        <w:t xml:space="preserve"> </w:t>
      </w:r>
      <w:r>
        <w:rPr>
          <w:rFonts w:ascii="仿宋_GB2312" w:eastAsia="仿宋_GB2312"/>
          <w:color w:val="000000"/>
          <w:sz w:val="32"/>
          <w:szCs w:val="32"/>
        </w:rPr>
        <w:t xml:space="preserve"> </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及其成员要在政治坚定中体现敢于担当，以自己的示范作用影响和带动周围干部群众，坚决做到在面对大是大非敢于发声亮剑，面对矛盾敢于迎难而上，面对危机敢于挺身而出。</w:t>
      </w:r>
    </w:p>
    <w:p>
      <w:pPr>
        <w:wordWrap/>
        <w:adjustRightInd/>
        <w:snapToGrid/>
        <w:spacing w:line="560" w:lineRule="exact"/>
        <w:ind w:left="0" w:leftChars="0" w:right="0" w:firstLine="634" w:firstLineChars="198"/>
        <w:textAlignment w:val="auto"/>
        <w:outlineLvl w:val="9"/>
        <w:rPr>
          <w:rFonts w:ascii="仿宋_GB2312" w:eastAsia="仿宋_GB2312"/>
          <w:color w:val="000000"/>
          <w:sz w:val="32"/>
          <w:szCs w:val="32"/>
        </w:rPr>
      </w:pPr>
      <w:r>
        <w:rPr>
          <w:rFonts w:hint="eastAsia" w:ascii="黑体" w:hAnsi="黑体" w:eastAsia="黑体"/>
          <w:color w:val="000000"/>
          <w:sz w:val="32"/>
          <w:szCs w:val="32"/>
        </w:rPr>
        <w:t>第十二条</w:t>
      </w:r>
      <w:r>
        <w:rPr>
          <w:rFonts w:ascii="黑体" w:hAnsi="黑体" w:eastAsia="黑体"/>
          <w:color w:val="000000"/>
          <w:sz w:val="32"/>
          <w:szCs w:val="32"/>
        </w:rPr>
        <w:t xml:space="preserve"> </w:t>
      </w:r>
      <w:r>
        <w:rPr>
          <w:rFonts w:ascii="仿宋_GB2312" w:eastAsia="仿宋_GB2312"/>
          <w:color w:val="000000"/>
          <w:sz w:val="32"/>
          <w:szCs w:val="32"/>
        </w:rPr>
        <w:t xml:space="preserve"> </w:t>
      </w:r>
      <w:r>
        <w:rPr>
          <w:rFonts w:hint="eastAsia" w:ascii="仿宋_GB2312" w:eastAsia="仿宋_GB2312"/>
          <w:color w:val="000000"/>
          <w:sz w:val="32"/>
          <w:szCs w:val="32"/>
        </w:rPr>
        <w:t>建立</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向区委请示报告工作制度。</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每年至少向区委作</w:t>
      </w:r>
      <w:r>
        <w:rPr>
          <w:rFonts w:ascii="仿宋_GB2312" w:eastAsia="仿宋_GB2312"/>
          <w:color w:val="000000"/>
          <w:sz w:val="32"/>
          <w:szCs w:val="32"/>
        </w:rPr>
        <w:t>1</w:t>
      </w:r>
      <w:r>
        <w:rPr>
          <w:rFonts w:hint="eastAsia" w:ascii="仿宋_GB2312" w:eastAsia="仿宋_GB2312"/>
          <w:color w:val="000000"/>
          <w:sz w:val="32"/>
          <w:szCs w:val="32"/>
        </w:rPr>
        <w:t>次全面报告，遇有重大问题应当及时请示报告。</w:t>
      </w:r>
    </w:p>
    <w:p>
      <w:pPr>
        <w:wordWrap/>
        <w:adjustRightInd/>
        <w:snapToGrid/>
        <w:spacing w:line="56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执行党中央和上级党组织以及上级单位党组某项重要指示和决定的情况，应当进行专题报告。</w:t>
      </w:r>
    </w:p>
    <w:p>
      <w:pPr>
        <w:wordWrap/>
        <w:adjustRightInd/>
        <w:snapToGrid/>
        <w:spacing w:line="560" w:lineRule="exact"/>
        <w:ind w:left="0" w:leftChars="0" w:right="0" w:firstLine="640" w:firstLineChars="200"/>
        <w:textAlignment w:val="auto"/>
        <w:outlineLvl w:val="9"/>
        <w:rPr>
          <w:rFonts w:ascii="仿宋_GB2312" w:eastAsia="仿宋_GB2312"/>
          <w:color w:val="000000"/>
          <w:sz w:val="32"/>
          <w:szCs w:val="32"/>
        </w:rPr>
      </w:pPr>
      <w:r>
        <w:rPr>
          <w:rFonts w:hint="eastAsia" w:ascii="黑体" w:hAnsi="黑体" w:eastAsia="黑体"/>
          <w:color w:val="000000"/>
          <w:sz w:val="32"/>
          <w:szCs w:val="32"/>
        </w:rPr>
        <w:t>第十三条</w:t>
      </w:r>
      <w:r>
        <w:rPr>
          <w:rFonts w:ascii="仿宋_GB2312" w:eastAsia="仿宋_GB2312"/>
          <w:color w:val="000000"/>
          <w:sz w:val="32"/>
          <w:szCs w:val="32"/>
        </w:rPr>
        <w:t xml:space="preserve">  </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对有关重要问题作出决定时，应当根据需要充分征求机关和直属单位党组织及本单位党员群众的意见。重要情况应当及时进行通报。</w:t>
      </w:r>
    </w:p>
    <w:p>
      <w:pPr>
        <w:wordWrap/>
        <w:adjustRightInd/>
        <w:snapToGrid/>
        <w:spacing w:line="560" w:lineRule="exact"/>
        <w:ind w:left="0" w:leftChars="0" w:right="0" w:firstLine="640" w:firstLineChars="200"/>
        <w:textAlignment w:val="auto"/>
        <w:outlineLvl w:val="9"/>
        <w:rPr>
          <w:rFonts w:ascii="仿宋_GB2312" w:eastAsia="仿宋_GB2312"/>
          <w:color w:val="000000"/>
          <w:sz w:val="32"/>
          <w:szCs w:val="32"/>
        </w:rPr>
      </w:pPr>
      <w:r>
        <w:rPr>
          <w:rFonts w:hint="eastAsia" w:ascii="黑体" w:hAnsi="黑体" w:eastAsia="黑体"/>
          <w:color w:val="000000"/>
          <w:sz w:val="32"/>
          <w:szCs w:val="32"/>
        </w:rPr>
        <w:t>第十四条</w:t>
      </w:r>
      <w:r>
        <w:rPr>
          <w:rFonts w:ascii="仿宋_GB2312" w:eastAsia="仿宋_GB2312"/>
          <w:color w:val="000000"/>
          <w:sz w:val="32"/>
          <w:szCs w:val="32"/>
        </w:rPr>
        <w:t xml:space="preserve">  </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实行集体领导制度。</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书记主持</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全面工作，负责召集和主持</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会议，组织</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活动，签发</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文件。</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副书记协助</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书记工作，受</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书记委托履行相关职责。</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成员根据</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决定，按照授权负责有关工作，行使相关职权。凡属</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职责范围内的事项，应当按照少数服从多数原则，由</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成员集体讨论决定。</w:t>
      </w:r>
    </w:p>
    <w:p>
      <w:pPr>
        <w:wordWrap/>
        <w:adjustRightInd/>
        <w:snapToGrid/>
        <w:spacing w:line="56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lang w:eastAsia="zh-CN"/>
        </w:rPr>
        <w:t>党委</w:t>
      </w:r>
      <w:r>
        <w:rPr>
          <w:rFonts w:hint="eastAsia" w:ascii="仿宋_GB2312" w:eastAsia="仿宋_GB2312"/>
          <w:color w:val="000000"/>
          <w:sz w:val="32"/>
          <w:szCs w:val="32"/>
        </w:rPr>
        <w:t>书记应当带头执行民主集中制，不得凌驾于组织之上，不得独断专行。</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成员应当认真执行</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集体决定，勇于担当、敢于负责，切实履行职责。</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每位成员应自觉维护</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内部团结，互相支持，互相帮助，互相监督。</w:t>
      </w:r>
    </w:p>
    <w:p>
      <w:pPr>
        <w:wordWrap/>
        <w:adjustRightInd/>
        <w:snapToGrid/>
        <w:spacing w:line="560" w:lineRule="exact"/>
        <w:ind w:left="0" w:leftChars="0" w:right="0" w:firstLine="634" w:firstLineChars="198"/>
        <w:textAlignment w:val="auto"/>
        <w:outlineLvl w:val="9"/>
        <w:rPr>
          <w:rFonts w:ascii="仿宋_GB2312" w:eastAsia="仿宋_GB2312"/>
          <w:color w:val="000000"/>
          <w:sz w:val="32"/>
          <w:szCs w:val="32"/>
        </w:rPr>
      </w:pPr>
      <w:r>
        <w:rPr>
          <w:rFonts w:hint="eastAsia" w:ascii="黑体" w:hAnsi="黑体" w:eastAsia="黑体"/>
          <w:color w:val="000000"/>
          <w:sz w:val="32"/>
          <w:szCs w:val="32"/>
        </w:rPr>
        <w:t>第十五条</w:t>
      </w:r>
      <w:r>
        <w:rPr>
          <w:rFonts w:ascii="仿宋_GB2312" w:eastAsia="仿宋_GB2312"/>
          <w:color w:val="000000"/>
          <w:sz w:val="32"/>
          <w:szCs w:val="32"/>
        </w:rPr>
        <w:t xml:space="preserve">  </w:t>
      </w:r>
      <w:r>
        <w:rPr>
          <w:rFonts w:hint="eastAsia" w:ascii="仿宋_GB2312" w:eastAsia="仿宋_GB2312"/>
          <w:color w:val="000000"/>
          <w:sz w:val="32"/>
          <w:szCs w:val="32"/>
        </w:rPr>
        <w:t>以</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名义发布或者上报的文件、发表的文章，</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成员代表</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的讲话和报告，应当事先经</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集体讨论或者传批审定。</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成员署名发表的与工作有关的文章，应当事先经</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审定或者经</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书记批准。</w:t>
      </w:r>
    </w:p>
    <w:p>
      <w:pPr>
        <w:wordWrap/>
        <w:adjustRightInd/>
        <w:snapToGrid/>
        <w:spacing w:line="560" w:lineRule="exact"/>
        <w:ind w:left="0" w:leftChars="0" w:right="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lang w:eastAsia="zh-CN"/>
        </w:rPr>
        <w:t>党委</w:t>
      </w:r>
      <w:r>
        <w:rPr>
          <w:rFonts w:hint="eastAsia" w:ascii="仿宋_GB2312" w:eastAsia="仿宋_GB2312"/>
          <w:color w:val="000000"/>
          <w:sz w:val="32"/>
          <w:szCs w:val="32"/>
        </w:rPr>
        <w:t>成员在调查研究、检查指导工作或者参加其他活动时发表的个人意见，应当符合</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决定精神。</w:t>
      </w:r>
    </w:p>
    <w:p>
      <w:pPr>
        <w:wordWrap/>
        <w:adjustRightInd/>
        <w:snapToGrid/>
        <w:spacing w:before="156" w:beforeLines="50" w:after="156" w:afterLines="50" w:line="560" w:lineRule="exact"/>
        <w:ind w:left="0" w:leftChars="0" w:right="0"/>
        <w:jc w:val="center"/>
        <w:textAlignment w:val="auto"/>
        <w:outlineLvl w:val="9"/>
        <w:rPr>
          <w:rFonts w:ascii="黑体" w:eastAsia="黑体"/>
          <w:color w:val="000000"/>
          <w:sz w:val="32"/>
          <w:szCs w:val="32"/>
        </w:rPr>
      </w:pPr>
      <w:r>
        <w:rPr>
          <w:rFonts w:hint="eastAsia" w:ascii="黑体" w:eastAsia="黑体"/>
          <w:color w:val="000000"/>
          <w:sz w:val="32"/>
          <w:szCs w:val="32"/>
        </w:rPr>
        <w:t>第四章</w:t>
      </w:r>
      <w:r>
        <w:rPr>
          <w:rFonts w:ascii="黑体" w:eastAsia="黑体"/>
          <w:color w:val="000000"/>
          <w:sz w:val="32"/>
          <w:szCs w:val="32"/>
        </w:rPr>
        <w:t xml:space="preserve">  </w:t>
      </w:r>
      <w:r>
        <w:rPr>
          <w:rFonts w:hint="eastAsia" w:ascii="黑体" w:eastAsia="黑体"/>
          <w:color w:val="000000"/>
          <w:sz w:val="32"/>
          <w:szCs w:val="32"/>
        </w:rPr>
        <w:t>议事决策</w:t>
      </w:r>
    </w:p>
    <w:p>
      <w:pPr>
        <w:widowControl/>
        <w:wordWrap/>
        <w:adjustRightInd/>
        <w:snapToGrid/>
        <w:spacing w:line="560" w:lineRule="exact"/>
        <w:ind w:left="0" w:leftChars="0" w:right="0" w:firstLine="634" w:firstLineChars="198"/>
        <w:jc w:val="left"/>
        <w:textAlignment w:val="auto"/>
        <w:outlineLvl w:val="9"/>
        <w:rPr>
          <w:rFonts w:ascii="仿宋_GB2312" w:hAnsi="宋体" w:eastAsia="仿宋_GB2312" w:cs="宋体"/>
          <w:color w:val="000000"/>
          <w:kern w:val="0"/>
          <w:sz w:val="32"/>
          <w:szCs w:val="32"/>
        </w:rPr>
      </w:pPr>
      <w:r>
        <w:rPr>
          <w:rFonts w:hint="eastAsia" w:ascii="黑体" w:hAnsi="黑体" w:eastAsia="黑体"/>
          <w:color w:val="000000"/>
          <w:sz w:val="32"/>
          <w:szCs w:val="32"/>
        </w:rPr>
        <w:t>第十六条</w:t>
      </w:r>
      <w:r>
        <w:rPr>
          <w:rFonts w:ascii="仿宋_GB2312" w:eastAsia="仿宋_GB2312"/>
          <w:b/>
          <w:color w:val="000000"/>
          <w:sz w:val="32"/>
          <w:szCs w:val="32"/>
        </w:rPr>
        <w:t xml:space="preserve"> </w:t>
      </w:r>
      <w:r>
        <w:rPr>
          <w:rFonts w:ascii="宋体"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议事决策应当坚持集体领导、民主集中、个别酝酿、会议决定，重大决策应当充分协商，实行科学决策、民主决策、依法决策。</w:t>
      </w:r>
    </w:p>
    <w:p>
      <w:pPr>
        <w:widowControl/>
        <w:wordWrap/>
        <w:adjustRightInd/>
        <w:snapToGrid/>
        <w:spacing w:line="560" w:lineRule="exact"/>
        <w:ind w:left="0" w:leftChars="0" w:right="0" w:firstLine="634" w:firstLineChars="198"/>
        <w:jc w:val="left"/>
        <w:textAlignment w:val="auto"/>
        <w:outlineLvl w:val="9"/>
        <w:rPr>
          <w:rFonts w:ascii="仿宋_GB2312" w:hAnsi="宋体" w:eastAsia="仿宋_GB2312" w:cs="宋体"/>
          <w:color w:val="000000"/>
          <w:kern w:val="0"/>
          <w:sz w:val="32"/>
          <w:szCs w:val="32"/>
        </w:rPr>
      </w:pPr>
      <w:r>
        <w:rPr>
          <w:rFonts w:hint="eastAsia" w:ascii="黑体" w:hAnsi="黑体" w:eastAsia="黑体"/>
          <w:color w:val="000000"/>
          <w:sz w:val="32"/>
          <w:szCs w:val="32"/>
        </w:rPr>
        <w:t>第十七条</w:t>
      </w:r>
      <w:r>
        <w:rPr>
          <w:rFonts w:ascii="仿宋_GB2312" w:hAnsi="宋体" w:eastAsia="仿宋_GB2312" w:cs="宋体"/>
          <w:color w:val="000000"/>
          <w:kern w:val="0"/>
          <w:sz w:val="32"/>
          <w:szCs w:val="32"/>
        </w:rPr>
        <w:t xml:space="preserve"> </w:t>
      </w:r>
      <w:r>
        <w:rPr>
          <w:rFonts w:ascii="宋体"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作出重大决策，一般应当在调查研究基础上提出方案，充分听取各方面意见，进行风险评估和合法合规性审查，经过集体讨论决定。</w:t>
      </w:r>
    </w:p>
    <w:p>
      <w:pPr>
        <w:widowControl/>
        <w:wordWrap/>
        <w:adjustRightInd/>
        <w:snapToGrid/>
        <w:spacing w:line="560" w:lineRule="exact"/>
        <w:ind w:left="0" w:leftChars="0" w:right="0" w:firstLine="608" w:firstLineChars="19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讨论决定人事任免事项，应当严格按照《党政领导干部选拔任用工作条例》执行。</w:t>
      </w:r>
    </w:p>
    <w:p>
      <w:pPr>
        <w:wordWrap/>
        <w:adjustRightInd/>
        <w:snapToGrid/>
        <w:spacing w:line="560" w:lineRule="exact"/>
        <w:ind w:left="0" w:leftChars="0" w:right="0" w:firstLine="600"/>
        <w:textAlignment w:val="auto"/>
        <w:outlineLvl w:val="9"/>
        <w:rPr>
          <w:rFonts w:ascii="仿宋_GB2312" w:eastAsia="仿宋_GB2312"/>
          <w:color w:val="000000"/>
          <w:sz w:val="32"/>
          <w:szCs w:val="32"/>
        </w:rPr>
      </w:pPr>
      <w:r>
        <w:rPr>
          <w:rFonts w:hint="eastAsia" w:ascii="黑体" w:hAnsi="黑体" w:eastAsia="黑体"/>
          <w:color w:val="000000"/>
          <w:sz w:val="32"/>
          <w:szCs w:val="32"/>
        </w:rPr>
        <w:t>第十八条</w:t>
      </w: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议事决策一般采用</w:t>
      </w: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会议形式。</w:t>
      </w: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会议一般每月召开</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次，遇有重要情况可以随时召开。</w:t>
      </w:r>
    </w:p>
    <w:p>
      <w:pPr>
        <w:widowControl/>
        <w:wordWrap/>
        <w:adjustRightInd/>
        <w:snapToGrid/>
        <w:spacing w:line="560" w:lineRule="exact"/>
        <w:ind w:left="0" w:leftChars="0" w:right="0" w:firstLine="640" w:firstLineChars="200"/>
        <w:jc w:val="left"/>
        <w:textAlignment w:val="auto"/>
        <w:outlineLvl w:val="9"/>
        <w:rPr>
          <w:rFonts w:ascii="仿宋_GB2312" w:eastAsia="仿宋_GB2312"/>
          <w:color w:val="000000"/>
          <w:sz w:val="32"/>
          <w:szCs w:val="32"/>
        </w:rPr>
      </w:pPr>
      <w:r>
        <w:rPr>
          <w:rFonts w:hint="eastAsia" w:ascii="仿宋_GB2312" w:eastAsia="仿宋_GB2312"/>
          <w:color w:val="000000"/>
          <w:sz w:val="32"/>
          <w:szCs w:val="32"/>
        </w:rPr>
        <w:t>会议由</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书记召集并主持，书记不能参加时，可由书记委托副书记召集并主持。</w:t>
      </w:r>
    </w:p>
    <w:p>
      <w:pPr>
        <w:widowControl/>
        <w:wordWrap/>
        <w:adjustRightInd/>
        <w:snapToGrid/>
        <w:spacing w:line="560" w:lineRule="exact"/>
        <w:ind w:left="0" w:leftChars="0" w:right="0" w:firstLine="640" w:firstLineChars="200"/>
        <w:jc w:val="left"/>
        <w:textAlignment w:val="auto"/>
        <w:outlineLvl w:val="9"/>
        <w:rPr>
          <w:rFonts w:ascii="仿宋_GB2312" w:eastAsia="仿宋_GB2312"/>
          <w:color w:val="000000"/>
          <w:sz w:val="32"/>
          <w:szCs w:val="32"/>
        </w:rPr>
      </w:pPr>
      <w:r>
        <w:rPr>
          <w:rFonts w:hint="eastAsia" w:ascii="仿宋_GB2312" w:eastAsia="仿宋_GB2312"/>
          <w:color w:val="000000"/>
          <w:sz w:val="32"/>
          <w:szCs w:val="32"/>
          <w:lang w:eastAsia="zh-CN"/>
        </w:rPr>
        <w:t>党委</w:t>
      </w:r>
      <w:r>
        <w:rPr>
          <w:rFonts w:hint="eastAsia" w:ascii="仿宋_GB2312" w:eastAsia="仿宋_GB2312"/>
          <w:color w:val="000000"/>
          <w:sz w:val="32"/>
          <w:szCs w:val="32"/>
        </w:rPr>
        <w:t>会议议题由</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书记提出，或者由其他</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成员提出建议、</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书记综合考虑后确定。遇突发事件和紧急情况，可召开紧急会议，议题在会上提出。来不及召开</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会议或因人数不足无法召集会议，但又必须尽快作出决定的，由</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书记临机处置，或经请示</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书记同意，由</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成员临时处理，处理情况应向下一次</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会议报告。</w:t>
      </w:r>
    </w:p>
    <w:p>
      <w:pPr>
        <w:widowControl/>
        <w:wordWrap/>
        <w:adjustRightInd/>
        <w:snapToGrid/>
        <w:spacing w:line="560" w:lineRule="exact"/>
        <w:ind w:left="0" w:leftChars="0" w:right="0" w:firstLine="640" w:firstLineChars="200"/>
        <w:jc w:val="left"/>
        <w:textAlignment w:val="auto"/>
        <w:outlineLvl w:val="9"/>
        <w:rPr>
          <w:rFonts w:ascii="仿宋_GB2312" w:eastAsia="仿宋_GB2312"/>
          <w:color w:val="000000"/>
          <w:sz w:val="32"/>
          <w:szCs w:val="32"/>
        </w:rPr>
      </w:pPr>
      <w:r>
        <w:rPr>
          <w:rFonts w:hint="eastAsia" w:ascii="仿宋_GB2312" w:eastAsia="仿宋_GB2312"/>
          <w:color w:val="000000"/>
          <w:sz w:val="32"/>
          <w:szCs w:val="32"/>
        </w:rPr>
        <w:t>会议出席人员由</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书记、副书记、</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成员组成。</w:t>
      </w:r>
      <w:r>
        <w:rPr>
          <w:rFonts w:hint="eastAsia" w:ascii="仿宋_GB2312" w:hAnsi="宋体" w:eastAsia="仿宋_GB2312" w:cs="宋体"/>
          <w:color w:val="000000"/>
          <w:kern w:val="0"/>
          <w:sz w:val="32"/>
          <w:szCs w:val="32"/>
        </w:rPr>
        <w:t>根据工作需要，召开</w:t>
      </w: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会议可以请不是</w:t>
      </w: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成员的本单位领导班子成员列席。会议召集人可以根据议题指定有关人员列席会议。</w:t>
      </w:r>
    </w:p>
    <w:p>
      <w:pPr>
        <w:widowControl/>
        <w:wordWrap/>
        <w:adjustRightInd/>
        <w:snapToGrid/>
        <w:spacing w:line="56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会议应当有半数以上</w:t>
      </w: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成员到会方可召开，讨论决定干部任免事项必须有三分之二以上</w:t>
      </w: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成员到会。</w:t>
      </w: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成员因故不能参加会议的应当在会前请假，对会议议题的重要意见应在会议召开之前提出自己对会议议题的意见和建议。</w:t>
      </w: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会议决定要向未能出席会议的</w:t>
      </w: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成员通报。</w:t>
      </w: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会议议题涉及本人或者其亲属以及存在其他需要回避情形的，有关</w:t>
      </w: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成员应当回避。</w:t>
      </w:r>
    </w:p>
    <w:p>
      <w:pPr>
        <w:widowControl/>
        <w:wordWrap/>
        <w:adjustRightInd/>
        <w:snapToGrid/>
        <w:spacing w:line="56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第十九条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会议须按照以下程序决策：</w:t>
      </w:r>
    </w:p>
    <w:p>
      <w:pPr>
        <w:widowControl/>
        <w:wordWrap/>
        <w:adjustRightInd/>
        <w:snapToGrid/>
        <w:spacing w:line="560" w:lineRule="exact"/>
        <w:ind w:left="0" w:leftChars="0" w:right="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（一）议题确定和预告。会议前先由班子成员根据所分管工作提出会议拟议定事项，</w:t>
      </w: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书记确定会议议题；半数以上班子成员提请研究的事项，须列入会议议题。议题确定后，应在会议召开前</w:t>
      </w:r>
      <w:r>
        <w:rPr>
          <w:rFonts w:ascii="仿宋_GB2312" w:hAnsi="宋体" w:eastAsia="仿宋_GB2312" w:cs="宋体"/>
          <w:color w:val="000000"/>
          <w:kern w:val="0"/>
          <w:sz w:val="32"/>
          <w:szCs w:val="32"/>
        </w:rPr>
        <w:t>1-2</w:t>
      </w:r>
      <w:r>
        <w:rPr>
          <w:rFonts w:hint="eastAsia" w:ascii="仿宋_GB2312" w:hAnsi="宋体" w:eastAsia="仿宋_GB2312" w:cs="宋体"/>
          <w:color w:val="000000"/>
          <w:kern w:val="0"/>
          <w:sz w:val="32"/>
          <w:szCs w:val="32"/>
        </w:rPr>
        <w:t>天向其他成员预告。无特殊原因，任何人都不得在会上提出临时动议议题。</w:t>
      </w:r>
    </w:p>
    <w:p>
      <w:pPr>
        <w:wordWrap/>
        <w:adjustRightInd/>
        <w:snapToGrid/>
        <w:spacing w:line="560" w:lineRule="exact"/>
        <w:ind w:left="0" w:leftChars="0" w:right="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咨询论证和征求意见。会议议题确定后，分管的班子成员或提议人事先要进行认真研究，准备好意见；对提交会议讨论研究的重大问题，要在会前深入调查研究，并提出处理意见和解决方案，有些问题可提出两个以上方案供会议研究选择。提出的方案应充分征求有关方面意见。</w:t>
      </w:r>
    </w:p>
    <w:p>
      <w:pPr>
        <w:wordWrap/>
        <w:adjustRightInd/>
        <w:snapToGrid/>
        <w:spacing w:line="560" w:lineRule="exact"/>
        <w:ind w:left="0" w:leftChars="0" w:right="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（三）酝酿讨论。</w:t>
      </w: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会议议题提交表决前，应当进行充分讨论。参加会议人员要紧紧围绕议题发言，提出自己的观点和意见。发言要简明扼要。</w:t>
      </w: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会集体讨论决定重大事项时，实行书记末位发言制，即书记应待其他班子成员广泛讨论并充分发表意见后，再发表个人意见。</w:t>
      </w:r>
    </w:p>
    <w:p>
      <w:pPr>
        <w:widowControl/>
        <w:wordWrap/>
        <w:adjustRightInd/>
        <w:snapToGrid/>
        <w:spacing w:line="560" w:lineRule="exact"/>
        <w:ind w:left="0" w:leftChars="0" w:right="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（四）形成决议。</w:t>
      </w: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会议要在班子成员充分发表意见的基础上，集思广益，归纳总结，按照少数服从多数的原则形成决定、决议。</w:t>
      </w: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会在讨论研究重大事项时，按照少数服从多数的原则进行表决。</w:t>
      </w:r>
      <w:r>
        <w:rPr>
          <w:rFonts w:hint="eastAsia" w:ascii="仿宋_GB2312" w:eastAsia="仿宋_GB2312"/>
          <w:color w:val="000000"/>
          <w:sz w:val="32"/>
          <w:szCs w:val="32"/>
        </w:rPr>
        <w:t>列席人员可以发表意见，但不参加表决。</w:t>
      </w:r>
      <w:r>
        <w:rPr>
          <w:rFonts w:hint="eastAsia" w:ascii="仿宋_GB2312" w:hAnsi="宋体" w:eastAsia="仿宋_GB2312" w:cs="宋体"/>
          <w:color w:val="000000"/>
          <w:kern w:val="0"/>
          <w:sz w:val="32"/>
          <w:szCs w:val="32"/>
        </w:rPr>
        <w:t>表决可以采用口头、举手、无记名投票或者记名投票等方式进行，赞成票超过应到会</w:t>
      </w: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成员半数为通过。未到会</w:t>
      </w: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成员的书面意见不得计入票数。表决实行主持人末位表态制。会议研究决定多个事项的，应当逐项进行表决。讨论时如意见发生原则性分岐，除紧急情况下须按多数人意见执行外，可暂缓作出决议，应进一步调查、酝酿或向上级报告请示。</w:t>
      </w:r>
    </w:p>
    <w:p>
      <w:pPr>
        <w:wordWrap/>
        <w:adjustRightInd/>
        <w:snapToGrid/>
        <w:spacing w:line="560" w:lineRule="exact"/>
        <w:ind w:left="0" w:leftChars="0" w:right="0" w:firstLine="640" w:firstLineChars="200"/>
        <w:textAlignment w:val="auto"/>
        <w:outlineLvl w:val="9"/>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第二十条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决策一经作出，班子成员和各科室（单位）要分工负责，坚决执行，抓紧办理。</w:t>
      </w: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成员对</w:t>
      </w: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决策有不同意见的，可以保留或者向上级党组织反映，但在</w:t>
      </w: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决策改变前应当坚决执行。会议决定的事项，决议的实施情况纳入全局工作督查范围，并做好信息反馈。执行中如发现问题，要及时向</w:t>
      </w: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报告。</w:t>
      </w:r>
    </w:p>
    <w:p>
      <w:pPr>
        <w:widowControl/>
        <w:shd w:val="clear" w:color="auto" w:fill="FFFFFF"/>
        <w:wordWrap/>
        <w:adjustRightInd/>
        <w:snapToGrid/>
        <w:spacing w:line="560" w:lineRule="exact"/>
        <w:ind w:left="0" w:leftChars="0" w:right="0" w:firstLine="480"/>
        <w:textAlignment w:val="auto"/>
        <w:outlineLvl w:val="9"/>
        <w:rPr>
          <w:rFonts w:ascii="仿宋_GB2312" w:hAnsi="宋体" w:eastAsia="仿宋_GB2312" w:cs="宋体"/>
          <w:color w:val="000000"/>
          <w:kern w:val="0"/>
          <w:sz w:val="32"/>
          <w:szCs w:val="32"/>
        </w:rPr>
      </w:pPr>
      <w:r>
        <w:rPr>
          <w:rFonts w:hint="eastAsia" w:ascii="黑体" w:hAnsi="黑体" w:eastAsia="黑体" w:cs="宋体"/>
          <w:color w:val="000000"/>
          <w:kern w:val="0"/>
          <w:sz w:val="32"/>
          <w:szCs w:val="32"/>
        </w:rPr>
        <w:t>第二十一条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会议由专门人员如实记录，并按照规定存档备查。根据会议决定事项编发《</w:t>
      </w: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会议纪要》，由</w:t>
      </w: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书记签发，也可以由受</w:t>
      </w: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书记委托的会议主持人签发。不编发《</w:t>
      </w: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会议纪要》的，由办公室将会议决定的有关内容抄告有关部门和相关人员。</w:t>
      </w: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会议讨论的内容、决定的事项，宜在党内通报的，应及时通报。</w:t>
      </w:r>
    </w:p>
    <w:p>
      <w:pPr>
        <w:widowControl/>
        <w:wordWrap/>
        <w:adjustRightInd/>
        <w:snapToGrid/>
        <w:spacing w:line="560" w:lineRule="exact"/>
        <w:ind w:left="0" w:leftChars="0" w:right="0" w:firstLine="42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会议的内容，除经</w:t>
      </w: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决定可在一定范围内传达或公开发表外，与会人员要严格保密，不得擅自向外泄漏。</w:t>
      </w:r>
    </w:p>
    <w:p>
      <w:pPr>
        <w:wordWrap/>
        <w:adjustRightInd/>
        <w:snapToGrid/>
        <w:spacing w:before="156" w:beforeLines="50" w:after="156" w:afterLines="50" w:line="560" w:lineRule="exact"/>
        <w:ind w:left="0" w:leftChars="0" w:right="0"/>
        <w:jc w:val="center"/>
        <w:textAlignment w:val="auto"/>
        <w:outlineLvl w:val="9"/>
        <w:rPr>
          <w:rFonts w:ascii="黑体" w:eastAsia="黑体"/>
          <w:color w:val="000000"/>
          <w:sz w:val="32"/>
          <w:szCs w:val="32"/>
        </w:rPr>
      </w:pPr>
      <w:r>
        <w:rPr>
          <w:rFonts w:hint="eastAsia" w:ascii="黑体" w:eastAsia="黑体"/>
          <w:color w:val="000000"/>
          <w:sz w:val="32"/>
          <w:szCs w:val="32"/>
        </w:rPr>
        <w:t>第五章</w:t>
      </w:r>
      <w:r>
        <w:rPr>
          <w:rFonts w:ascii="黑体" w:eastAsia="黑体"/>
          <w:color w:val="000000"/>
          <w:sz w:val="32"/>
          <w:szCs w:val="32"/>
        </w:rPr>
        <w:t xml:space="preserve">  </w:t>
      </w:r>
      <w:r>
        <w:rPr>
          <w:rFonts w:hint="eastAsia" w:ascii="黑体" w:eastAsia="黑体"/>
          <w:color w:val="000000"/>
          <w:sz w:val="32"/>
          <w:szCs w:val="32"/>
        </w:rPr>
        <w:t>思想作风和廉政建设</w:t>
      </w:r>
    </w:p>
    <w:p>
      <w:pPr>
        <w:widowControl/>
        <w:wordWrap/>
        <w:adjustRightInd/>
        <w:snapToGrid/>
        <w:spacing w:line="560" w:lineRule="exact"/>
        <w:ind w:left="0" w:leftChars="0" w:right="0" w:firstLine="640" w:firstLineChars="200"/>
        <w:textAlignment w:val="auto"/>
        <w:outlineLvl w:val="9"/>
        <w:rPr>
          <w:rFonts w:ascii="仿宋_GB2312" w:hAnsi="宋体" w:eastAsia="仿宋_GB2312" w:cs="宋体"/>
          <w:color w:val="000000"/>
          <w:kern w:val="0"/>
          <w:sz w:val="32"/>
          <w:szCs w:val="32"/>
        </w:rPr>
      </w:pPr>
      <w:r>
        <w:rPr>
          <w:rFonts w:hint="eastAsia" w:ascii="黑体" w:hAnsi="黑体" w:eastAsia="黑体"/>
          <w:color w:val="000000"/>
          <w:sz w:val="32"/>
          <w:szCs w:val="32"/>
        </w:rPr>
        <w:t>第二十二条</w:t>
      </w:r>
      <w:r>
        <w:rPr>
          <w:rFonts w:ascii="仿宋_GB2312" w:eastAsia="仿宋_GB2312"/>
          <w:color w:val="000000"/>
          <w:sz w:val="32"/>
          <w:szCs w:val="32"/>
        </w:rPr>
        <w:t xml:space="preserve">  </w:t>
      </w:r>
      <w:r>
        <w:rPr>
          <w:rFonts w:hint="eastAsia" w:ascii="仿宋_GB2312" w:hAnsi="宋体" w:eastAsia="仿宋_GB2312" w:cs="宋体"/>
          <w:color w:val="000000"/>
          <w:kern w:val="0"/>
          <w:sz w:val="32"/>
          <w:szCs w:val="32"/>
        </w:rPr>
        <w:t>认真开展学习型组织创建活动，努力提升</w:t>
      </w: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成员的理论水平、综合素质和执政能力。认真落实</w:t>
      </w: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理论学习中心组制度。</w:t>
      </w:r>
    </w:p>
    <w:p>
      <w:pPr>
        <w:widowControl/>
        <w:wordWrap/>
        <w:adjustRightInd/>
        <w:snapToGrid/>
        <w:spacing w:line="560" w:lineRule="exact"/>
        <w:ind w:left="0" w:leftChars="0" w:right="0" w:firstLine="6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（一）成立</w:t>
      </w: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理论学习中心组，</w:t>
      </w: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成员为中心组成员，必要时可吸收局各科室</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单位</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负责同志参加。</w:t>
      </w:r>
    </w:p>
    <w:p>
      <w:pPr>
        <w:widowControl/>
        <w:wordWrap/>
        <w:adjustRightInd/>
        <w:snapToGrid/>
        <w:spacing w:line="560" w:lineRule="exact"/>
        <w:ind w:left="0" w:leftChars="0" w:right="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（二）中心组组长由</w:t>
      </w: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书记担任。组长</w:t>
      </w:r>
      <w:r>
        <w:rPr>
          <w:rFonts w:hint="eastAsia" w:ascii="仿宋_GB2312" w:eastAsia="仿宋_GB2312"/>
          <w:color w:val="000000"/>
          <w:sz w:val="32"/>
          <w:szCs w:val="32"/>
        </w:rPr>
        <w:t>负责审定学习计划，确定学习主题和研讨专题，提出学习要求，主持集体学习研讨，指导和检查中心组成员的学习。</w:t>
      </w:r>
    </w:p>
    <w:p>
      <w:pPr>
        <w:widowControl/>
        <w:wordWrap/>
        <w:adjustRightInd/>
        <w:snapToGrid/>
        <w:spacing w:line="560" w:lineRule="exact"/>
        <w:ind w:left="0" w:leftChars="0" w:right="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中心组每月组织学习不少于一次，每季组织专题研讨一次，具体时间由组长决定。</w:t>
      </w:r>
      <w:r>
        <w:rPr>
          <w:rFonts w:hint="eastAsia" w:ascii="仿宋_GB2312" w:eastAsia="仿宋_GB2312"/>
          <w:color w:val="000000"/>
          <w:sz w:val="32"/>
          <w:szCs w:val="32"/>
        </w:rPr>
        <w:t>结合形势需要和重点任务、热点问题，由局</w:t>
      </w:r>
      <w:r>
        <w:rPr>
          <w:rFonts w:hint="eastAsia" w:ascii="仿宋_GB2312" w:eastAsia="仿宋_GB2312"/>
          <w:color w:val="000000"/>
          <w:sz w:val="32"/>
          <w:szCs w:val="32"/>
          <w:lang w:eastAsia="zh-CN"/>
        </w:rPr>
        <w:t>政工科</w:t>
      </w:r>
      <w:r>
        <w:rPr>
          <w:rFonts w:hint="eastAsia" w:ascii="仿宋_GB2312" w:eastAsia="仿宋_GB2312"/>
          <w:color w:val="000000"/>
          <w:sz w:val="32"/>
          <w:szCs w:val="32"/>
        </w:rPr>
        <w:t>拟定年度学习计划，报</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书记审定。</w:t>
      </w:r>
    </w:p>
    <w:p>
      <w:pPr>
        <w:widowControl/>
        <w:wordWrap/>
        <w:adjustRightInd/>
        <w:snapToGrid/>
        <w:spacing w:line="560" w:lineRule="exact"/>
        <w:ind w:left="0" w:leftChars="0" w:right="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（四）中心组学习方式分为自学和集中学习、讨论相结合的方式，集中学习时，</w:t>
      </w:r>
      <w:r>
        <w:rPr>
          <w:rFonts w:hint="eastAsia" w:ascii="仿宋_GB2312" w:eastAsia="仿宋_GB2312"/>
          <w:color w:val="000000"/>
          <w:sz w:val="32"/>
          <w:szCs w:val="32"/>
        </w:rPr>
        <w:t>要结合形势需要和重点任务、热点问题，采取专题辅导、重点发言和集体研讨形式进行。</w:t>
      </w:r>
      <w:r>
        <w:rPr>
          <w:rFonts w:ascii="仿宋_GB2312" w:hAnsi="宋体" w:eastAsia="仿宋_GB2312" w:cs="宋体"/>
          <w:color w:val="000000"/>
          <w:kern w:val="0"/>
          <w:sz w:val="32"/>
          <w:szCs w:val="32"/>
        </w:rPr>
        <w:t xml:space="preserve"> </w:t>
      </w:r>
    </w:p>
    <w:p>
      <w:pPr>
        <w:widowControl/>
        <w:wordWrap/>
        <w:adjustRightInd/>
        <w:snapToGrid/>
        <w:spacing w:line="560" w:lineRule="exact"/>
        <w:ind w:left="0" w:leftChars="0" w:right="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w:t>
      </w: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成员学习情况以讲党课、做报告、写书面文章等方式每年交流一次。</w:t>
      </w:r>
    </w:p>
    <w:p>
      <w:pPr>
        <w:widowControl/>
        <w:wordWrap/>
        <w:adjustRightInd/>
        <w:snapToGrid/>
        <w:spacing w:line="56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（六）要建立健全并严格执行中心组学习考勤、学习档案和学习通报等制度，确保学习质量。</w:t>
      </w:r>
    </w:p>
    <w:p>
      <w:pPr>
        <w:wordWrap/>
        <w:adjustRightInd/>
        <w:snapToGrid/>
        <w:spacing w:line="560" w:lineRule="exact"/>
        <w:ind w:left="0" w:leftChars="0" w:right="0" w:firstLine="640" w:firstLineChars="200"/>
        <w:textAlignment w:val="auto"/>
        <w:outlineLvl w:val="9"/>
        <w:rPr>
          <w:rFonts w:hint="eastAsia" w:ascii="仿宋_GB2312" w:hAnsi="宋体" w:eastAsia="仿宋_GB2312" w:cs="宋体"/>
          <w:color w:val="000000"/>
          <w:kern w:val="0"/>
          <w:sz w:val="32"/>
          <w:szCs w:val="32"/>
        </w:rPr>
      </w:pPr>
      <w:r>
        <w:rPr>
          <w:rFonts w:hint="eastAsia" w:ascii="黑体" w:hAnsi="黑体" w:eastAsia="黑体"/>
          <w:color w:val="000000"/>
          <w:sz w:val="32"/>
          <w:szCs w:val="32"/>
        </w:rPr>
        <w:t>第二十三条</w:t>
      </w:r>
      <w:r>
        <w:rPr>
          <w:rFonts w:ascii="仿宋_GB2312" w:eastAsia="仿宋_GB2312"/>
          <w:color w:val="000000"/>
          <w:sz w:val="32"/>
          <w:szCs w:val="32"/>
        </w:rPr>
        <w:t xml:space="preserve">  </w:t>
      </w: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要集中精力议大事、抓大事，精简会议、文件，开短会、讲短话，力戒空话、套话，提高工作效率和质量。</w:t>
      </w:r>
      <w:r>
        <w:rPr>
          <w:rFonts w:hint="eastAsia" w:ascii="仿宋_GB2312" w:hAnsi="宋体" w:eastAsia="仿宋_GB2312" w:cs="宋体"/>
          <w:color w:val="000000"/>
          <w:kern w:val="0"/>
          <w:sz w:val="32"/>
          <w:szCs w:val="32"/>
          <w:lang w:eastAsia="zh-CN"/>
        </w:rPr>
        <w:t>党委</w:t>
      </w:r>
      <w:r>
        <w:rPr>
          <w:rFonts w:hint="eastAsia" w:ascii="仿宋_GB2312" w:hAnsi="宋体" w:eastAsia="仿宋_GB2312" w:cs="宋体"/>
          <w:color w:val="000000"/>
          <w:kern w:val="0"/>
          <w:sz w:val="32"/>
          <w:szCs w:val="32"/>
        </w:rPr>
        <w:t>成员要减少事务性和应酬活动，提高工作效率和质量。</w:t>
      </w:r>
    </w:p>
    <w:p>
      <w:pPr>
        <w:wordWrap/>
        <w:adjustRightInd/>
        <w:snapToGrid/>
        <w:spacing w:line="56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要以身作则，带头执行中央、省、市、区委改进工作作风、密切联系群众，认真落实</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调研制度。</w:t>
      </w:r>
    </w:p>
    <w:p>
      <w:pPr>
        <w:widowControl/>
        <w:wordWrap/>
        <w:adjustRightInd/>
        <w:snapToGrid/>
        <w:spacing w:line="56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（一）在重大决策和各种管理办法、决定、意见出台前，要通过多种方式开展调查研究，充分听取各部门的意见和建议。</w:t>
      </w:r>
    </w:p>
    <w:p>
      <w:pPr>
        <w:pStyle w:val="5"/>
        <w:shd w:val="clear" w:color="auto" w:fill="FFFFFF"/>
        <w:wordWrap/>
        <w:adjustRightInd/>
        <w:snapToGrid/>
        <w:spacing w:before="0" w:beforeAutospacing="0" w:after="0" w:afterAutospacing="0" w:line="560" w:lineRule="exact"/>
        <w:ind w:left="0" w:leftChars="0" w:right="0" w:firstLine="640" w:firstLineChars="200"/>
        <w:jc w:val="both"/>
        <w:textAlignment w:val="auto"/>
        <w:outlineLvl w:val="9"/>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（二）建立</w:t>
      </w:r>
      <w:r>
        <w:rPr>
          <w:rFonts w:hint="eastAsia" w:ascii="仿宋_GB2312" w:hAnsi="Times New Roman" w:eastAsia="仿宋_GB2312" w:cs="Times New Roman"/>
          <w:color w:val="000000"/>
          <w:kern w:val="2"/>
          <w:sz w:val="32"/>
          <w:szCs w:val="32"/>
          <w:lang w:eastAsia="zh-CN"/>
        </w:rPr>
        <w:t>党委</w:t>
      </w:r>
      <w:r>
        <w:rPr>
          <w:rFonts w:hint="eastAsia" w:ascii="仿宋_GB2312" w:hAnsi="Times New Roman" w:eastAsia="仿宋_GB2312" w:cs="Times New Roman"/>
          <w:color w:val="000000"/>
          <w:kern w:val="2"/>
          <w:sz w:val="32"/>
          <w:szCs w:val="32"/>
        </w:rPr>
        <w:t>成员联系街道、结对村和企业等制度，每个月须走访调研联系对象一次以上。</w:t>
      </w:r>
      <w:r>
        <w:rPr>
          <w:rFonts w:hint="eastAsia" w:ascii="仿宋_GB2312" w:hAnsi="Times New Roman" w:eastAsia="仿宋_GB2312" w:cs="Times New Roman"/>
          <w:color w:val="000000"/>
          <w:kern w:val="2"/>
          <w:sz w:val="32"/>
          <w:szCs w:val="32"/>
          <w:lang w:eastAsia="zh-CN"/>
        </w:rPr>
        <w:t>党委</w:t>
      </w:r>
      <w:r>
        <w:rPr>
          <w:rFonts w:hint="eastAsia" w:ascii="仿宋_GB2312" w:hAnsi="Times New Roman" w:eastAsia="仿宋_GB2312" w:cs="Times New Roman"/>
          <w:color w:val="000000"/>
          <w:kern w:val="2"/>
          <w:sz w:val="32"/>
          <w:szCs w:val="32"/>
        </w:rPr>
        <w:t>成员全年下基层时间按照区有关规定执行，每年至少领衔</w:t>
      </w:r>
      <w:r>
        <w:rPr>
          <w:rFonts w:ascii="仿宋_GB2312" w:hAnsi="Times New Roman" w:eastAsia="仿宋_GB2312" w:cs="Times New Roman"/>
          <w:color w:val="000000"/>
          <w:kern w:val="2"/>
          <w:sz w:val="32"/>
          <w:szCs w:val="32"/>
        </w:rPr>
        <w:t>1</w:t>
      </w:r>
      <w:r>
        <w:rPr>
          <w:rFonts w:hint="eastAsia" w:ascii="仿宋_GB2312" w:hAnsi="Times New Roman" w:eastAsia="仿宋_GB2312" w:cs="Times New Roman"/>
          <w:color w:val="000000"/>
          <w:kern w:val="2"/>
          <w:sz w:val="32"/>
          <w:szCs w:val="32"/>
        </w:rPr>
        <w:t>项重点调研课题。</w:t>
      </w:r>
    </w:p>
    <w:p>
      <w:pPr>
        <w:widowControl/>
        <w:wordWrap/>
        <w:adjustRightInd/>
        <w:snapToGrid/>
        <w:spacing w:line="56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（三）</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成员到基层调研，要明确主题，增强目的性。要深入</w:t>
      </w:r>
      <w:r>
        <w:rPr>
          <w:rFonts w:hint="eastAsia" w:ascii="仿宋_GB2312" w:eastAsia="仿宋_GB2312"/>
          <w:color w:val="000000"/>
          <w:sz w:val="32"/>
          <w:szCs w:val="32"/>
          <w:lang w:eastAsia="zh-CN"/>
        </w:rPr>
        <w:t>城管与执法</w:t>
      </w:r>
      <w:r>
        <w:rPr>
          <w:rFonts w:hint="eastAsia" w:ascii="仿宋_GB2312" w:eastAsia="仿宋_GB2312"/>
          <w:color w:val="000000"/>
          <w:sz w:val="32"/>
          <w:szCs w:val="32"/>
        </w:rPr>
        <w:t>工作一线，多同服务对象座谈，深入了解真实情况、研究问题、总结经验、指导工作，切忌走过场，搞形式主义。</w:t>
      </w:r>
    </w:p>
    <w:p>
      <w:pPr>
        <w:widowControl/>
        <w:wordWrap/>
        <w:adjustRightInd/>
        <w:snapToGrid/>
        <w:spacing w:line="56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（三）切实提高调研工作的针对性和有效性，调研前拟定提纲，调研后要通过撰写调查报告、在</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会或局务会上介绍情况等方式交流调研成果。</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成员每年须完成</w:t>
      </w:r>
      <w:r>
        <w:rPr>
          <w:rFonts w:ascii="仿宋_GB2312" w:eastAsia="仿宋_GB2312"/>
          <w:color w:val="000000"/>
          <w:sz w:val="32"/>
          <w:szCs w:val="32"/>
        </w:rPr>
        <w:t>1</w:t>
      </w:r>
      <w:r>
        <w:rPr>
          <w:rFonts w:hint="eastAsia" w:ascii="仿宋_GB2312" w:eastAsia="仿宋_GB2312"/>
          <w:color w:val="000000"/>
          <w:sz w:val="32"/>
          <w:szCs w:val="32"/>
        </w:rPr>
        <w:t>篇调查报告以上。</w:t>
      </w:r>
    </w:p>
    <w:p>
      <w:pPr>
        <w:widowControl/>
        <w:wordWrap/>
        <w:adjustRightInd/>
        <w:snapToGrid/>
        <w:spacing w:line="56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（四）</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成员要选择典型蹲点调研，既要到工作开展好的部门去总结经验，又要到困难和矛盾多的部门去深入调研、解决问题。</w:t>
      </w:r>
    </w:p>
    <w:p>
      <w:pPr>
        <w:widowControl/>
        <w:wordWrap/>
        <w:adjustRightInd/>
        <w:snapToGrid/>
        <w:spacing w:line="560" w:lineRule="exact"/>
        <w:ind w:left="0" w:leftChars="0" w:right="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（五）</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成员到基层调研，要真正做到贴近工作、贴近群众、贴近实际。要减少陪同、简化接待。</w:t>
      </w:r>
    </w:p>
    <w:p>
      <w:pPr>
        <w:wordWrap/>
        <w:adjustRightInd/>
        <w:snapToGrid/>
        <w:spacing w:line="560" w:lineRule="exact"/>
        <w:ind w:left="0" w:leftChars="0" w:right="0" w:firstLine="640" w:firstLineChars="200"/>
        <w:textAlignment w:val="auto"/>
        <w:outlineLvl w:val="9"/>
        <w:rPr>
          <w:rFonts w:ascii="仿宋_GB2312" w:eastAsia="仿宋_GB2312"/>
          <w:color w:val="000000"/>
          <w:sz w:val="32"/>
          <w:szCs w:val="32"/>
        </w:rPr>
      </w:pPr>
      <w:r>
        <w:rPr>
          <w:rFonts w:hint="eastAsia" w:ascii="黑体" w:hAnsi="黑体" w:eastAsia="黑体"/>
          <w:color w:val="000000"/>
          <w:sz w:val="32"/>
          <w:szCs w:val="32"/>
        </w:rPr>
        <w:t>第二十四条</w:t>
      </w:r>
      <w:r>
        <w:rPr>
          <w:rFonts w:ascii="仿宋_GB2312" w:eastAsia="仿宋_GB2312"/>
          <w:b/>
          <w:color w:val="000000"/>
          <w:sz w:val="32"/>
          <w:szCs w:val="32"/>
        </w:rPr>
        <w:t xml:space="preserve"> </w:t>
      </w:r>
      <w:r>
        <w:rPr>
          <w:rFonts w:ascii="仿宋_GB2312" w:eastAsia="仿宋_GB2312"/>
          <w:color w:val="000000"/>
          <w:sz w:val="32"/>
          <w:szCs w:val="32"/>
        </w:rPr>
        <w:t xml:space="preserve"> </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及其成员要加强思想政治建设，增强践行“三严三实”要求的思想自觉和行动自觉。认真落实</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民主生活会制度，根据中央、省、市、区委要求确定主题，原则上每年召开一次。</w:t>
      </w:r>
    </w:p>
    <w:p>
      <w:pPr>
        <w:wordWrap/>
        <w:adjustRightInd/>
        <w:snapToGrid/>
        <w:spacing w:line="56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会议召开之前，</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通过召开座谈会、发放征求意见表、上门走访等有效形式，广泛征求意见和建议。</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成员对照征求到的意见和自查出的问题，深入剖析不足、撰写发言提纲，并开展谈心谈话活动。</w:t>
      </w:r>
    </w:p>
    <w:p>
      <w:pPr>
        <w:wordWrap/>
        <w:adjustRightInd/>
        <w:snapToGrid/>
        <w:spacing w:line="56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lang w:eastAsia="zh-CN"/>
        </w:rPr>
        <w:t>党委</w:t>
      </w:r>
      <w:r>
        <w:rPr>
          <w:rFonts w:hint="eastAsia" w:ascii="仿宋_GB2312" w:eastAsia="仿宋_GB2312"/>
          <w:color w:val="000000"/>
          <w:sz w:val="32"/>
          <w:szCs w:val="32"/>
        </w:rPr>
        <w:t>民主生活会上，由</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书记主持并带头发言。参加人员围绕主题和要求，敞开思想、畅所欲言，主动开展批评与自我批评。</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书记对会议进行小结，提出下一步工作要求。</w:t>
      </w:r>
    </w:p>
    <w:p>
      <w:pPr>
        <w:wordWrap/>
        <w:adjustRightInd/>
        <w:snapToGrid/>
        <w:spacing w:line="560" w:lineRule="exact"/>
        <w:ind w:left="0" w:leftChars="0" w:right="0"/>
        <w:textAlignment w:val="auto"/>
        <w:outlineLvl w:val="9"/>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民主生活会落实专人进行全面、准确、客观的记录，会后将会议总结报区纪委、区委组织部。民主生活会形成的资料在会后全部立卷归档。</w:t>
      </w:r>
    </w:p>
    <w:p>
      <w:pPr>
        <w:wordWrap/>
        <w:adjustRightInd/>
        <w:snapToGrid/>
        <w:spacing w:line="560" w:lineRule="exact"/>
        <w:ind w:left="0" w:leftChars="0" w:right="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针对会议检查和反映出来的问题，积极制定整改措施，切实加以解决，并在一定范围内向干部群众通报会议情况和整改措施。</w:t>
      </w:r>
    </w:p>
    <w:p>
      <w:pPr>
        <w:pStyle w:val="5"/>
        <w:shd w:val="clear" w:color="auto" w:fill="FFFFFF"/>
        <w:wordWrap/>
        <w:adjustRightInd/>
        <w:snapToGrid/>
        <w:spacing w:before="0" w:beforeAutospacing="0" w:after="0" w:afterAutospacing="0" w:line="560" w:lineRule="exact"/>
        <w:ind w:left="0" w:leftChars="0" w:right="0" w:firstLine="640" w:firstLineChars="200"/>
        <w:jc w:val="both"/>
        <w:textAlignment w:val="auto"/>
        <w:outlineLvl w:val="9"/>
        <w:rPr>
          <w:rFonts w:ascii="仿宋_GB2312" w:eastAsia="仿宋_GB2312"/>
          <w:color w:val="000000"/>
          <w:sz w:val="32"/>
          <w:szCs w:val="32"/>
        </w:rPr>
      </w:pPr>
      <w:r>
        <w:rPr>
          <w:rFonts w:hint="eastAsia" w:ascii="黑体" w:hAnsi="黑体" w:eastAsia="黑体" w:cs="Times New Roman"/>
          <w:color w:val="000000"/>
          <w:kern w:val="2"/>
          <w:sz w:val="32"/>
          <w:szCs w:val="32"/>
        </w:rPr>
        <w:t>第二十五条</w:t>
      </w:r>
      <w:r>
        <w:rPr>
          <w:rFonts w:ascii="仿宋_GB2312" w:eastAsia="仿宋_GB2312"/>
          <w:color w:val="000000"/>
          <w:sz w:val="32"/>
          <w:szCs w:val="32"/>
        </w:rPr>
        <w:t xml:space="preserve">  </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要认真落实党风廉政建设主体责任，对全局党风廉政建设和反腐败工作实行统一领导，全面负责。</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书记是党风廉政建设和反腐败工作的第一责任人，</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其他成员按分工负责分管范围内的党风廉政建设和反腐败工作。</w:t>
      </w:r>
    </w:p>
    <w:p>
      <w:pPr>
        <w:pStyle w:val="5"/>
        <w:shd w:val="clear" w:color="auto" w:fill="FFFFFF"/>
        <w:wordWrap/>
        <w:adjustRightInd/>
        <w:snapToGrid/>
        <w:spacing w:before="0" w:beforeAutospacing="0" w:after="0" w:afterAutospacing="0" w:line="560" w:lineRule="exact"/>
        <w:ind w:left="0" w:leftChars="0" w:right="0" w:firstLine="640" w:firstLineChars="200"/>
        <w:jc w:val="both"/>
        <w:textAlignment w:val="auto"/>
        <w:outlineLvl w:val="9"/>
        <w:rPr>
          <w:rFonts w:ascii="仿宋_GB2312" w:eastAsia="仿宋_GB2312"/>
          <w:color w:val="000000"/>
          <w:sz w:val="32"/>
          <w:szCs w:val="32"/>
        </w:rPr>
      </w:pPr>
      <w:r>
        <w:rPr>
          <w:rFonts w:hint="eastAsia" w:ascii="仿宋_GB2312" w:eastAsia="仿宋_GB2312"/>
          <w:color w:val="000000"/>
          <w:sz w:val="32"/>
          <w:szCs w:val="32"/>
          <w:lang w:eastAsia="zh-CN"/>
        </w:rPr>
        <w:t>党委</w:t>
      </w:r>
      <w:r>
        <w:rPr>
          <w:rFonts w:hint="eastAsia" w:ascii="仿宋_GB2312" w:eastAsia="仿宋_GB2312"/>
          <w:color w:val="000000"/>
          <w:sz w:val="32"/>
          <w:szCs w:val="32"/>
        </w:rPr>
        <w:t>应认真贯彻执行中央和省、市、区委关于党风廉政建设和反腐败工作的部署和要求，研究决定全局反腐倡廉制度建设和惩防体系建设，做到反腐倡廉工作与</w:t>
      </w:r>
      <w:r>
        <w:rPr>
          <w:rFonts w:hint="eastAsia" w:ascii="仿宋_GB2312" w:eastAsia="仿宋_GB2312"/>
          <w:color w:val="000000"/>
          <w:sz w:val="32"/>
          <w:szCs w:val="32"/>
          <w:lang w:eastAsia="zh-CN"/>
        </w:rPr>
        <w:t>城管与执法</w:t>
      </w:r>
      <w:r>
        <w:rPr>
          <w:rFonts w:hint="eastAsia" w:ascii="仿宋_GB2312" w:eastAsia="仿宋_GB2312"/>
          <w:color w:val="000000"/>
          <w:sz w:val="32"/>
          <w:szCs w:val="32"/>
        </w:rPr>
        <w:t>业务工作一起研究、一起部署、一起检查、一起总结。</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每年至少组织３次反腐倡廉专题学习，每半年至少１次研究部署反腐倡廉工作。</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书记每年至少上１次廉政党课。</w:t>
      </w:r>
    </w:p>
    <w:p>
      <w:pPr>
        <w:wordWrap/>
        <w:adjustRightInd/>
        <w:snapToGrid/>
        <w:spacing w:line="560" w:lineRule="exact"/>
        <w:ind w:left="0" w:leftChars="0" w:right="0"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lang w:eastAsia="zh-CN"/>
        </w:rPr>
        <w:t>党委</w:t>
      </w:r>
      <w:r>
        <w:rPr>
          <w:rFonts w:hint="eastAsia" w:ascii="仿宋_GB2312" w:eastAsia="仿宋_GB2312"/>
          <w:color w:val="000000"/>
          <w:sz w:val="32"/>
          <w:szCs w:val="32"/>
        </w:rPr>
        <w:t>成员要严格执行领导干部个人有关事项报告制度、述职述廉制度，强化领导班子内部监督，廉洁从政，不得利用职权和职务上的便利谋取不正当利益。</w:t>
      </w:r>
    </w:p>
    <w:p>
      <w:pPr>
        <w:wordWrap/>
        <w:adjustRightInd/>
        <w:snapToGrid/>
        <w:spacing w:line="560" w:lineRule="exact"/>
        <w:ind w:left="0" w:leftChars="0" w:right="0" w:firstLine="6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lang w:eastAsia="zh-CN"/>
        </w:rPr>
        <w:t>党委</w:t>
      </w:r>
      <w:r>
        <w:rPr>
          <w:rFonts w:hint="eastAsia" w:ascii="仿宋_GB2312" w:eastAsia="仿宋_GB2312"/>
          <w:color w:val="000000"/>
          <w:sz w:val="32"/>
          <w:szCs w:val="32"/>
        </w:rPr>
        <w:t>应积极支持驻局纪检组的工作，及时沟通有关工作情况，听取纪检组的意见和建议，接受纪检组的监督检查。</w:t>
      </w:r>
    </w:p>
    <w:p>
      <w:pPr>
        <w:wordWrap/>
        <w:adjustRightInd/>
        <w:snapToGrid/>
        <w:spacing w:before="156" w:beforeLines="50" w:after="156" w:afterLines="50" w:line="560" w:lineRule="exact"/>
        <w:ind w:left="0" w:leftChars="0" w:right="0"/>
        <w:jc w:val="center"/>
        <w:textAlignment w:val="auto"/>
        <w:outlineLvl w:val="9"/>
        <w:rPr>
          <w:rFonts w:ascii="黑体" w:eastAsia="黑体"/>
          <w:color w:val="000000"/>
          <w:sz w:val="32"/>
          <w:szCs w:val="32"/>
        </w:rPr>
      </w:pPr>
      <w:r>
        <w:rPr>
          <w:rFonts w:hint="eastAsia" w:ascii="黑体" w:eastAsia="黑体"/>
          <w:color w:val="000000"/>
          <w:sz w:val="32"/>
          <w:szCs w:val="32"/>
        </w:rPr>
        <w:t>第六章</w:t>
      </w:r>
      <w:r>
        <w:rPr>
          <w:rFonts w:ascii="黑体" w:eastAsia="黑体"/>
          <w:color w:val="000000"/>
          <w:sz w:val="32"/>
          <w:szCs w:val="32"/>
        </w:rPr>
        <w:t xml:space="preserve">  </w:t>
      </w:r>
      <w:r>
        <w:rPr>
          <w:rFonts w:hint="eastAsia" w:ascii="黑体" w:eastAsia="黑体"/>
          <w:color w:val="000000"/>
          <w:sz w:val="32"/>
          <w:szCs w:val="32"/>
        </w:rPr>
        <w:t>责任追究</w:t>
      </w:r>
    </w:p>
    <w:p>
      <w:pPr>
        <w:widowControl/>
        <w:wordWrap/>
        <w:adjustRightInd/>
        <w:snapToGrid/>
        <w:spacing w:line="560" w:lineRule="exact"/>
        <w:ind w:left="0" w:leftChars="0" w:right="0" w:firstLine="634" w:firstLineChars="198"/>
        <w:jc w:val="left"/>
        <w:textAlignment w:val="auto"/>
        <w:outlineLvl w:val="9"/>
        <w:rPr>
          <w:rFonts w:ascii="仿宋_GB2312" w:eastAsia="仿宋_GB2312"/>
          <w:color w:val="000000"/>
          <w:sz w:val="32"/>
          <w:szCs w:val="32"/>
        </w:rPr>
      </w:pPr>
      <w:r>
        <w:rPr>
          <w:rFonts w:hint="eastAsia" w:ascii="黑体" w:hAnsi="黑体" w:eastAsia="黑体"/>
          <w:color w:val="000000"/>
          <w:sz w:val="32"/>
          <w:szCs w:val="32"/>
        </w:rPr>
        <w:t>第二十六条</w:t>
      </w:r>
      <w:r>
        <w:rPr>
          <w:rFonts w:ascii="仿宋_GB2312" w:eastAsia="仿宋_GB2312"/>
          <w:color w:val="000000"/>
          <w:sz w:val="32"/>
          <w:szCs w:val="32"/>
        </w:rPr>
        <w:t xml:space="preserve">  </w:t>
      </w:r>
      <w:r>
        <w:rPr>
          <w:rFonts w:hint="eastAsia" w:ascii="仿宋_GB2312" w:eastAsia="仿宋_GB2312"/>
          <w:color w:val="000000"/>
          <w:sz w:val="32"/>
          <w:szCs w:val="32"/>
        </w:rPr>
        <w:t>建立</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及其成员履职考核制度。按照区委要求，结合</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工作报告和领导班子年度考核、民主生活会等形式，对</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及成员落实《规则》情况进行考核。考核应当每年开展</w:t>
      </w:r>
      <w:r>
        <w:rPr>
          <w:rFonts w:ascii="仿宋_GB2312" w:eastAsia="仿宋_GB2312"/>
          <w:color w:val="000000"/>
          <w:sz w:val="32"/>
          <w:szCs w:val="32"/>
        </w:rPr>
        <w:t>1</w:t>
      </w:r>
      <w:r>
        <w:rPr>
          <w:rFonts w:hint="eastAsia" w:ascii="仿宋_GB2312" w:eastAsia="仿宋_GB2312"/>
          <w:color w:val="000000"/>
          <w:sz w:val="32"/>
          <w:szCs w:val="32"/>
        </w:rPr>
        <w:t>次。</w:t>
      </w:r>
    </w:p>
    <w:p>
      <w:pPr>
        <w:wordWrap/>
        <w:adjustRightInd/>
        <w:snapToGrid/>
        <w:spacing w:line="560" w:lineRule="exact"/>
        <w:ind w:left="0" w:leftChars="0" w:right="0" w:firstLine="634" w:firstLineChars="198"/>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第二十七条</w:t>
      </w:r>
      <w:r>
        <w:rPr>
          <w:rFonts w:ascii="仿宋_GB2312" w:eastAsia="仿宋_GB2312"/>
          <w:b/>
          <w:color w:val="000000"/>
          <w:sz w:val="32"/>
          <w:szCs w:val="32"/>
        </w:rPr>
        <w:t xml:space="preserve"> </w:t>
      </w:r>
      <w:r>
        <w:rPr>
          <w:rFonts w:ascii="仿宋_GB2312" w:eastAsia="仿宋_GB2312"/>
          <w:color w:val="000000"/>
          <w:sz w:val="32"/>
          <w:szCs w:val="32"/>
        </w:rPr>
        <w:t xml:space="preserve"> </w:t>
      </w:r>
      <w:r>
        <w:rPr>
          <w:rFonts w:hint="eastAsia" w:ascii="仿宋_GB2312" w:eastAsia="仿宋_GB2312"/>
          <w:color w:val="000000"/>
          <w:sz w:val="32"/>
          <w:szCs w:val="32"/>
        </w:rPr>
        <w:t>对贯彻执行党的路线方针政策不力、违反程序决策或决策失误造成重大损失或恶劣影响等八种情形，严格依照《中国共产党章程》和《中国共产党党组工作条例（试行）》及其他有关规定追究责任。</w:t>
      </w:r>
    </w:p>
    <w:p>
      <w:pPr>
        <w:wordWrap/>
        <w:adjustRightInd/>
        <w:snapToGrid/>
        <w:spacing w:before="156" w:beforeLines="50" w:after="156" w:afterLines="50" w:line="560" w:lineRule="exact"/>
        <w:ind w:left="0" w:leftChars="0" w:right="0"/>
        <w:jc w:val="center"/>
        <w:textAlignment w:val="auto"/>
        <w:outlineLvl w:val="9"/>
        <w:rPr>
          <w:rFonts w:ascii="黑体" w:eastAsia="黑体"/>
          <w:color w:val="000000"/>
          <w:sz w:val="32"/>
          <w:szCs w:val="32"/>
        </w:rPr>
      </w:pPr>
      <w:r>
        <w:rPr>
          <w:rFonts w:hint="eastAsia" w:ascii="黑体" w:eastAsia="黑体"/>
          <w:color w:val="000000"/>
          <w:sz w:val="32"/>
          <w:szCs w:val="32"/>
        </w:rPr>
        <w:t>第七章</w:t>
      </w:r>
      <w:r>
        <w:rPr>
          <w:rFonts w:ascii="黑体" w:eastAsia="黑体"/>
          <w:color w:val="000000"/>
          <w:sz w:val="32"/>
          <w:szCs w:val="32"/>
        </w:rPr>
        <w:t xml:space="preserve"> </w:t>
      </w:r>
      <w:r>
        <w:rPr>
          <w:rFonts w:hint="eastAsia" w:ascii="黑体" w:eastAsia="黑体"/>
          <w:color w:val="000000"/>
          <w:sz w:val="32"/>
          <w:szCs w:val="32"/>
        </w:rPr>
        <w:t>附  则</w:t>
      </w:r>
    </w:p>
    <w:p>
      <w:pPr>
        <w:wordWrap/>
        <w:adjustRightInd/>
        <w:snapToGrid/>
        <w:spacing w:line="560" w:lineRule="exact"/>
        <w:ind w:left="0" w:leftChars="0" w:right="0" w:firstLine="640" w:firstLineChars="200"/>
        <w:textAlignment w:val="auto"/>
        <w:outlineLvl w:val="9"/>
        <w:rPr>
          <w:rFonts w:hint="eastAsia" w:ascii="仿宋_GB2312" w:eastAsia="仿宋_GB2312"/>
          <w:color w:val="000000"/>
          <w:sz w:val="32"/>
          <w:szCs w:val="32"/>
        </w:rPr>
      </w:pPr>
      <w:r>
        <w:rPr>
          <w:rFonts w:hint="eastAsia" w:ascii="黑体" w:hAnsi="黑体" w:eastAsia="黑体"/>
          <w:color w:val="000000"/>
          <w:sz w:val="32"/>
          <w:szCs w:val="32"/>
        </w:rPr>
        <w:t>第二十八条</w:t>
      </w:r>
      <w:r>
        <w:rPr>
          <w:rFonts w:ascii="仿宋_GB2312" w:eastAsia="仿宋_GB2312"/>
          <w:color w:val="000000"/>
          <w:sz w:val="32"/>
          <w:szCs w:val="32"/>
        </w:rPr>
        <w:t xml:space="preserve">  </w:t>
      </w:r>
      <w:r>
        <w:rPr>
          <w:rFonts w:hint="eastAsia" w:ascii="仿宋_GB2312" w:eastAsia="仿宋_GB2312"/>
          <w:color w:val="000000"/>
          <w:sz w:val="32"/>
          <w:szCs w:val="32"/>
        </w:rPr>
        <w:t>本规则由</w:t>
      </w:r>
      <w:r>
        <w:rPr>
          <w:rFonts w:hint="eastAsia" w:ascii="仿宋_GB2312" w:eastAsia="仿宋_GB2312"/>
          <w:color w:val="000000"/>
          <w:sz w:val="32"/>
          <w:szCs w:val="32"/>
          <w:lang w:eastAsia="zh-CN"/>
        </w:rPr>
        <w:t>党委</w:t>
      </w:r>
      <w:r>
        <w:rPr>
          <w:rFonts w:hint="eastAsia" w:ascii="仿宋_GB2312" w:eastAsia="仿宋_GB2312"/>
          <w:color w:val="000000"/>
          <w:sz w:val="32"/>
          <w:szCs w:val="32"/>
        </w:rPr>
        <w:t>负责解释，自印发之日起实施。</w:t>
      </w:r>
    </w:p>
    <w:p>
      <w:pPr>
        <w:wordWrap/>
        <w:adjustRightInd/>
        <w:snapToGrid/>
        <w:spacing w:line="560" w:lineRule="exact"/>
        <w:ind w:left="0" w:leftChars="0" w:right="0" w:firstLine="640" w:firstLineChars="200"/>
        <w:textAlignment w:val="auto"/>
        <w:outlineLvl w:val="9"/>
        <w:rPr>
          <w:rFonts w:hint="eastAsia" w:ascii="仿宋_GB2312" w:eastAsia="仿宋_GB2312"/>
          <w:color w:val="000000"/>
          <w:sz w:val="32"/>
          <w:szCs w:val="32"/>
        </w:rPr>
      </w:pPr>
    </w:p>
    <w:p>
      <w:pPr>
        <w:wordWrap/>
        <w:adjustRightInd/>
        <w:snapToGrid/>
        <w:spacing w:line="560" w:lineRule="exact"/>
        <w:ind w:left="0" w:leftChars="0" w:right="0" w:firstLine="640" w:firstLineChars="200"/>
        <w:textAlignment w:val="auto"/>
        <w:outlineLvl w:val="9"/>
        <w:rPr>
          <w:rFonts w:hint="eastAsia" w:ascii="仿宋_GB2312" w:eastAsia="仿宋_GB2312"/>
          <w:color w:val="000000"/>
          <w:sz w:val="32"/>
          <w:szCs w:val="32"/>
        </w:rPr>
      </w:pPr>
    </w:p>
    <w:p>
      <w:pPr>
        <w:wordWrap/>
        <w:adjustRightInd/>
        <w:snapToGrid/>
        <w:spacing w:line="560" w:lineRule="exact"/>
        <w:ind w:left="0" w:leftChars="0" w:right="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p>
    <w:p>
      <w:pPr>
        <w:wordWrap/>
        <w:adjustRightInd/>
        <w:snapToGrid/>
        <w:spacing w:line="560" w:lineRule="exact"/>
        <w:ind w:left="0" w:leftChars="0" w:right="0"/>
        <w:jc w:val="left"/>
        <w:textAlignment w:val="auto"/>
        <w:outlineLvl w:val="9"/>
        <w:rPr>
          <w:rFonts w:hint="eastAsia"/>
          <w:sz w:val="32"/>
          <w:szCs w:val="32"/>
        </w:rPr>
      </w:pPr>
    </w:p>
    <w:p>
      <w:pPr>
        <w:wordWrap/>
        <w:adjustRightInd/>
        <w:snapToGrid/>
        <w:spacing w:line="560" w:lineRule="exact"/>
        <w:ind w:left="0" w:leftChars="0" w:right="0"/>
        <w:textAlignment w:val="auto"/>
        <w:outlineLvl w:val="9"/>
        <w:rPr>
          <w:sz w:val="32"/>
          <w:szCs w:val="32"/>
        </w:rPr>
      </w:pPr>
    </w:p>
    <w:sectPr>
      <w:headerReference r:id="rId4" w:type="first"/>
      <w:footerReference r:id="rId7" w:type="first"/>
      <w:footerReference r:id="rId5" w:type="default"/>
      <w:footerReference r:id="rId6" w:type="even"/>
      <w:pgSz w:w="11907" w:h="16840"/>
      <w:pgMar w:top="2098" w:right="1587" w:bottom="2098" w:left="1531" w:header="851" w:footer="1191" w:gutter="0"/>
      <w:paperSrc w:first="0" w:other="0"/>
      <w:pgNumType w:fmt="numberInDash"/>
      <w:cols w:space="720" w:num="1"/>
      <w:titlePg/>
      <w:rtlGutter w:val="0"/>
      <w:docGrid w:type="linesAndChars" w:linePitch="574" w:charSpace="8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18"/>
        <w:lang w:val="en-US" w:eastAsia="zh-CN" w:bidi="ar-SA"/>
      </w:rPr>
      <w:pict>
        <v:shape id="文本框 4"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ascii="宋体" w:hAnsi="宋体" w:eastAsia="宋体" w:cs="宋体"/>
                    <w:sz w:val="28"/>
                    <w:szCs w:val="28"/>
                    <w:lang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18"/>
        <w:lang w:val="en-US" w:eastAsia="zh-CN" w:bidi="ar-SA"/>
      </w:rPr>
      <w:pict>
        <v:shape id="文本框 5" o:spid="_x0000_s1026"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7"/>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68371565"/>
    <w:rsid w:val="01AA4078"/>
    <w:rsid w:val="09771468"/>
    <w:rsid w:val="2D2A11FB"/>
    <w:rsid w:val="35281E46"/>
    <w:rsid w:val="5A483E4F"/>
    <w:rsid w:val="60DD3332"/>
    <w:rsid w:val="68371565"/>
    <w:rsid w:val="76522CFF"/>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widowControl/>
      <w:jc w:val="left"/>
      <w:outlineLvl w:val="0"/>
    </w:pPr>
    <w:rPr>
      <w:rFonts w:ascii="宋体" w:hAnsi="宋体" w:cs="宋体"/>
      <w:b/>
      <w:bCs/>
      <w:kern w:val="36"/>
      <w:sz w:val="48"/>
      <w:szCs w:val="48"/>
    </w:rPr>
  </w:style>
  <w:style w:type="character" w:default="1" w:styleId="6">
    <w:name w:val="Default Paragraph Font"/>
    <w:semiHidden/>
    <w:qFormat/>
    <w:uiPriority w:val="0"/>
  </w:style>
  <w:style w:type="table" w:default="1" w:styleId="8">
    <w:name w:val="Normal Table"/>
    <w:semiHidden/>
    <w:qFormat/>
    <w:uiPriority w:val="0"/>
    <w:tblPr>
      <w:tblStyle w:val="8"/>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rPr>
      <w:rFonts w:cs="Times New Roman"/>
    </w:rPr>
  </w:style>
  <w:style w:type="paragraph" w:customStyle="1" w:styleId="9">
    <w:name w:val="p0"/>
    <w:basedOn w:val="1"/>
    <w:uiPriority w:val="0"/>
    <w:pPr>
      <w:widowControl/>
      <w:spacing w:before="100" w:beforeAutospacing="1" w:after="225" w:line="360" w:lineRule="atLeast"/>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个人版_9.1.0.4866_{F1E327BC-269C-435d-A152-05C5408002CA}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2016-02-24T07:21:00Z</dcterms:created>
  <dc:creator>Administrator</dc:creator>
  <cp:lastModifiedBy>区城管与执法局</cp:lastModifiedBy>
  <cp:lastPrinted>2016-02-26T04:26:00Z</cp:lastPrinted>
  <dcterms:modified xsi:type="dcterms:W3CDTF">2016-02-26T04:27:43Z</dcterms:modified>
  <dc:title>温龙城法党〔2016〕4号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