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pict>
          <v:shape id="艺术字: 纯文本 2" o:spid="_x0000_s1027" type="#_x0000_t136" style="height:45pt;width:456pt;rotation:0f;" o:ole="f" fillcolor="#FF0000" filled="t" o:preferrelative="t" stroked="t" coordorigin="0,0" coordsize="21600,21600" adj="10800">
            <v:stroke weight="1pt" color="#FF0000" color2="#FFFFFF" miterlimit="2"/>
            <v:imagedata gain="65536f" blacklevel="0f" gamma="0"/>
            <o:lock v:ext="edit" position="f" selection="f" grouping="f" rotation="f" cropping="f" text="f" aspectratio="f"/>
            <v:textpath on="t" fitshape="t" fitpath="t" trim="t" xscale="f" string="温州市龙湾区城市管理与行政执法局文件" style="v-text-align:center;font-family:宋体;font-size:36pt;"/>
            <w10:wrap type="none"/>
            <w10:anchorlock/>
          </v:shape>
        </w:pic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温龙城法〔2014〕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jc w:val="center"/>
        <w:rPr>
          <w:rFonts w:hint="eastAsia" w:ascii="仿宋_GB2312" w:hAnsi="宋体"/>
          <w:bCs/>
          <w:sz w:val="18"/>
          <w:szCs w:val="18"/>
        </w:rPr>
      </w:pPr>
    </w:p>
    <w:p>
      <w:pPr>
        <w:jc w:val="center"/>
        <w:rPr>
          <w:rFonts w:hint="eastAsia" w:ascii="仿宋_GB2312" w:hAnsi="宋体"/>
          <w:bCs/>
          <w:szCs w:val="32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Line 2" o:spid="_x0000_s1028" style="position:absolute;left:0;margin-left:0pt;margin-top:0pt;height:0.05pt;width:462pt;rotation:0f;z-index:251658240;" o:ole="f" fillcolor="#FFFFFF" filled="f" o:preferrelative="t" stroked="t" coordsize="21600,21600">
            <v:fill on="f" color2="#FFFFFF" focus="0%"/>
            <v:stroke weight="3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印发《职工疗养休养暂行规定》的</w:t>
      </w: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中队、局属各单位，机关各科室：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现将《职工疗养休养暂行规定》印发给你们，</w:t>
      </w:r>
      <w:r>
        <w:rPr>
          <w:rFonts w:hint="eastAsia" w:ascii="仿宋_GB2312" w:eastAsia="仿宋_GB2312"/>
          <w:sz w:val="32"/>
          <w:szCs w:val="32"/>
          <w:lang w:eastAsia="zh-CN"/>
        </w:rPr>
        <w:t>望认真贯彻执行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温州市龙湾区城市管理与行政执法局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Bdr>
          <w:bottom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  <w:lang w:val="en-US" w:eastAsia="zh-CN"/>
        </w:rPr>
        <w:t>温州市龙湾区城市管理与行政执法局办公室          2014年</w:t>
      </w:r>
      <w:r>
        <w:rPr>
          <w:rFonts w:hint="eastAsia" w:ascii="仿宋_GB2312" w:hAnsi="仿宋_GB2312" w:cs="仿宋_GB2312"/>
          <w:spacing w:val="-14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spacing w:val="-14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  <w:lang w:val="en-US" w:eastAsia="zh-CN"/>
        </w:rPr>
        <w:t>日印发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职工疗养休养暂行规定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为促进职工身心健康,调动积极性，激励先进，有序安排职工疗养、休养，结合我局实际，特制定本规定。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一、参加对象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职工疗养、休养对象为我局在编正式职工，由局统筹考虑安排。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二、安排原则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政工科、局工会要根据上级有关职工疗休养规定精神，认真组织开展职工疗休养活动，合理确定年度疗休养指标。工会疗养与健康休养安排不重复，原则上7年内每人参加1次疗养或休养。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三、参加疗休养顺序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（一）工会疗养顺序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从未参加过工会疗养和健康休养的；</w:t>
      </w:r>
    </w:p>
    <w:p>
      <w:pPr>
        <w:widowControl w:val="0"/>
        <w:wordWrap/>
        <w:adjustRightInd/>
        <w:snapToGrid/>
        <w:spacing w:before="0" w:after="0" w:line="560" w:lineRule="exact"/>
        <w:ind w:left="638" w:leftChars="304" w:right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符合健康休养条件，但由于名额限制未安排的；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480" w:firstLineChars="15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工龄从长到短的。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（二）健康休养顺序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从未安排参加过工会疗养和健康休养的；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劳动模范、三等功以上荣誉获得者；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连续三年以上年度考核优秀的；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人事部门认可的各类先进个人。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四、组织实施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工会疗养由局工会组织实施，健康休养由政工科组织实施。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五、其它规定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（一）有下列情形之一的，当年不能参加疗休养：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上年度个人考绩为三档的；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上年度以来，事假病假累计满3个月的；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上年度以来，被上级督查发现违反作风效能建设并被书面通报批评的；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4、因个人工作失误造成单位不良影响的。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（二）新调入人员，参加工会疗养应在我局工作时间满3年以上。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（三）特殊个案由政工科或局工会提出方案，报局党委批准。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sz w:val="32"/>
          <w:szCs w:val="32"/>
        </w:rPr>
        <w:t>本规定自签发之日起执行。</w:t>
      </w:r>
    </w:p>
    <w:p>
      <w:pPr>
        <w:ind w:firstLine="4000" w:firstLineChars="125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jc w:val="left"/>
        <w:rPr>
          <w:rFonts w:ascii="仿宋" w:hAnsi="仿宋" w:eastAsia="仿宋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2098" w:right="1531" w:bottom="1417" w:left="1531" w:header="851" w:footer="992" w:gutter="0"/>
      <w:paperSrc w:first="0" w:other="0"/>
      <w:pgNumType w:fmt="numberInDash"/>
      <w:cols w:space="720" w:num="1"/>
      <w:docGrid w:type="linesAndChars" w:linePitch="60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lef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30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0"/>
    <w:rPr/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</Words>
  <Characters>502</Characters>
  <Lines>4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2014-08-27T18:19:00Z</dcterms:created>
  <dc:creator>吴建初</dc:creator>
  <cp:lastModifiedBy>城管与执法局</cp:lastModifiedBy>
  <cp:lastPrinted>2014-08-29T06:50:00Z</cp:lastPrinted>
  <dcterms:modified xsi:type="dcterms:W3CDTF">2014-09-02T00:25:51Z</dcterms:modified>
  <dc:title>温龙城法〔2014〕号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