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32" w:rsidRDefault="00132B32" w:rsidP="00132B32">
      <w:pPr>
        <w:adjustRightInd w:val="0"/>
        <w:rPr>
          <w:rFonts w:ascii="仿宋_GB2312" w:eastAsia="仿宋_GB2312" w:hint="eastAsia"/>
          <w:bCs/>
          <w:snapToGrid w:val="0"/>
          <w:sz w:val="32"/>
          <w:szCs w:val="32"/>
        </w:rPr>
      </w:pPr>
      <w:r>
        <w:rPr>
          <w:rFonts w:ascii="仿宋_GB2312" w:eastAsia="仿宋_GB2312" w:hint="eastAsia"/>
          <w:bCs/>
          <w:snapToGrid w:val="0"/>
          <w:sz w:val="32"/>
          <w:szCs w:val="32"/>
        </w:rPr>
        <w:t>附件1：</w:t>
      </w:r>
    </w:p>
    <w:p w:rsidR="00132B32" w:rsidRDefault="00132B32" w:rsidP="00132B32">
      <w:pPr>
        <w:pStyle w:val="a3"/>
        <w:spacing w:before="0" w:beforeAutospacing="0" w:after="0" w:afterAutospacing="0"/>
        <w:jc w:val="center"/>
        <w:rPr>
          <w:rFonts w:ascii="方正小标宋简体" w:eastAsia="方正小标宋简体" w:hint="eastAsia"/>
          <w:sz w:val="36"/>
          <w:szCs w:val="36"/>
        </w:rPr>
      </w:pPr>
      <w:r>
        <w:rPr>
          <w:rFonts w:ascii="方正小标宋简体" w:eastAsia="方正小标宋简体" w:hint="eastAsia"/>
          <w:sz w:val="36"/>
          <w:szCs w:val="36"/>
        </w:rPr>
        <w:t>2013年龙湾区区本级公共财政预算收入执行情况表</w:t>
      </w:r>
    </w:p>
    <w:p w:rsidR="00132B32" w:rsidRDefault="00132B32" w:rsidP="00132B32">
      <w:pPr>
        <w:jc w:val="right"/>
        <w:rPr>
          <w:rFonts w:ascii="仿宋_GB2312" w:eastAsia="仿宋_GB2312" w:hint="eastAsia"/>
          <w:sz w:val="24"/>
        </w:rPr>
      </w:pPr>
      <w:r>
        <w:rPr>
          <w:rFonts w:ascii="仿宋_GB2312" w:eastAsia="仿宋_GB2312" w:hAnsi="宋体" w:cs="宋体" w:hint="eastAsia"/>
          <w:kern w:val="0"/>
          <w:sz w:val="24"/>
        </w:rPr>
        <w:t xml:space="preserve">       单位：万元</w:t>
      </w:r>
    </w:p>
    <w:tbl>
      <w:tblPr>
        <w:tblW w:w="0" w:type="auto"/>
        <w:jc w:val="center"/>
        <w:tblInd w:w="93" w:type="dxa"/>
        <w:tblLayout w:type="fixed"/>
        <w:tblLook w:val="0000"/>
      </w:tblPr>
      <w:tblGrid>
        <w:gridCol w:w="2853"/>
        <w:gridCol w:w="1620"/>
        <w:gridCol w:w="1842"/>
        <w:gridCol w:w="1842"/>
        <w:gridCol w:w="1578"/>
      </w:tblGrid>
      <w:tr w:rsidR="00132B32" w:rsidTr="00132B32">
        <w:trPr>
          <w:trHeight w:val="645"/>
          <w:jc w:val="center"/>
        </w:trPr>
        <w:tc>
          <w:tcPr>
            <w:tcW w:w="2853" w:type="dxa"/>
            <w:tcBorders>
              <w:top w:val="single" w:sz="4" w:space="0" w:color="auto"/>
              <w:left w:val="single" w:sz="4" w:space="0" w:color="auto"/>
              <w:bottom w:val="nil"/>
              <w:right w:val="single" w:sz="4" w:space="0" w:color="auto"/>
            </w:tcBorders>
            <w:vAlign w:val="center"/>
          </w:tcPr>
          <w:p w:rsidR="00132B32" w:rsidRDefault="00132B32">
            <w:pPr>
              <w:widowControl/>
              <w:spacing w:line="560" w:lineRule="exact"/>
              <w:jc w:val="center"/>
              <w:rPr>
                <w:rFonts w:ascii="黑体" w:eastAsia="黑体" w:hAnsi="宋体" w:cs="宋体"/>
                <w:kern w:val="0"/>
                <w:sz w:val="28"/>
                <w:szCs w:val="28"/>
              </w:rPr>
            </w:pPr>
            <w:r>
              <w:rPr>
                <w:rFonts w:ascii="黑体" w:eastAsia="黑体" w:hAnsi="宋体" w:cs="宋体" w:hint="eastAsia"/>
                <w:kern w:val="0"/>
                <w:sz w:val="28"/>
                <w:szCs w:val="28"/>
              </w:rPr>
              <w:t>项    目</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黑体" w:eastAsia="黑体" w:hAnsi="宋体" w:cs="宋体"/>
                <w:kern w:val="0"/>
                <w:sz w:val="28"/>
                <w:szCs w:val="28"/>
              </w:rPr>
            </w:pPr>
            <w:r>
              <w:rPr>
                <w:rFonts w:ascii="黑体" w:eastAsia="黑体" w:hAnsi="宋体" w:cs="宋体" w:hint="eastAsia"/>
                <w:kern w:val="0"/>
                <w:sz w:val="28"/>
                <w:szCs w:val="28"/>
              </w:rPr>
              <w:t>调整后</w:t>
            </w:r>
          </w:p>
          <w:p w:rsidR="00132B32" w:rsidRDefault="00132B32">
            <w:pPr>
              <w:widowControl/>
              <w:spacing w:line="560" w:lineRule="exact"/>
              <w:jc w:val="center"/>
              <w:rPr>
                <w:rFonts w:ascii="黑体" w:eastAsia="黑体" w:hAnsi="宋体" w:cs="宋体"/>
                <w:kern w:val="0"/>
                <w:sz w:val="28"/>
                <w:szCs w:val="28"/>
              </w:rPr>
            </w:pPr>
            <w:r>
              <w:rPr>
                <w:rFonts w:ascii="黑体" w:eastAsia="黑体" w:hAnsi="宋体" w:cs="宋体" w:hint="eastAsia"/>
                <w:kern w:val="0"/>
                <w:sz w:val="28"/>
                <w:szCs w:val="28"/>
              </w:rPr>
              <w:t>预算数</w:t>
            </w: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黑体" w:eastAsia="黑体" w:hAnsi="宋体" w:cs="宋体"/>
                <w:kern w:val="0"/>
                <w:sz w:val="28"/>
                <w:szCs w:val="28"/>
              </w:rPr>
            </w:pPr>
            <w:r>
              <w:rPr>
                <w:rFonts w:ascii="黑体" w:eastAsia="黑体" w:hAnsi="宋体" w:cs="宋体" w:hint="eastAsia"/>
                <w:kern w:val="0"/>
                <w:sz w:val="28"/>
                <w:szCs w:val="28"/>
              </w:rPr>
              <w:t>执行数</w:t>
            </w: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黑体" w:eastAsia="黑体" w:hAnsi="宋体" w:cs="宋体"/>
                <w:kern w:val="0"/>
                <w:sz w:val="28"/>
                <w:szCs w:val="28"/>
              </w:rPr>
            </w:pPr>
            <w:r>
              <w:rPr>
                <w:rFonts w:ascii="黑体" w:eastAsia="黑体" w:hAnsi="宋体" w:cs="宋体" w:hint="eastAsia"/>
                <w:kern w:val="0"/>
                <w:sz w:val="28"/>
                <w:szCs w:val="28"/>
              </w:rPr>
              <w:t>完成预算</w:t>
            </w:r>
          </w:p>
          <w:p w:rsidR="00132B32" w:rsidRDefault="00132B32">
            <w:pPr>
              <w:widowControl/>
              <w:spacing w:line="560" w:lineRule="exact"/>
              <w:jc w:val="center"/>
              <w:rPr>
                <w:rFonts w:ascii="黑体" w:eastAsia="黑体" w:hAnsi="宋体" w:cs="宋体"/>
                <w:kern w:val="0"/>
                <w:sz w:val="28"/>
                <w:szCs w:val="28"/>
              </w:rPr>
            </w:pPr>
            <w:r>
              <w:rPr>
                <w:rFonts w:ascii="黑体" w:eastAsia="黑体" w:hAnsi="宋体" w:cs="宋体" w:hint="eastAsia"/>
                <w:kern w:val="0"/>
                <w:sz w:val="28"/>
                <w:szCs w:val="28"/>
              </w:rPr>
              <w:t>（%）</w:t>
            </w:r>
          </w:p>
        </w:tc>
        <w:tc>
          <w:tcPr>
            <w:tcW w:w="1578"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黑体" w:eastAsia="黑体" w:hAnsi="宋体" w:cs="宋体"/>
                <w:kern w:val="0"/>
                <w:sz w:val="28"/>
                <w:szCs w:val="28"/>
              </w:rPr>
            </w:pPr>
            <w:r>
              <w:rPr>
                <w:rFonts w:ascii="黑体" w:eastAsia="黑体" w:hAnsi="宋体" w:cs="宋体" w:hint="eastAsia"/>
                <w:kern w:val="0"/>
                <w:sz w:val="28"/>
                <w:szCs w:val="28"/>
              </w:rPr>
              <w:t>同比（±%）</w:t>
            </w:r>
          </w:p>
        </w:tc>
      </w:tr>
      <w:tr w:rsidR="00132B32" w:rsidTr="00132B32">
        <w:trPr>
          <w:trHeight w:val="645"/>
          <w:jc w:val="center"/>
        </w:trPr>
        <w:tc>
          <w:tcPr>
            <w:tcW w:w="2853"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一、税收收入</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177821</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181991</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102.3</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11.1</w:t>
            </w:r>
          </w:p>
        </w:tc>
      </w:tr>
      <w:tr w:rsidR="00132B32" w:rsidTr="00132B32">
        <w:trPr>
          <w:trHeight w:val="645"/>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1、增值税25% 注1</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48820</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49363</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101.1</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16.2</w:t>
            </w:r>
          </w:p>
        </w:tc>
      </w:tr>
      <w:tr w:rsidR="00132B32" w:rsidTr="00132B32">
        <w:trPr>
          <w:trHeight w:val="645"/>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2、营业税              </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53086</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55049</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103.7</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43.2</w:t>
            </w:r>
          </w:p>
        </w:tc>
      </w:tr>
      <w:tr w:rsidR="00132B32" w:rsidTr="00132B32">
        <w:trPr>
          <w:trHeight w:val="403"/>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color w:val="FF0000"/>
                <w:kern w:val="0"/>
                <w:sz w:val="24"/>
              </w:rPr>
              <w:t xml:space="preserve"> </w:t>
            </w:r>
            <w:r>
              <w:rPr>
                <w:rFonts w:ascii="仿宋_GB2312" w:eastAsia="仿宋_GB2312" w:hAnsi="宋体" w:cs="宋体" w:hint="eastAsia"/>
                <w:kern w:val="0"/>
                <w:sz w:val="24"/>
              </w:rPr>
              <w:t xml:space="preserve"> 3、城市维护建设税              </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15000</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15521</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103.5</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10.1</w:t>
            </w:r>
          </w:p>
        </w:tc>
      </w:tr>
      <w:tr w:rsidR="00132B32" w:rsidTr="00132B32">
        <w:trPr>
          <w:trHeight w:val="645"/>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4、企业所得税40% 注2</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21715</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21944</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101.1</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-18.4</w:t>
            </w:r>
          </w:p>
        </w:tc>
      </w:tr>
      <w:tr w:rsidR="00132B32" w:rsidTr="00132B32">
        <w:trPr>
          <w:trHeight w:val="645"/>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5、个人所得税40%   </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7600</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7565</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99.5</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22.8</w:t>
            </w:r>
          </w:p>
        </w:tc>
      </w:tr>
      <w:tr w:rsidR="00132B32" w:rsidTr="00132B32">
        <w:trPr>
          <w:trHeight w:val="645"/>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6、耕地占用税 注3</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5800</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5931</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102.3</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-45.4</w:t>
            </w:r>
          </w:p>
        </w:tc>
      </w:tr>
      <w:tr w:rsidR="00132B32" w:rsidTr="00132B32">
        <w:trPr>
          <w:trHeight w:val="423"/>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7、其他各税           </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25800</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26618</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103.2</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6.8</w:t>
            </w:r>
          </w:p>
        </w:tc>
      </w:tr>
      <w:tr w:rsidR="00132B32" w:rsidTr="00132B32">
        <w:trPr>
          <w:trHeight w:val="416"/>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二、非税收入</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9400</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9471</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100.8</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-0.1</w:t>
            </w:r>
          </w:p>
        </w:tc>
      </w:tr>
      <w:tr w:rsidR="00132B32" w:rsidTr="00132B32">
        <w:trPr>
          <w:trHeight w:val="410"/>
          <w:jc w:val="center"/>
        </w:trPr>
        <w:tc>
          <w:tcPr>
            <w:tcW w:w="2853"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1、企业亏损补贴</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p>
        </w:tc>
        <w:tc>
          <w:tcPr>
            <w:tcW w:w="1578"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p>
        </w:tc>
      </w:tr>
      <w:tr w:rsidR="00132B32" w:rsidTr="00132B32">
        <w:trPr>
          <w:trHeight w:val="388"/>
          <w:jc w:val="center"/>
        </w:trPr>
        <w:tc>
          <w:tcPr>
            <w:tcW w:w="2853"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2、教育费附加    </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5350</w:t>
            </w: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5333</w:t>
            </w: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99.7</w:t>
            </w:r>
          </w:p>
        </w:tc>
        <w:tc>
          <w:tcPr>
            <w:tcW w:w="1578"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0.6</w:t>
            </w:r>
          </w:p>
        </w:tc>
      </w:tr>
      <w:tr w:rsidR="00132B32" w:rsidTr="00132B32">
        <w:trPr>
          <w:trHeight w:val="645"/>
          <w:jc w:val="center"/>
        </w:trPr>
        <w:tc>
          <w:tcPr>
            <w:tcW w:w="2853"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3、排污费收入          </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1023</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1023</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100.0</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-4.5</w:t>
            </w:r>
          </w:p>
        </w:tc>
      </w:tr>
      <w:tr w:rsidR="00132B32" w:rsidTr="00132B32">
        <w:trPr>
          <w:trHeight w:val="645"/>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4、其他收入     </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3027</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3115</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102.9</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0.4</w:t>
            </w:r>
          </w:p>
        </w:tc>
      </w:tr>
      <w:tr w:rsidR="00132B32" w:rsidTr="00132B32">
        <w:trPr>
          <w:trHeight w:val="645"/>
          <w:jc w:val="center"/>
        </w:trPr>
        <w:tc>
          <w:tcPr>
            <w:tcW w:w="2853"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其中：罚没收入</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2998</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2996</w:t>
            </w:r>
          </w:p>
        </w:tc>
        <w:tc>
          <w:tcPr>
            <w:tcW w:w="1842" w:type="dxa"/>
            <w:tcBorders>
              <w:top w:val="nil"/>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99.9</w:t>
            </w:r>
          </w:p>
        </w:tc>
        <w:tc>
          <w:tcPr>
            <w:tcW w:w="1578" w:type="dxa"/>
            <w:tcBorders>
              <w:top w:val="nil"/>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-0.9</w:t>
            </w:r>
          </w:p>
        </w:tc>
      </w:tr>
      <w:tr w:rsidR="00132B32" w:rsidTr="00132B32">
        <w:trPr>
          <w:trHeight w:val="645"/>
          <w:jc w:val="center"/>
        </w:trPr>
        <w:tc>
          <w:tcPr>
            <w:tcW w:w="2853"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合    计</w:t>
            </w:r>
          </w:p>
        </w:tc>
        <w:tc>
          <w:tcPr>
            <w:tcW w:w="1620"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187221</w:t>
            </w: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191462</w:t>
            </w:r>
          </w:p>
        </w:tc>
        <w:tc>
          <w:tcPr>
            <w:tcW w:w="1842"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102.3</w:t>
            </w:r>
          </w:p>
        </w:tc>
        <w:tc>
          <w:tcPr>
            <w:tcW w:w="1578" w:type="dxa"/>
            <w:tcBorders>
              <w:top w:val="single" w:sz="4" w:space="0" w:color="auto"/>
              <w:left w:val="nil"/>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10.5</w:t>
            </w:r>
          </w:p>
        </w:tc>
      </w:tr>
    </w:tbl>
    <w:p w:rsidR="00132B32" w:rsidRDefault="00132B32" w:rsidP="00132B32">
      <w:pPr>
        <w:spacing w:beforeLines="50" w:line="300" w:lineRule="exact"/>
        <w:rPr>
          <w:rFonts w:ascii="仿宋_GB2312" w:eastAsia="仿宋_GB2312" w:hint="eastAsia"/>
          <w:sz w:val="28"/>
          <w:szCs w:val="28"/>
        </w:rPr>
      </w:pPr>
      <w:r>
        <w:rPr>
          <w:rFonts w:ascii="仿宋_GB2312" w:eastAsia="仿宋_GB2312" w:hint="eastAsia"/>
          <w:sz w:val="28"/>
          <w:szCs w:val="28"/>
        </w:rPr>
        <w:t>注1:主要原因是</w:t>
      </w:r>
      <w:r>
        <w:rPr>
          <w:rFonts w:ascii="仿宋_GB2312" w:eastAsia="仿宋_GB2312" w:hint="eastAsia"/>
          <w:color w:val="000000"/>
          <w:sz w:val="28"/>
          <w:szCs w:val="28"/>
          <w:shd w:val="clear" w:color="auto" w:fill="FFFFFF"/>
        </w:rPr>
        <w:t>增值税调库和营改增收入增加,剔除调库和营改增</w:t>
      </w:r>
      <w:r w:rsidR="00264786">
        <w:rPr>
          <w:rFonts w:ascii="仿宋_GB2312" w:eastAsia="仿宋_GB2312" w:hint="eastAsia"/>
          <w:color w:val="000000"/>
          <w:sz w:val="28"/>
          <w:szCs w:val="28"/>
          <w:shd w:val="clear" w:color="auto" w:fill="FFFFFF"/>
        </w:rPr>
        <w:t>不可比</w:t>
      </w:r>
      <w:r>
        <w:rPr>
          <w:rFonts w:ascii="仿宋_GB2312" w:eastAsia="仿宋_GB2312" w:hint="eastAsia"/>
          <w:color w:val="000000"/>
          <w:sz w:val="28"/>
          <w:szCs w:val="28"/>
          <w:shd w:val="clear" w:color="auto" w:fill="FFFFFF"/>
        </w:rPr>
        <w:t>收入，同比增长4.8%;</w:t>
      </w:r>
    </w:p>
    <w:p w:rsidR="00132B32" w:rsidRDefault="00132B32" w:rsidP="00132B32">
      <w:pPr>
        <w:spacing w:line="300" w:lineRule="exact"/>
        <w:rPr>
          <w:rFonts w:ascii="仿宋_GB2312" w:eastAsia="仿宋_GB2312" w:hint="eastAsia"/>
          <w:sz w:val="28"/>
          <w:szCs w:val="28"/>
        </w:rPr>
      </w:pPr>
      <w:r>
        <w:rPr>
          <w:rFonts w:ascii="仿宋_GB2312" w:eastAsia="仿宋_GB2312" w:hint="eastAsia"/>
          <w:sz w:val="28"/>
          <w:szCs w:val="28"/>
        </w:rPr>
        <w:lastRenderedPageBreak/>
        <w:t>注2：主要原因是去年基数较高和不少企业受市场需求低迷、资金周转紧张、生产成本上升等多种因素叠加影响而利润下降；</w:t>
      </w:r>
    </w:p>
    <w:p w:rsidR="00132B32" w:rsidRDefault="00132B32" w:rsidP="00132B32">
      <w:pPr>
        <w:spacing w:line="300" w:lineRule="exact"/>
        <w:rPr>
          <w:rFonts w:ascii="仿宋_GB2312" w:eastAsia="仿宋_GB2312" w:hint="eastAsia"/>
          <w:sz w:val="28"/>
          <w:szCs w:val="28"/>
        </w:rPr>
      </w:pPr>
      <w:r>
        <w:rPr>
          <w:rFonts w:ascii="仿宋_GB2312" w:eastAsia="仿宋_GB2312" w:hint="eastAsia"/>
          <w:sz w:val="28"/>
          <w:szCs w:val="28"/>
        </w:rPr>
        <w:t>注3：主要原因是去年土地开发相对较为集中。</w:t>
      </w:r>
    </w:p>
    <w:p w:rsidR="00132B32" w:rsidRDefault="00132B32" w:rsidP="00132B32">
      <w:pPr>
        <w:widowControl/>
        <w:jc w:val="left"/>
        <w:rPr>
          <w:rFonts w:ascii="仿宋_GB2312" w:eastAsia="仿宋_GB2312"/>
          <w:sz w:val="32"/>
          <w:szCs w:val="32"/>
        </w:rPr>
        <w:sectPr w:rsidR="00132B32">
          <w:footerReference w:type="even" r:id="rId6"/>
          <w:footerReference w:type="default" r:id="rId7"/>
          <w:pgSz w:w="11906" w:h="16838"/>
          <w:pgMar w:top="1588" w:right="1418" w:bottom="1474" w:left="1418" w:header="851" w:footer="992" w:gutter="0"/>
          <w:pgNumType w:fmt="numberInDash"/>
          <w:cols w:space="720"/>
          <w:docGrid w:type="linesAndChars" w:linePitch="312"/>
        </w:sectPr>
      </w:pPr>
    </w:p>
    <w:p w:rsidR="00132B32" w:rsidRDefault="00132B32" w:rsidP="00132B32">
      <w:pPr>
        <w:spacing w:line="0" w:lineRule="atLeast"/>
        <w:rPr>
          <w:rFonts w:ascii="仿宋_GB2312" w:eastAsia="仿宋_GB2312" w:hint="eastAsia"/>
          <w:sz w:val="32"/>
          <w:szCs w:val="32"/>
        </w:rPr>
      </w:pPr>
      <w:r>
        <w:rPr>
          <w:rFonts w:ascii="仿宋_GB2312" w:eastAsia="仿宋_GB2312" w:hint="eastAsia"/>
          <w:sz w:val="32"/>
          <w:szCs w:val="32"/>
        </w:rPr>
        <w:lastRenderedPageBreak/>
        <w:t>附件2：</w:t>
      </w:r>
    </w:p>
    <w:p w:rsidR="00132B32" w:rsidRDefault="00132B32" w:rsidP="00132B32">
      <w:pPr>
        <w:pStyle w:val="a3"/>
        <w:spacing w:before="0" w:beforeAutospacing="0" w:after="0" w:afterAutospacing="0" w:line="0" w:lineRule="atLeast"/>
        <w:jc w:val="center"/>
        <w:rPr>
          <w:rFonts w:ascii="方正小标宋简体" w:eastAsia="方正小标宋简体" w:hint="eastAsia"/>
          <w:sz w:val="36"/>
          <w:szCs w:val="36"/>
        </w:rPr>
      </w:pPr>
      <w:r>
        <w:rPr>
          <w:rFonts w:ascii="方正小标宋简体" w:eastAsia="方正小标宋简体" w:hint="eastAsia"/>
          <w:sz w:val="36"/>
          <w:szCs w:val="36"/>
        </w:rPr>
        <w:t>2013年龙湾区区本级公共财政预算支出执行情况表</w:t>
      </w:r>
    </w:p>
    <w:p w:rsidR="00132B32" w:rsidRDefault="00132B32" w:rsidP="00132B32">
      <w:pPr>
        <w:spacing w:line="0" w:lineRule="atLeast"/>
        <w:ind w:firstLineChars="200" w:firstLine="480"/>
        <w:jc w:val="right"/>
        <w:rPr>
          <w:rFonts w:ascii="仿宋_GB2312" w:eastAsia="仿宋_GB2312" w:hint="eastAsia"/>
          <w:sz w:val="24"/>
        </w:rPr>
      </w:pPr>
    </w:p>
    <w:p w:rsidR="00132B32" w:rsidRDefault="00132B32" w:rsidP="00132B32">
      <w:pPr>
        <w:spacing w:line="0" w:lineRule="atLeast"/>
        <w:ind w:firstLineChars="200" w:firstLine="480"/>
        <w:jc w:val="right"/>
        <w:rPr>
          <w:rFonts w:ascii="仿宋_GB2312" w:eastAsia="仿宋_GB2312" w:hint="eastAsia"/>
          <w:sz w:val="24"/>
        </w:rPr>
      </w:pPr>
      <w:r>
        <w:rPr>
          <w:rFonts w:ascii="仿宋_GB2312" w:eastAsia="仿宋_GB2312" w:hint="eastAsia"/>
          <w:sz w:val="24"/>
        </w:rPr>
        <w:t>单位：万元</w:t>
      </w:r>
    </w:p>
    <w:tbl>
      <w:tblPr>
        <w:tblW w:w="9320" w:type="dxa"/>
        <w:tblInd w:w="97" w:type="dxa"/>
        <w:tblLook w:val="0000"/>
      </w:tblPr>
      <w:tblGrid>
        <w:gridCol w:w="731"/>
        <w:gridCol w:w="3513"/>
        <w:gridCol w:w="1247"/>
        <w:gridCol w:w="1248"/>
        <w:gridCol w:w="1305"/>
        <w:gridCol w:w="1276"/>
      </w:tblGrid>
      <w:tr w:rsidR="00132B32" w:rsidTr="00132B32">
        <w:trPr>
          <w:trHeight w:val="780"/>
        </w:trPr>
        <w:tc>
          <w:tcPr>
            <w:tcW w:w="731" w:type="dxa"/>
            <w:tcBorders>
              <w:top w:val="single" w:sz="12" w:space="0" w:color="auto"/>
              <w:left w:val="single" w:sz="12" w:space="0" w:color="auto"/>
              <w:bottom w:val="single" w:sz="4" w:space="0" w:color="auto"/>
              <w:right w:val="single" w:sz="4" w:space="0" w:color="auto"/>
            </w:tcBorders>
            <w:vAlign w:val="center"/>
          </w:tcPr>
          <w:p w:rsidR="00132B32" w:rsidRDefault="00132B32">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序号</w:t>
            </w:r>
          </w:p>
        </w:tc>
        <w:tc>
          <w:tcPr>
            <w:tcW w:w="3513" w:type="dxa"/>
            <w:tcBorders>
              <w:top w:val="single" w:sz="12" w:space="0" w:color="auto"/>
              <w:left w:val="nil"/>
              <w:bottom w:val="single" w:sz="4" w:space="0" w:color="auto"/>
              <w:right w:val="single" w:sz="4" w:space="0" w:color="auto"/>
            </w:tcBorders>
            <w:vAlign w:val="center"/>
          </w:tcPr>
          <w:p w:rsidR="00132B32" w:rsidRDefault="00132B32">
            <w:pPr>
              <w:widowControl/>
              <w:jc w:val="center"/>
              <w:rPr>
                <w:rFonts w:ascii="仿宋_GB2312" w:eastAsia="仿宋_GB2312" w:hAnsi="宋体" w:cs="宋体"/>
                <w:b/>
                <w:kern w:val="0"/>
                <w:sz w:val="24"/>
              </w:rPr>
            </w:pPr>
            <w:r>
              <w:rPr>
                <w:rFonts w:ascii="仿宋_GB2312" w:eastAsia="仿宋_GB2312" w:hAnsi="宋体" w:cs="宋体" w:hint="eastAsia"/>
                <w:b/>
                <w:kern w:val="0"/>
                <w:sz w:val="24"/>
              </w:rPr>
              <w:t>项   目</w:t>
            </w:r>
          </w:p>
        </w:tc>
        <w:tc>
          <w:tcPr>
            <w:tcW w:w="1247" w:type="dxa"/>
            <w:tcBorders>
              <w:top w:val="single" w:sz="12" w:space="0" w:color="auto"/>
              <w:left w:val="nil"/>
              <w:bottom w:val="single" w:sz="4" w:space="0" w:color="auto"/>
              <w:right w:val="single" w:sz="4" w:space="0" w:color="auto"/>
            </w:tcBorders>
            <w:vAlign w:val="center"/>
          </w:tcPr>
          <w:p w:rsidR="00132B32" w:rsidRDefault="00132B32">
            <w:pPr>
              <w:widowControl/>
              <w:jc w:val="center"/>
              <w:rPr>
                <w:rFonts w:ascii="仿宋_GB2312" w:eastAsia="仿宋_GB2312" w:hAnsi="宋体" w:cs="宋体"/>
                <w:b/>
                <w:kern w:val="0"/>
                <w:sz w:val="24"/>
              </w:rPr>
            </w:pPr>
            <w:r>
              <w:rPr>
                <w:rFonts w:ascii="仿宋_GB2312" w:eastAsia="仿宋_GB2312" w:hAnsi="宋体" w:cs="宋体" w:hint="eastAsia"/>
                <w:b/>
                <w:kern w:val="0"/>
                <w:sz w:val="24"/>
              </w:rPr>
              <w:t>预算数</w:t>
            </w:r>
          </w:p>
        </w:tc>
        <w:tc>
          <w:tcPr>
            <w:tcW w:w="1248" w:type="dxa"/>
            <w:tcBorders>
              <w:top w:val="single" w:sz="12" w:space="0" w:color="auto"/>
              <w:left w:val="nil"/>
              <w:bottom w:val="nil"/>
              <w:right w:val="single" w:sz="4" w:space="0" w:color="auto"/>
            </w:tcBorders>
            <w:vAlign w:val="center"/>
          </w:tcPr>
          <w:p w:rsidR="00132B32" w:rsidRDefault="00132B32">
            <w:pPr>
              <w:widowControl/>
              <w:jc w:val="center"/>
              <w:rPr>
                <w:rFonts w:ascii="仿宋_GB2312" w:eastAsia="仿宋_GB2312" w:hAnsi="宋体" w:cs="宋体"/>
                <w:b/>
                <w:kern w:val="0"/>
                <w:sz w:val="24"/>
              </w:rPr>
            </w:pPr>
            <w:r>
              <w:rPr>
                <w:rFonts w:ascii="仿宋_GB2312" w:eastAsia="仿宋_GB2312" w:hAnsi="宋体" w:cs="宋体" w:hint="eastAsia"/>
                <w:b/>
                <w:kern w:val="0"/>
                <w:sz w:val="24"/>
              </w:rPr>
              <w:t>执行数</w:t>
            </w:r>
          </w:p>
        </w:tc>
        <w:tc>
          <w:tcPr>
            <w:tcW w:w="1305" w:type="dxa"/>
            <w:tcBorders>
              <w:top w:val="single" w:sz="12" w:space="0" w:color="auto"/>
              <w:left w:val="nil"/>
              <w:bottom w:val="nil"/>
              <w:right w:val="single" w:sz="4" w:space="0" w:color="auto"/>
            </w:tcBorders>
            <w:vAlign w:val="center"/>
          </w:tcPr>
          <w:p w:rsidR="00132B32" w:rsidRDefault="00132B32">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完成预算（%）</w:t>
            </w:r>
          </w:p>
        </w:tc>
        <w:tc>
          <w:tcPr>
            <w:tcW w:w="1276" w:type="dxa"/>
            <w:tcBorders>
              <w:top w:val="single" w:sz="12" w:space="0" w:color="auto"/>
              <w:left w:val="nil"/>
              <w:bottom w:val="single" w:sz="4" w:space="0" w:color="auto"/>
              <w:right w:val="single" w:sz="12" w:space="0" w:color="auto"/>
            </w:tcBorders>
            <w:vAlign w:val="center"/>
          </w:tcPr>
          <w:p w:rsidR="00132B32" w:rsidRDefault="00132B32">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同比增长（%）</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一</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一般公共服务支出</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28182</w:t>
            </w:r>
          </w:p>
        </w:tc>
        <w:tc>
          <w:tcPr>
            <w:tcW w:w="1248" w:type="dxa"/>
            <w:tcBorders>
              <w:top w:val="single" w:sz="4" w:space="0" w:color="auto"/>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30338</w:t>
            </w:r>
          </w:p>
        </w:tc>
        <w:tc>
          <w:tcPr>
            <w:tcW w:w="1305" w:type="dxa"/>
            <w:tcBorders>
              <w:top w:val="single" w:sz="4" w:space="0" w:color="auto"/>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107.7</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5.6</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二</w:t>
            </w:r>
          </w:p>
        </w:tc>
        <w:tc>
          <w:tcPr>
            <w:tcW w:w="3513" w:type="dxa"/>
            <w:tcBorders>
              <w:top w:val="nil"/>
              <w:left w:val="nil"/>
              <w:bottom w:val="single" w:sz="4" w:space="0" w:color="auto"/>
              <w:right w:val="single" w:sz="4" w:space="0" w:color="auto"/>
            </w:tcBorders>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公共安全支出</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17976</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19751</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109.9</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20.8</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三</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教育支出</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38000</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40117</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105.6</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17.4</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513" w:type="dxa"/>
            <w:tcBorders>
              <w:top w:val="nil"/>
              <w:left w:val="nil"/>
              <w:bottom w:val="single" w:sz="4" w:space="0" w:color="auto"/>
              <w:right w:val="nil"/>
            </w:tcBorders>
            <w:noWrap/>
            <w:vAlign w:val="center"/>
          </w:tcPr>
          <w:p w:rsidR="00132B32" w:rsidRDefault="00132B3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其中：教育事业费支出</w:t>
            </w:r>
          </w:p>
        </w:tc>
        <w:tc>
          <w:tcPr>
            <w:tcW w:w="1247" w:type="dxa"/>
            <w:tcBorders>
              <w:top w:val="nil"/>
              <w:left w:val="single" w:sz="4"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33200</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35452</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106.8</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16.4</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四</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科学技术支出 注1</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3600</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3979</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110.5</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28.9</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五</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文化体育与传媒支出 注2</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3320</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4850</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146.1</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82.1</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六</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社会保障和就业支出 注3</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8738</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9167</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104.9</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-36.6</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七</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医疗卫生支出 注4</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15630</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16282</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104.2</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72.7</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八</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节能环保支出 注5</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3483</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2530</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72.6</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6.7</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九</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城乡社区事务支出 注6</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20490</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21326</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104.1</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35.5</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十</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农林水事务支出</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5246</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5436</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103.6</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14.9</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十一</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交通运输支出</w:t>
            </w:r>
          </w:p>
        </w:tc>
        <w:tc>
          <w:tcPr>
            <w:tcW w:w="1247" w:type="dxa"/>
            <w:tcBorders>
              <w:top w:val="nil"/>
              <w:left w:val="nil"/>
              <w:bottom w:val="nil"/>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1059</w:t>
            </w:r>
          </w:p>
        </w:tc>
        <w:tc>
          <w:tcPr>
            <w:tcW w:w="1248" w:type="dxa"/>
            <w:tcBorders>
              <w:top w:val="nil"/>
              <w:left w:val="nil"/>
              <w:bottom w:val="nil"/>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1207</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114.0</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十二</w:t>
            </w:r>
          </w:p>
        </w:tc>
        <w:tc>
          <w:tcPr>
            <w:tcW w:w="3513" w:type="dxa"/>
            <w:tcBorders>
              <w:top w:val="nil"/>
              <w:left w:val="nil"/>
              <w:bottom w:val="single" w:sz="4" w:space="0" w:color="auto"/>
              <w:right w:val="nil"/>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资源勘探电力信息等事务支出 注7</w:t>
            </w:r>
          </w:p>
        </w:tc>
        <w:tc>
          <w:tcPr>
            <w:tcW w:w="1247" w:type="dxa"/>
            <w:tcBorders>
              <w:top w:val="single" w:sz="4" w:space="0" w:color="auto"/>
              <w:left w:val="single" w:sz="4"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6583</w:t>
            </w:r>
          </w:p>
        </w:tc>
        <w:tc>
          <w:tcPr>
            <w:tcW w:w="1248" w:type="dxa"/>
            <w:tcBorders>
              <w:top w:val="single" w:sz="4" w:space="0" w:color="auto"/>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3219</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48.9</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-2.2</w:t>
            </w:r>
          </w:p>
        </w:tc>
      </w:tr>
      <w:tr w:rsidR="00132B32" w:rsidTr="00132B32">
        <w:trPr>
          <w:trHeight w:val="600"/>
        </w:trPr>
        <w:tc>
          <w:tcPr>
            <w:tcW w:w="731" w:type="dxa"/>
            <w:tcBorders>
              <w:top w:val="nil"/>
              <w:left w:val="single" w:sz="12" w:space="0" w:color="auto"/>
              <w:bottom w:val="single" w:sz="4" w:space="0" w:color="auto"/>
              <w:right w:val="nil"/>
            </w:tcBorders>
            <w:vAlign w:val="center"/>
          </w:tcPr>
          <w:p w:rsidR="00132B32" w:rsidRDefault="00132B32">
            <w:pPr>
              <w:widowControl/>
              <w:jc w:val="left"/>
              <w:rPr>
                <w:rFonts w:ascii="楷体_GB2312" w:eastAsia="楷体_GB2312" w:hAnsi="宋体" w:cs="宋体"/>
                <w:kern w:val="0"/>
                <w:sz w:val="24"/>
              </w:rPr>
            </w:pPr>
            <w:r>
              <w:rPr>
                <w:rFonts w:ascii="楷体_GB2312" w:eastAsia="楷体_GB2312" w:hAnsi="宋体" w:cs="宋体" w:hint="eastAsia"/>
                <w:kern w:val="0"/>
                <w:sz w:val="24"/>
              </w:rPr>
              <w:t>十三</w:t>
            </w:r>
          </w:p>
        </w:tc>
        <w:tc>
          <w:tcPr>
            <w:tcW w:w="3513" w:type="dxa"/>
            <w:tcBorders>
              <w:top w:val="nil"/>
              <w:left w:val="single" w:sz="4" w:space="0" w:color="auto"/>
              <w:bottom w:val="single" w:sz="4" w:space="0" w:color="auto"/>
              <w:right w:val="nil"/>
            </w:tcBorders>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商业服务业等事务支出</w:t>
            </w:r>
          </w:p>
        </w:tc>
        <w:tc>
          <w:tcPr>
            <w:tcW w:w="1247" w:type="dxa"/>
            <w:tcBorders>
              <w:top w:val="nil"/>
              <w:left w:val="single" w:sz="4" w:space="0" w:color="auto"/>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738</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720</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97.6</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4.2</w:t>
            </w:r>
          </w:p>
        </w:tc>
      </w:tr>
      <w:tr w:rsidR="00132B32" w:rsidTr="00132B32">
        <w:trPr>
          <w:trHeight w:val="499"/>
        </w:trPr>
        <w:tc>
          <w:tcPr>
            <w:tcW w:w="731" w:type="dxa"/>
            <w:tcBorders>
              <w:top w:val="nil"/>
              <w:left w:val="single" w:sz="12" w:space="0" w:color="auto"/>
              <w:bottom w:val="single" w:sz="4" w:space="0" w:color="auto"/>
              <w:right w:val="single" w:sz="4" w:space="0" w:color="auto"/>
            </w:tcBorders>
            <w:noWrap/>
            <w:vAlign w:val="center"/>
          </w:tcPr>
          <w:p w:rsidR="00132B32" w:rsidRDefault="00132B32">
            <w:pPr>
              <w:widowControl/>
              <w:rPr>
                <w:rFonts w:ascii="仿宋_GB2312" w:eastAsia="仿宋_GB2312" w:hAnsi="宋体" w:cs="宋体"/>
                <w:kern w:val="0"/>
                <w:sz w:val="24"/>
              </w:rPr>
            </w:pPr>
            <w:r>
              <w:rPr>
                <w:rFonts w:ascii="仿宋_GB2312" w:eastAsia="仿宋_GB2312" w:hAnsi="宋体" w:cs="宋体" w:hint="eastAsia"/>
                <w:kern w:val="0"/>
                <w:sz w:val="24"/>
              </w:rPr>
              <w:t>十四</w:t>
            </w:r>
          </w:p>
        </w:tc>
        <w:tc>
          <w:tcPr>
            <w:tcW w:w="3513"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其他支出</w:t>
            </w:r>
          </w:p>
        </w:tc>
        <w:tc>
          <w:tcPr>
            <w:tcW w:w="1247"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5955</w:t>
            </w:r>
          </w:p>
        </w:tc>
        <w:tc>
          <w:tcPr>
            <w:tcW w:w="1248"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6360</w:t>
            </w:r>
          </w:p>
        </w:tc>
        <w:tc>
          <w:tcPr>
            <w:tcW w:w="1305" w:type="dxa"/>
            <w:tcBorders>
              <w:top w:val="nil"/>
              <w:left w:val="nil"/>
              <w:bottom w:val="single" w:sz="4"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106.8</w:t>
            </w:r>
          </w:p>
        </w:tc>
        <w:tc>
          <w:tcPr>
            <w:tcW w:w="1276" w:type="dxa"/>
            <w:tcBorders>
              <w:top w:val="nil"/>
              <w:left w:val="nil"/>
              <w:bottom w:val="single" w:sz="4" w:space="0" w:color="auto"/>
              <w:right w:val="single" w:sz="12"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198.5</w:t>
            </w:r>
          </w:p>
        </w:tc>
      </w:tr>
      <w:tr w:rsidR="00132B32" w:rsidTr="00132B32">
        <w:trPr>
          <w:trHeight w:val="499"/>
        </w:trPr>
        <w:tc>
          <w:tcPr>
            <w:tcW w:w="4244" w:type="dxa"/>
            <w:gridSpan w:val="2"/>
            <w:tcBorders>
              <w:top w:val="single" w:sz="4" w:space="0" w:color="auto"/>
              <w:left w:val="single" w:sz="12" w:space="0" w:color="auto"/>
              <w:bottom w:val="single" w:sz="12" w:space="0" w:color="auto"/>
              <w:right w:val="single" w:sz="4" w:space="0" w:color="000000"/>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合    计</w:t>
            </w:r>
          </w:p>
        </w:tc>
        <w:tc>
          <w:tcPr>
            <w:tcW w:w="1247" w:type="dxa"/>
            <w:tcBorders>
              <w:top w:val="nil"/>
              <w:left w:val="nil"/>
              <w:bottom w:val="single" w:sz="12"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159000</w:t>
            </w:r>
          </w:p>
        </w:tc>
        <w:tc>
          <w:tcPr>
            <w:tcW w:w="1248" w:type="dxa"/>
            <w:tcBorders>
              <w:top w:val="nil"/>
              <w:left w:val="nil"/>
              <w:bottom w:val="single" w:sz="12" w:space="0" w:color="auto"/>
              <w:right w:val="single" w:sz="4" w:space="0" w:color="auto"/>
            </w:tcBorders>
            <w:noWrap/>
            <w:vAlign w:val="center"/>
          </w:tcPr>
          <w:p w:rsidR="00132B32" w:rsidRDefault="00132B32">
            <w:pPr>
              <w:widowControl/>
              <w:jc w:val="center"/>
              <w:rPr>
                <w:rFonts w:ascii="仿宋_GB2312" w:eastAsia="仿宋_GB2312" w:hAnsi="宋体" w:cs="宋体"/>
                <w:kern w:val="0"/>
                <w:sz w:val="24"/>
              </w:rPr>
            </w:pPr>
            <w:r>
              <w:rPr>
                <w:rFonts w:ascii="仿宋_GB2312" w:eastAsia="仿宋_GB2312" w:hAnsi="宋体" w:cs="宋体" w:hint="eastAsia"/>
                <w:kern w:val="0"/>
                <w:sz w:val="24"/>
              </w:rPr>
              <w:t>165282</w:t>
            </w:r>
          </w:p>
        </w:tc>
        <w:tc>
          <w:tcPr>
            <w:tcW w:w="1305" w:type="dxa"/>
            <w:tcBorders>
              <w:top w:val="nil"/>
              <w:left w:val="nil"/>
              <w:bottom w:val="single" w:sz="12" w:space="0" w:color="auto"/>
              <w:right w:val="single" w:sz="4" w:space="0" w:color="auto"/>
            </w:tcBorders>
            <w:noWrap/>
            <w:vAlign w:val="center"/>
          </w:tcPr>
          <w:p w:rsidR="00132B32" w:rsidRDefault="00132B32">
            <w:pPr>
              <w:jc w:val="center"/>
              <w:rPr>
                <w:rFonts w:ascii="仿宋_GB2312" w:eastAsia="仿宋_GB2312" w:hAnsi="宋体" w:cs="宋体"/>
                <w:kern w:val="0"/>
                <w:sz w:val="24"/>
              </w:rPr>
            </w:pPr>
            <w:r>
              <w:rPr>
                <w:rFonts w:ascii="仿宋_GB2312" w:eastAsia="仿宋_GB2312" w:hAnsi="宋体" w:cs="宋体" w:hint="eastAsia"/>
                <w:kern w:val="0"/>
                <w:sz w:val="24"/>
              </w:rPr>
              <w:t>104.0</w:t>
            </w:r>
          </w:p>
        </w:tc>
        <w:tc>
          <w:tcPr>
            <w:tcW w:w="1276" w:type="dxa"/>
            <w:tcBorders>
              <w:top w:val="nil"/>
              <w:left w:val="nil"/>
              <w:bottom w:val="single" w:sz="12" w:space="0" w:color="auto"/>
              <w:right w:val="single" w:sz="12" w:space="0" w:color="auto"/>
            </w:tcBorders>
            <w:noWrap/>
            <w:vAlign w:val="center"/>
          </w:tcPr>
          <w:p w:rsidR="00132B32" w:rsidRDefault="00132B32">
            <w:pPr>
              <w:jc w:val="center"/>
              <w:rPr>
                <w:rFonts w:ascii="仿宋_GB2312" w:eastAsia="仿宋_GB2312" w:hAnsi="宋体" w:cs="宋体"/>
                <w:kern w:val="0"/>
                <w:sz w:val="24"/>
              </w:rPr>
            </w:pPr>
            <w:r>
              <w:rPr>
                <w:rFonts w:ascii="仿宋_GB2312" w:eastAsia="仿宋_GB2312" w:hAnsi="宋体" w:cs="宋体" w:hint="eastAsia"/>
                <w:kern w:val="0"/>
                <w:sz w:val="24"/>
              </w:rPr>
              <w:t>17.0</w:t>
            </w:r>
          </w:p>
        </w:tc>
      </w:tr>
    </w:tbl>
    <w:p w:rsidR="00132B32" w:rsidRDefault="00132B32" w:rsidP="00132B32">
      <w:pPr>
        <w:spacing w:beforeLines="50" w:line="280" w:lineRule="exact"/>
        <w:rPr>
          <w:rFonts w:ascii="仿宋_GB2312" w:eastAsia="仿宋_GB2312" w:hint="eastAsia"/>
          <w:sz w:val="28"/>
          <w:szCs w:val="28"/>
        </w:rPr>
      </w:pPr>
      <w:r>
        <w:rPr>
          <w:rFonts w:ascii="仿宋_GB2312" w:eastAsia="仿宋_GB2312" w:hint="eastAsia"/>
          <w:sz w:val="28"/>
          <w:szCs w:val="28"/>
        </w:rPr>
        <w:t>注1：主要原因是加大对高新科技园的科技投入；</w:t>
      </w:r>
    </w:p>
    <w:p w:rsidR="00132B32" w:rsidRDefault="00132B32" w:rsidP="00132B32">
      <w:pPr>
        <w:spacing w:line="280" w:lineRule="exact"/>
        <w:rPr>
          <w:rFonts w:ascii="仿宋_GB2312" w:eastAsia="仿宋_GB2312" w:hint="eastAsia"/>
          <w:sz w:val="28"/>
          <w:szCs w:val="28"/>
        </w:rPr>
      </w:pPr>
      <w:r>
        <w:rPr>
          <w:rFonts w:ascii="仿宋_GB2312" w:eastAsia="仿宋_GB2312" w:hint="eastAsia"/>
          <w:sz w:val="28"/>
          <w:szCs w:val="28"/>
        </w:rPr>
        <w:t>注2：主要原因是创建文化先进区和体育强区、承办全国航天航空模型锦标赛的追加支出；</w:t>
      </w:r>
    </w:p>
    <w:p w:rsidR="00132B32" w:rsidRDefault="00132B32" w:rsidP="00132B32">
      <w:pPr>
        <w:spacing w:line="280" w:lineRule="exact"/>
        <w:rPr>
          <w:rFonts w:ascii="仿宋_GB2312" w:eastAsia="仿宋_GB2312" w:hint="eastAsia"/>
          <w:sz w:val="28"/>
          <w:szCs w:val="28"/>
        </w:rPr>
      </w:pPr>
      <w:r>
        <w:rPr>
          <w:rFonts w:ascii="仿宋_GB2312" w:eastAsia="仿宋_GB2312" w:hint="eastAsia"/>
          <w:sz w:val="28"/>
          <w:szCs w:val="28"/>
        </w:rPr>
        <w:t>注3：主要原因是2012年新型农村合作医疗支出在该科目列支，2013年调整到医疗卫生支出科目；</w:t>
      </w:r>
    </w:p>
    <w:p w:rsidR="00132B32" w:rsidRDefault="00132B32" w:rsidP="00132B32">
      <w:pPr>
        <w:spacing w:line="280" w:lineRule="exact"/>
        <w:rPr>
          <w:rFonts w:ascii="仿宋_GB2312" w:eastAsia="仿宋_GB2312" w:hint="eastAsia"/>
          <w:sz w:val="28"/>
          <w:szCs w:val="28"/>
        </w:rPr>
      </w:pPr>
      <w:r>
        <w:rPr>
          <w:rFonts w:ascii="仿宋_GB2312" w:eastAsia="仿宋_GB2312" w:hint="eastAsia"/>
          <w:sz w:val="28"/>
          <w:szCs w:val="28"/>
        </w:rPr>
        <w:t>注4：主要原因是新型农村合作医疗支出调入该科目及卫生强区的建设投入</w:t>
      </w:r>
    </w:p>
    <w:p w:rsidR="00132B32" w:rsidRDefault="00132B32" w:rsidP="00132B32">
      <w:pPr>
        <w:spacing w:line="280" w:lineRule="exact"/>
        <w:rPr>
          <w:rFonts w:ascii="仿宋_GB2312" w:eastAsia="仿宋_GB2312" w:hint="eastAsia"/>
          <w:sz w:val="28"/>
          <w:szCs w:val="28"/>
        </w:rPr>
      </w:pPr>
      <w:r>
        <w:rPr>
          <w:rFonts w:ascii="仿宋_GB2312" w:eastAsia="仿宋_GB2312" w:hint="eastAsia"/>
          <w:sz w:val="28"/>
          <w:szCs w:val="28"/>
        </w:rPr>
        <w:t>注5：主要原因是当年环境污染整治</w:t>
      </w:r>
      <w:r w:rsidR="008134B6">
        <w:rPr>
          <w:rFonts w:ascii="仿宋_GB2312" w:eastAsia="仿宋_GB2312" w:hint="eastAsia"/>
          <w:sz w:val="28"/>
          <w:szCs w:val="28"/>
        </w:rPr>
        <w:t>项目支出</w:t>
      </w:r>
      <w:r>
        <w:rPr>
          <w:rFonts w:ascii="仿宋_GB2312" w:eastAsia="仿宋_GB2312" w:hint="eastAsia"/>
          <w:sz w:val="28"/>
          <w:szCs w:val="28"/>
        </w:rPr>
        <w:t>在上年结转中列支；</w:t>
      </w:r>
    </w:p>
    <w:p w:rsidR="00132B32" w:rsidRDefault="00132B32" w:rsidP="00132B32">
      <w:pPr>
        <w:spacing w:line="280" w:lineRule="exact"/>
        <w:rPr>
          <w:rFonts w:ascii="仿宋_GB2312" w:eastAsia="仿宋_GB2312" w:hint="eastAsia"/>
          <w:sz w:val="28"/>
          <w:szCs w:val="28"/>
        </w:rPr>
      </w:pPr>
      <w:r>
        <w:rPr>
          <w:rFonts w:ascii="仿宋_GB2312" w:eastAsia="仿宋_GB2312" w:hint="eastAsia"/>
          <w:sz w:val="28"/>
          <w:szCs w:val="28"/>
        </w:rPr>
        <w:t>注6：主要原因是新增亮化工程、高新科技园道路保洁、道路维修等；</w:t>
      </w:r>
    </w:p>
    <w:p w:rsidR="00132B32" w:rsidRDefault="00132B32" w:rsidP="00132B32">
      <w:pPr>
        <w:spacing w:line="280" w:lineRule="exact"/>
        <w:rPr>
          <w:rFonts w:ascii="仿宋_GB2312" w:eastAsia="仿宋_GB2312" w:hint="eastAsia"/>
          <w:sz w:val="28"/>
          <w:szCs w:val="28"/>
        </w:rPr>
      </w:pPr>
      <w:r>
        <w:rPr>
          <w:rFonts w:ascii="仿宋_GB2312" w:eastAsia="仿宋_GB2312" w:hint="eastAsia"/>
          <w:sz w:val="28"/>
          <w:szCs w:val="28"/>
        </w:rPr>
        <w:t>注7：主要原因是当年</w:t>
      </w:r>
      <w:r w:rsidR="008134B6">
        <w:rPr>
          <w:rFonts w:ascii="仿宋_GB2312" w:eastAsia="仿宋_GB2312" w:hint="eastAsia"/>
          <w:sz w:val="28"/>
          <w:szCs w:val="28"/>
        </w:rPr>
        <w:t>财政奖补</w:t>
      </w:r>
      <w:r>
        <w:rPr>
          <w:rFonts w:ascii="仿宋_GB2312" w:eastAsia="仿宋_GB2312" w:hint="eastAsia"/>
          <w:sz w:val="28"/>
          <w:szCs w:val="28"/>
        </w:rPr>
        <w:t>资金在上年结转中列支。</w:t>
      </w:r>
    </w:p>
    <w:p w:rsidR="00132B32" w:rsidRDefault="00132B32" w:rsidP="00132B32">
      <w:pPr>
        <w:widowControl/>
        <w:jc w:val="left"/>
        <w:rPr>
          <w:rFonts w:ascii="仿宋_GB2312" w:eastAsia="仿宋_GB2312"/>
          <w:sz w:val="32"/>
          <w:szCs w:val="32"/>
        </w:rPr>
        <w:sectPr w:rsidR="00132B32">
          <w:pgSz w:w="11906" w:h="16838"/>
          <w:pgMar w:top="1588" w:right="1418" w:bottom="1474" w:left="1418" w:header="851" w:footer="992" w:gutter="0"/>
          <w:pgNumType w:fmt="numberInDash"/>
          <w:cols w:space="720"/>
          <w:docGrid w:type="linesAndChars" w:linePitch="312"/>
        </w:sectPr>
      </w:pPr>
    </w:p>
    <w:p w:rsidR="00132B32" w:rsidRDefault="00132B32" w:rsidP="00132B32">
      <w:pPr>
        <w:rPr>
          <w:rFonts w:ascii="仿宋_GB2312" w:eastAsia="仿宋_GB2312" w:hint="eastAsia"/>
          <w:sz w:val="32"/>
          <w:szCs w:val="32"/>
        </w:rPr>
      </w:pPr>
      <w:r>
        <w:rPr>
          <w:rFonts w:ascii="仿宋_GB2312" w:eastAsia="仿宋_GB2312" w:hint="eastAsia"/>
          <w:sz w:val="32"/>
          <w:szCs w:val="32"/>
        </w:rPr>
        <w:lastRenderedPageBreak/>
        <w:t>附件3:</w:t>
      </w:r>
    </w:p>
    <w:p w:rsidR="00132B32" w:rsidRDefault="00132B32" w:rsidP="00132B32">
      <w:pPr>
        <w:rPr>
          <w:rFonts w:ascii="仿宋_GB2312" w:eastAsia="仿宋_GB2312" w:hint="eastAsia"/>
          <w:sz w:val="32"/>
          <w:szCs w:val="32"/>
        </w:rPr>
      </w:pPr>
    </w:p>
    <w:p w:rsidR="00132B32" w:rsidRDefault="00132B32" w:rsidP="00132B32">
      <w:pPr>
        <w:jc w:val="center"/>
        <w:rPr>
          <w:rFonts w:ascii="仿宋_GB2312" w:eastAsia="仿宋_GB2312" w:hint="eastAsia"/>
          <w:sz w:val="24"/>
        </w:rPr>
      </w:pPr>
      <w:r>
        <w:rPr>
          <w:rFonts w:ascii="方正小标宋简体" w:eastAsia="方正小标宋简体" w:hAnsi="宋体" w:cs="宋体" w:hint="eastAsia"/>
          <w:kern w:val="0"/>
          <w:sz w:val="36"/>
          <w:szCs w:val="36"/>
        </w:rPr>
        <w:t>2013年龙湾区区本级政府性基金收支执行情况表</w:t>
      </w:r>
    </w:p>
    <w:p w:rsidR="00132B32" w:rsidRDefault="00132B32" w:rsidP="00132B32">
      <w:pPr>
        <w:jc w:val="right"/>
        <w:rPr>
          <w:rFonts w:ascii="仿宋_GB2312" w:eastAsia="仿宋_GB2312" w:hint="eastAsia"/>
          <w:sz w:val="24"/>
        </w:rPr>
      </w:pPr>
    </w:p>
    <w:p w:rsidR="00132B32" w:rsidRDefault="00132B32" w:rsidP="00132B32">
      <w:pPr>
        <w:jc w:val="right"/>
        <w:rPr>
          <w:rFonts w:ascii="仿宋_GB2312" w:eastAsia="仿宋_GB2312" w:hint="eastAsia"/>
          <w:sz w:val="24"/>
        </w:rPr>
      </w:pPr>
      <w:r>
        <w:rPr>
          <w:rFonts w:ascii="仿宋_GB2312" w:eastAsia="仿宋_GB2312" w:hint="eastAsia"/>
          <w:sz w:val="24"/>
        </w:rPr>
        <w:t>单位：万元</w:t>
      </w:r>
    </w:p>
    <w:p w:rsidR="00132B32" w:rsidRDefault="00132B32" w:rsidP="00132B32">
      <w:pPr>
        <w:jc w:val="right"/>
        <w:rPr>
          <w:rFonts w:ascii="仿宋_GB2312" w:eastAsia="仿宋_GB2312" w:hint="eastAsia"/>
          <w:sz w:val="24"/>
        </w:rPr>
      </w:pPr>
    </w:p>
    <w:tbl>
      <w:tblPr>
        <w:tblStyle w:val="a5"/>
        <w:tblW w:w="0" w:type="auto"/>
        <w:tblInd w:w="0" w:type="dxa"/>
        <w:tblLayout w:type="fixed"/>
        <w:tblLook w:val="01E0"/>
      </w:tblPr>
      <w:tblGrid>
        <w:gridCol w:w="648"/>
        <w:gridCol w:w="2520"/>
        <w:gridCol w:w="1080"/>
        <w:gridCol w:w="540"/>
        <w:gridCol w:w="3060"/>
        <w:gridCol w:w="1440"/>
      </w:tblGrid>
      <w:tr w:rsidR="00132B32" w:rsidTr="00132B32">
        <w:trPr>
          <w:trHeight w:val="1082"/>
        </w:trPr>
        <w:tc>
          <w:tcPr>
            <w:tcW w:w="4248" w:type="dxa"/>
            <w:gridSpan w:val="3"/>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b/>
                <w:sz w:val="24"/>
              </w:rPr>
            </w:pPr>
            <w:r>
              <w:rPr>
                <w:rFonts w:ascii="仿宋_GB2312" w:eastAsia="仿宋_GB2312" w:hint="eastAsia"/>
                <w:b/>
                <w:sz w:val="24"/>
              </w:rPr>
              <w:t>2013年政府性基金收入</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b/>
                <w:sz w:val="24"/>
              </w:rPr>
            </w:pPr>
            <w:r>
              <w:rPr>
                <w:rFonts w:ascii="仿宋_GB2312" w:eastAsia="仿宋_GB2312" w:hint="eastAsia"/>
                <w:b/>
                <w:sz w:val="24"/>
              </w:rPr>
              <w:t>2013年政府性基金支出</w:t>
            </w:r>
          </w:p>
        </w:tc>
      </w:tr>
      <w:tr w:rsidR="00132B32" w:rsidTr="00132B32">
        <w:trPr>
          <w:trHeight w:val="907"/>
        </w:trPr>
        <w:tc>
          <w:tcPr>
            <w:tcW w:w="648"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金额</w:t>
            </w:r>
          </w:p>
        </w:tc>
        <w:tc>
          <w:tcPr>
            <w:tcW w:w="5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项目</w:t>
            </w:r>
          </w:p>
        </w:tc>
        <w:tc>
          <w:tcPr>
            <w:tcW w:w="14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金额</w:t>
            </w:r>
          </w:p>
        </w:tc>
      </w:tr>
      <w:tr w:rsidR="00132B32" w:rsidTr="00132B32">
        <w:trPr>
          <w:trHeight w:val="1021"/>
        </w:trPr>
        <w:tc>
          <w:tcPr>
            <w:tcW w:w="648"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w:t>
            </w:r>
          </w:p>
        </w:tc>
        <w:tc>
          <w:tcPr>
            <w:tcW w:w="25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地方教育附加收入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3347</w:t>
            </w:r>
          </w:p>
        </w:tc>
        <w:tc>
          <w:tcPr>
            <w:tcW w:w="5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教育支出</w:t>
            </w:r>
          </w:p>
        </w:tc>
        <w:tc>
          <w:tcPr>
            <w:tcW w:w="14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3171</w:t>
            </w:r>
          </w:p>
        </w:tc>
      </w:tr>
      <w:tr w:rsidR="00132B32" w:rsidTr="00132B32">
        <w:trPr>
          <w:trHeight w:val="1021"/>
        </w:trPr>
        <w:tc>
          <w:tcPr>
            <w:tcW w:w="648"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2</w:t>
            </w:r>
          </w:p>
        </w:tc>
        <w:tc>
          <w:tcPr>
            <w:tcW w:w="25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地方水利建设基金收入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5115</w:t>
            </w:r>
          </w:p>
        </w:tc>
        <w:tc>
          <w:tcPr>
            <w:tcW w:w="5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2</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农林水事务支出</w:t>
            </w:r>
          </w:p>
        </w:tc>
        <w:tc>
          <w:tcPr>
            <w:tcW w:w="14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6000</w:t>
            </w:r>
          </w:p>
        </w:tc>
      </w:tr>
      <w:tr w:rsidR="00132B32" w:rsidTr="00132B32">
        <w:trPr>
          <w:trHeight w:val="1021"/>
        </w:trPr>
        <w:tc>
          <w:tcPr>
            <w:tcW w:w="648"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w:t>
            </w:r>
          </w:p>
        </w:tc>
        <w:tc>
          <w:tcPr>
            <w:tcW w:w="25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残疾人就业保障金收入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1327</w:t>
            </w:r>
          </w:p>
        </w:tc>
        <w:tc>
          <w:tcPr>
            <w:tcW w:w="5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社会保障和就业支出</w:t>
            </w:r>
          </w:p>
        </w:tc>
        <w:tc>
          <w:tcPr>
            <w:tcW w:w="14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1101</w:t>
            </w:r>
          </w:p>
        </w:tc>
      </w:tr>
      <w:tr w:rsidR="00132B32" w:rsidTr="00132B32">
        <w:trPr>
          <w:trHeight w:val="1021"/>
        </w:trPr>
        <w:tc>
          <w:tcPr>
            <w:tcW w:w="648"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4</w:t>
            </w:r>
          </w:p>
        </w:tc>
        <w:tc>
          <w:tcPr>
            <w:tcW w:w="25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其他政府性基金收入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35539</w:t>
            </w:r>
          </w:p>
        </w:tc>
        <w:tc>
          <w:tcPr>
            <w:tcW w:w="5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4</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其他支出</w:t>
            </w:r>
          </w:p>
        </w:tc>
        <w:tc>
          <w:tcPr>
            <w:tcW w:w="14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24894</w:t>
            </w:r>
          </w:p>
        </w:tc>
      </w:tr>
      <w:tr w:rsidR="00132B32" w:rsidTr="00132B32">
        <w:trPr>
          <w:trHeight w:val="1021"/>
        </w:trPr>
        <w:tc>
          <w:tcPr>
            <w:tcW w:w="648"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合    计</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45328</w:t>
            </w:r>
          </w:p>
        </w:tc>
        <w:tc>
          <w:tcPr>
            <w:tcW w:w="5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合    计</w:t>
            </w:r>
          </w:p>
        </w:tc>
        <w:tc>
          <w:tcPr>
            <w:tcW w:w="144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35166</w:t>
            </w:r>
          </w:p>
        </w:tc>
      </w:tr>
    </w:tbl>
    <w:p w:rsidR="00132B32" w:rsidRDefault="00132B32" w:rsidP="00132B32">
      <w:pPr>
        <w:spacing w:line="560" w:lineRule="exact"/>
        <w:rPr>
          <w:rFonts w:hint="eastAsia"/>
        </w:rPr>
      </w:pPr>
    </w:p>
    <w:p w:rsidR="00132B32" w:rsidRDefault="00132B32" w:rsidP="00132B32">
      <w:pPr>
        <w:spacing w:line="560" w:lineRule="exact"/>
      </w:pPr>
    </w:p>
    <w:p w:rsidR="00132B32" w:rsidRDefault="00132B32" w:rsidP="00132B32">
      <w:pPr>
        <w:spacing w:line="560" w:lineRule="exact"/>
      </w:pPr>
    </w:p>
    <w:p w:rsidR="00132B32" w:rsidRDefault="00132B32" w:rsidP="00132B32">
      <w:pPr>
        <w:spacing w:line="560" w:lineRule="exact"/>
      </w:pPr>
    </w:p>
    <w:p w:rsidR="00132B32" w:rsidRDefault="00132B32" w:rsidP="00132B32">
      <w:pPr>
        <w:spacing w:line="560" w:lineRule="exact"/>
      </w:pPr>
    </w:p>
    <w:p w:rsidR="00132B32" w:rsidRDefault="00132B32" w:rsidP="00132B32">
      <w:pPr>
        <w:adjustRightInd w:val="0"/>
        <w:rPr>
          <w:rFonts w:ascii="仿宋_GB2312" w:eastAsia="仿宋_GB2312"/>
          <w:bCs/>
          <w:snapToGrid w:val="0"/>
          <w:sz w:val="32"/>
          <w:szCs w:val="32"/>
        </w:rPr>
      </w:pPr>
      <w:r>
        <w:rPr>
          <w:rFonts w:ascii="仿宋_GB2312" w:eastAsia="仿宋_GB2312" w:hint="eastAsia"/>
          <w:bCs/>
          <w:snapToGrid w:val="0"/>
          <w:sz w:val="32"/>
          <w:szCs w:val="32"/>
        </w:rPr>
        <w:t>附件4：</w:t>
      </w:r>
    </w:p>
    <w:p w:rsidR="00132B32" w:rsidRDefault="00132B32" w:rsidP="00132B32">
      <w:pPr>
        <w:adjustRightInd w:val="0"/>
        <w:rPr>
          <w:rFonts w:ascii="仿宋_GB2312" w:eastAsia="仿宋_GB2312" w:hint="eastAsia"/>
          <w:bCs/>
          <w:snapToGrid w:val="0"/>
          <w:sz w:val="32"/>
          <w:szCs w:val="32"/>
        </w:rPr>
      </w:pPr>
    </w:p>
    <w:p w:rsidR="00132B32" w:rsidRDefault="00132B32" w:rsidP="00132B32">
      <w:pPr>
        <w:tabs>
          <w:tab w:val="left" w:pos="735"/>
        </w:tabs>
        <w:spacing w:line="56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2014年龙湾区区本级公共财政预算收入计划表</w:t>
      </w:r>
    </w:p>
    <w:p w:rsidR="00132B32" w:rsidRDefault="00132B32" w:rsidP="00132B32">
      <w:pPr>
        <w:tabs>
          <w:tab w:val="left" w:pos="735"/>
        </w:tabs>
        <w:spacing w:line="560" w:lineRule="exact"/>
        <w:ind w:right="240" w:firstLineChars="1850" w:firstLine="4440"/>
        <w:jc w:val="right"/>
        <w:rPr>
          <w:rFonts w:ascii="仿宋_GB2312" w:eastAsia="仿宋_GB2312" w:hint="eastAsia"/>
          <w:sz w:val="24"/>
        </w:rPr>
      </w:pPr>
      <w:r>
        <w:rPr>
          <w:rFonts w:ascii="仿宋_GB2312" w:eastAsia="仿宋_GB2312" w:hint="eastAsia"/>
          <w:sz w:val="24"/>
        </w:rPr>
        <w:t>单位：万元</w:t>
      </w:r>
    </w:p>
    <w:tbl>
      <w:tblPr>
        <w:tblStyle w:val="a5"/>
        <w:tblW w:w="8582" w:type="dxa"/>
        <w:jc w:val="center"/>
        <w:tblInd w:w="0" w:type="dxa"/>
        <w:tblLook w:val="01E0"/>
      </w:tblPr>
      <w:tblGrid>
        <w:gridCol w:w="2860"/>
        <w:gridCol w:w="2861"/>
        <w:gridCol w:w="2861"/>
      </w:tblGrid>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tcPr>
          <w:p w:rsidR="00132B32" w:rsidRDefault="00132B32">
            <w:pPr>
              <w:tabs>
                <w:tab w:val="left" w:pos="735"/>
              </w:tabs>
              <w:spacing w:line="560" w:lineRule="exact"/>
              <w:jc w:val="center"/>
              <w:rPr>
                <w:rFonts w:ascii="黑体" w:eastAsia="黑体"/>
                <w:sz w:val="28"/>
                <w:szCs w:val="28"/>
              </w:rPr>
            </w:pPr>
            <w:r>
              <w:rPr>
                <w:rFonts w:ascii="黑体" w:eastAsia="黑体" w:hint="eastAsia"/>
                <w:sz w:val="28"/>
                <w:szCs w:val="28"/>
              </w:rPr>
              <w:t>项    目</w:t>
            </w:r>
          </w:p>
        </w:tc>
        <w:tc>
          <w:tcPr>
            <w:tcW w:w="2861" w:type="dxa"/>
            <w:tcBorders>
              <w:top w:val="single" w:sz="4" w:space="0" w:color="auto"/>
              <w:left w:val="single" w:sz="4" w:space="0" w:color="auto"/>
              <w:bottom w:val="single" w:sz="4" w:space="0" w:color="auto"/>
              <w:right w:val="single" w:sz="4" w:space="0" w:color="auto"/>
            </w:tcBorders>
          </w:tcPr>
          <w:p w:rsidR="00132B32" w:rsidRDefault="00132B32">
            <w:pPr>
              <w:tabs>
                <w:tab w:val="left" w:pos="735"/>
              </w:tabs>
              <w:spacing w:line="560" w:lineRule="exact"/>
              <w:jc w:val="center"/>
              <w:rPr>
                <w:rFonts w:ascii="黑体" w:eastAsia="黑体"/>
                <w:sz w:val="28"/>
                <w:szCs w:val="28"/>
              </w:rPr>
            </w:pPr>
            <w:r>
              <w:rPr>
                <w:rFonts w:ascii="黑体" w:eastAsia="黑体" w:hint="eastAsia"/>
                <w:sz w:val="28"/>
                <w:szCs w:val="28"/>
              </w:rPr>
              <w:t>预算数</w:t>
            </w:r>
          </w:p>
        </w:tc>
        <w:tc>
          <w:tcPr>
            <w:tcW w:w="2861" w:type="dxa"/>
            <w:tcBorders>
              <w:top w:val="single" w:sz="4" w:space="0" w:color="auto"/>
              <w:left w:val="single" w:sz="4" w:space="0" w:color="auto"/>
              <w:bottom w:val="single" w:sz="4" w:space="0" w:color="auto"/>
              <w:right w:val="single" w:sz="4" w:space="0" w:color="auto"/>
            </w:tcBorders>
          </w:tcPr>
          <w:p w:rsidR="00132B32" w:rsidRDefault="00132B32">
            <w:pPr>
              <w:tabs>
                <w:tab w:val="left" w:pos="735"/>
              </w:tabs>
              <w:spacing w:line="560" w:lineRule="exact"/>
              <w:jc w:val="center"/>
              <w:rPr>
                <w:rFonts w:ascii="黑体" w:eastAsia="黑体"/>
                <w:sz w:val="28"/>
                <w:szCs w:val="28"/>
              </w:rPr>
            </w:pPr>
            <w:r>
              <w:rPr>
                <w:rFonts w:ascii="黑体" w:eastAsia="黑体" w:hint="eastAsia"/>
                <w:sz w:val="28"/>
                <w:szCs w:val="28"/>
              </w:rPr>
              <w:t>增减（%）</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一、税收收入</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195584</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7.5</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1、增值税25%</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51584</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4.5</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2、营业税              </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60719</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10.3</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3、城市维护建设税</w:t>
            </w:r>
            <w:r>
              <w:rPr>
                <w:rFonts w:ascii="仿宋_GB2312" w:eastAsia="仿宋_GB2312" w:hAnsi="宋体" w:cs="宋体" w:hint="eastAsia"/>
                <w:color w:val="FF0000"/>
                <w:kern w:val="0"/>
                <w:sz w:val="24"/>
              </w:rPr>
              <w:t xml:space="preserve"> </w:t>
            </w:r>
            <w:r>
              <w:rPr>
                <w:rFonts w:ascii="仿宋_GB2312" w:eastAsia="仿宋_GB2312" w:hAnsi="宋体" w:cs="宋体" w:hint="eastAsia"/>
                <w:kern w:val="0"/>
                <w:sz w:val="24"/>
              </w:rPr>
              <w:t xml:space="preserve">             </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16460</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6.0</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4、企业所得税40%</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23041</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5.0</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5、个人所得税40%   </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8095</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color w:val="000000"/>
                <w:kern w:val="0"/>
                <w:sz w:val="24"/>
              </w:rPr>
            </w:pPr>
            <w:r>
              <w:rPr>
                <w:rFonts w:ascii="仿宋_GB2312" w:eastAsia="仿宋_GB2312" w:hint="eastAsia"/>
                <w:color w:val="000000"/>
                <w:kern w:val="0"/>
                <w:sz w:val="24"/>
              </w:rPr>
              <w:t>7.0</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6、耕地占用税</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6405</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8.0</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7、其他各税           </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29280</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10.0</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二、非税收入</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11276</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19.1</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1、企业亏损补贴</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2、教育费附加    </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5676</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6.4</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3、排污费收入          </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1850</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80.8</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4、其他收入     </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3750</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20.4</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其中：罚没收入</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3595</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20.0</w:t>
            </w:r>
          </w:p>
        </w:tc>
      </w:tr>
      <w:tr w:rsidR="00132B32" w:rsidTr="00132B32">
        <w:trPr>
          <w:trHeight w:val="635"/>
          <w:jc w:val="center"/>
        </w:trPr>
        <w:tc>
          <w:tcPr>
            <w:tcW w:w="2860"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合    计</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206860</w:t>
            </w:r>
          </w:p>
        </w:tc>
        <w:tc>
          <w:tcPr>
            <w:tcW w:w="286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jc w:val="center"/>
              <w:rPr>
                <w:rFonts w:ascii="仿宋_GB2312" w:eastAsia="仿宋_GB2312"/>
                <w:kern w:val="0"/>
                <w:sz w:val="24"/>
              </w:rPr>
            </w:pPr>
            <w:r>
              <w:rPr>
                <w:rFonts w:ascii="仿宋_GB2312" w:eastAsia="仿宋_GB2312" w:hint="eastAsia"/>
                <w:kern w:val="0"/>
                <w:sz w:val="24"/>
              </w:rPr>
              <w:t>8.0</w:t>
            </w:r>
          </w:p>
        </w:tc>
      </w:tr>
    </w:tbl>
    <w:p w:rsidR="00132B32" w:rsidRDefault="00132B32" w:rsidP="00132B32">
      <w:pPr>
        <w:adjustRightInd w:val="0"/>
        <w:spacing w:line="500" w:lineRule="exact"/>
        <w:rPr>
          <w:rFonts w:ascii="仿宋_GB2312" w:eastAsia="仿宋_GB2312" w:hint="eastAsia"/>
          <w:bCs/>
          <w:snapToGrid w:val="0"/>
          <w:sz w:val="32"/>
          <w:szCs w:val="32"/>
        </w:rPr>
      </w:pPr>
      <w:r>
        <w:rPr>
          <w:rFonts w:ascii="仿宋_GB2312" w:eastAsia="仿宋_GB2312" w:hint="eastAsia"/>
          <w:bCs/>
          <w:snapToGrid w:val="0"/>
          <w:sz w:val="32"/>
          <w:szCs w:val="32"/>
        </w:rPr>
        <w:t>附件5：</w:t>
      </w:r>
    </w:p>
    <w:p w:rsidR="00132B32" w:rsidRDefault="00132B32" w:rsidP="00132B32">
      <w:pPr>
        <w:adjustRightInd w:val="0"/>
        <w:spacing w:line="500" w:lineRule="exact"/>
        <w:rPr>
          <w:rFonts w:ascii="仿宋_GB2312" w:eastAsia="仿宋_GB2312" w:hint="eastAsia"/>
          <w:bCs/>
          <w:snapToGrid w:val="0"/>
          <w:sz w:val="32"/>
          <w:szCs w:val="32"/>
        </w:rPr>
      </w:pPr>
    </w:p>
    <w:p w:rsidR="00132B32" w:rsidRDefault="00132B32" w:rsidP="00132B32">
      <w:pPr>
        <w:tabs>
          <w:tab w:val="left" w:pos="735"/>
        </w:tabs>
        <w:spacing w:line="5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2014年龙湾区区本级公共财政预算支出计划表</w:t>
      </w:r>
    </w:p>
    <w:p w:rsidR="00132B32" w:rsidRDefault="00132B32" w:rsidP="00132B32">
      <w:pPr>
        <w:tabs>
          <w:tab w:val="left" w:pos="735"/>
        </w:tabs>
        <w:spacing w:line="500" w:lineRule="exact"/>
        <w:ind w:right="720"/>
        <w:jc w:val="right"/>
        <w:rPr>
          <w:rFonts w:ascii="仿宋_GB2312" w:eastAsia="仿宋_GB2312" w:hint="eastAsia"/>
          <w:sz w:val="24"/>
        </w:rPr>
      </w:pPr>
      <w:bookmarkStart w:id="0" w:name="OLE_LINK2"/>
      <w:r>
        <w:rPr>
          <w:rFonts w:ascii="仿宋_GB2312" w:eastAsia="仿宋_GB2312" w:hint="eastAsia"/>
          <w:sz w:val="24"/>
        </w:rPr>
        <w:t>单位:万元</w:t>
      </w:r>
    </w:p>
    <w:tbl>
      <w:tblPr>
        <w:tblStyle w:val="a5"/>
        <w:tblW w:w="8658" w:type="dxa"/>
        <w:jc w:val="center"/>
        <w:tblInd w:w="-607" w:type="dxa"/>
        <w:tblLook w:val="01E0"/>
      </w:tblPr>
      <w:tblGrid>
        <w:gridCol w:w="4371"/>
        <w:gridCol w:w="1468"/>
        <w:gridCol w:w="2819"/>
      </w:tblGrid>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tcPr>
          <w:p w:rsidR="00132B32" w:rsidRDefault="00132B32">
            <w:pPr>
              <w:tabs>
                <w:tab w:val="left" w:pos="735"/>
              </w:tabs>
              <w:spacing w:line="560" w:lineRule="exact"/>
              <w:jc w:val="center"/>
              <w:rPr>
                <w:rFonts w:ascii="黑体" w:eastAsia="黑体"/>
                <w:sz w:val="28"/>
                <w:szCs w:val="28"/>
              </w:rPr>
            </w:pPr>
            <w:r>
              <w:rPr>
                <w:rFonts w:ascii="黑体" w:eastAsia="黑体" w:hint="eastAsia"/>
                <w:sz w:val="28"/>
                <w:szCs w:val="28"/>
              </w:rPr>
              <w:t>项    目</w:t>
            </w:r>
          </w:p>
        </w:tc>
        <w:tc>
          <w:tcPr>
            <w:tcW w:w="1468" w:type="dxa"/>
            <w:tcBorders>
              <w:top w:val="single" w:sz="4" w:space="0" w:color="auto"/>
              <w:left w:val="single" w:sz="4" w:space="0" w:color="auto"/>
              <w:bottom w:val="single" w:sz="4" w:space="0" w:color="auto"/>
              <w:right w:val="single" w:sz="4" w:space="0" w:color="auto"/>
            </w:tcBorders>
          </w:tcPr>
          <w:p w:rsidR="00132B32" w:rsidRDefault="00132B32">
            <w:pPr>
              <w:tabs>
                <w:tab w:val="left" w:pos="735"/>
              </w:tabs>
              <w:spacing w:line="560" w:lineRule="exact"/>
              <w:jc w:val="center"/>
              <w:rPr>
                <w:rFonts w:ascii="黑体" w:eastAsia="黑体"/>
                <w:sz w:val="28"/>
                <w:szCs w:val="28"/>
              </w:rPr>
            </w:pPr>
            <w:r>
              <w:rPr>
                <w:rFonts w:ascii="黑体" w:eastAsia="黑体" w:hint="eastAsia"/>
                <w:sz w:val="28"/>
                <w:szCs w:val="28"/>
              </w:rPr>
              <w:t>预算数</w:t>
            </w:r>
          </w:p>
        </w:tc>
        <w:tc>
          <w:tcPr>
            <w:tcW w:w="2819" w:type="dxa"/>
            <w:tcBorders>
              <w:top w:val="single" w:sz="4" w:space="0" w:color="auto"/>
              <w:left w:val="single" w:sz="4" w:space="0" w:color="auto"/>
              <w:bottom w:val="single" w:sz="4" w:space="0" w:color="auto"/>
              <w:right w:val="single" w:sz="4" w:space="0" w:color="auto"/>
            </w:tcBorders>
          </w:tcPr>
          <w:p w:rsidR="00132B32" w:rsidRDefault="00132B32">
            <w:pPr>
              <w:tabs>
                <w:tab w:val="left" w:pos="735"/>
              </w:tabs>
              <w:spacing w:line="560" w:lineRule="exact"/>
              <w:jc w:val="center"/>
              <w:rPr>
                <w:rFonts w:ascii="黑体" w:eastAsia="黑体"/>
                <w:sz w:val="28"/>
                <w:szCs w:val="28"/>
              </w:rPr>
            </w:pPr>
            <w:r>
              <w:rPr>
                <w:rFonts w:ascii="黑体" w:eastAsia="黑体" w:hint="eastAsia"/>
                <w:sz w:val="28"/>
                <w:szCs w:val="28"/>
              </w:rPr>
              <w:t>比上年增减（%）</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1、一般公共服务支出 注1</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28478</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-6.1</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2、公共安全支出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21408</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8.4</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3、教育支出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43800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9.2</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ind w:firstLineChars="150" w:firstLine="360"/>
              <w:rPr>
                <w:rFonts w:ascii="仿宋_GB2312" w:eastAsia="仿宋_GB2312" w:hAnsi="宋体" w:cs="宋体"/>
                <w:kern w:val="0"/>
                <w:sz w:val="24"/>
              </w:rPr>
            </w:pPr>
            <w:r>
              <w:rPr>
                <w:rFonts w:ascii="仿宋_GB2312" w:eastAsia="仿宋_GB2312" w:hAnsi="宋体" w:cs="宋体" w:hint="eastAsia"/>
                <w:kern w:val="0"/>
                <w:sz w:val="24"/>
              </w:rPr>
              <w:t>其中：教育事业费支出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38500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8.6</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4、科学技术支出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4608</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15.8</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5、文化体育与传媒支出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4704</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-3.0</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6、社会保障和就业支出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12257</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33.7</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7、医疗卫生支出 注2</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22303</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37.0</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8、节能环保支出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2740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8.3</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9、城乡社区支出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23332</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9.4</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10、农林水支出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5970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9.8</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11、交通运输支出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1359</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12.6</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12、资源勘探电力信息等支出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6471</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101.0</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12、商业服务业等支出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680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-5.6</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13、其他支出</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6890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8.3</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vAlign w:val="center"/>
          </w:tcPr>
          <w:p w:rsidR="00132B32" w:rsidRDefault="00132B32">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其中：预备费</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2800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tabs>
                <w:tab w:val="left" w:pos="735"/>
              </w:tabs>
              <w:spacing w:line="560" w:lineRule="exact"/>
              <w:jc w:val="center"/>
              <w:rPr>
                <w:rFonts w:ascii="仿宋_GB2312" w:eastAsia="仿宋_GB2312"/>
                <w:kern w:val="0"/>
                <w:sz w:val="24"/>
              </w:rPr>
            </w:pPr>
            <w:r>
              <w:rPr>
                <w:rFonts w:ascii="仿宋_GB2312" w:eastAsia="仿宋_GB2312" w:hint="eastAsia"/>
                <w:kern w:val="0"/>
                <w:sz w:val="24"/>
              </w:rPr>
              <w:t>16.7</w:t>
            </w:r>
          </w:p>
        </w:tc>
      </w:tr>
      <w:tr w:rsidR="00132B32" w:rsidTr="00132B32">
        <w:trPr>
          <w:trHeight w:val="170"/>
          <w:jc w:val="center"/>
        </w:trPr>
        <w:tc>
          <w:tcPr>
            <w:tcW w:w="4371" w:type="dxa"/>
            <w:tcBorders>
              <w:top w:val="single" w:sz="4" w:space="0" w:color="auto"/>
              <w:left w:val="single" w:sz="4" w:space="0" w:color="auto"/>
              <w:bottom w:val="single" w:sz="4" w:space="0" w:color="auto"/>
              <w:right w:val="single" w:sz="4" w:space="0" w:color="auto"/>
            </w:tcBorders>
          </w:tcPr>
          <w:p w:rsidR="00132B32" w:rsidRDefault="00132B32">
            <w:pPr>
              <w:spacing w:line="560" w:lineRule="exact"/>
              <w:jc w:val="center"/>
              <w:rPr>
                <w:rFonts w:ascii="仿宋_GB2312" w:eastAsia="仿宋_GB2312"/>
                <w:sz w:val="24"/>
              </w:rPr>
            </w:pPr>
            <w:r>
              <w:rPr>
                <w:rFonts w:ascii="仿宋_GB2312" w:eastAsia="仿宋_GB2312" w:hint="eastAsia"/>
                <w:sz w:val="24"/>
              </w:rPr>
              <w:lastRenderedPageBreak/>
              <w:t>合    计</w:t>
            </w:r>
          </w:p>
        </w:tc>
        <w:tc>
          <w:tcPr>
            <w:tcW w:w="1468" w:type="dxa"/>
            <w:tcBorders>
              <w:top w:val="single" w:sz="4" w:space="0" w:color="auto"/>
              <w:left w:val="single" w:sz="4" w:space="0" w:color="auto"/>
              <w:bottom w:val="single" w:sz="4" w:space="0" w:color="auto"/>
              <w:right w:val="single" w:sz="4" w:space="0" w:color="auto"/>
            </w:tcBorders>
            <w:vAlign w:val="center"/>
          </w:tcPr>
          <w:p w:rsidR="00132B32" w:rsidRDefault="00132B32">
            <w:pPr>
              <w:spacing w:line="560" w:lineRule="exact"/>
              <w:jc w:val="center"/>
              <w:rPr>
                <w:rFonts w:ascii="仿宋_GB2312" w:eastAsia="仿宋_GB2312"/>
                <w:kern w:val="0"/>
                <w:sz w:val="24"/>
              </w:rPr>
            </w:pPr>
            <w:r>
              <w:rPr>
                <w:rFonts w:ascii="仿宋_GB2312" w:eastAsia="仿宋_GB2312" w:hint="eastAsia"/>
                <w:kern w:val="0"/>
                <w:sz w:val="24"/>
              </w:rPr>
              <w:t>185000</w:t>
            </w:r>
          </w:p>
        </w:tc>
        <w:tc>
          <w:tcPr>
            <w:tcW w:w="2819" w:type="dxa"/>
            <w:tcBorders>
              <w:top w:val="single" w:sz="4" w:space="0" w:color="auto"/>
              <w:left w:val="single" w:sz="4" w:space="0" w:color="auto"/>
              <w:bottom w:val="single" w:sz="4" w:space="0" w:color="auto"/>
              <w:right w:val="single" w:sz="4" w:space="0" w:color="auto"/>
            </w:tcBorders>
            <w:vAlign w:val="center"/>
          </w:tcPr>
          <w:p w:rsidR="00132B32" w:rsidRDefault="00132B32">
            <w:pPr>
              <w:spacing w:line="560" w:lineRule="exact"/>
              <w:jc w:val="center"/>
              <w:rPr>
                <w:rFonts w:ascii="仿宋_GB2312" w:eastAsia="仿宋_GB2312"/>
                <w:kern w:val="0"/>
                <w:sz w:val="24"/>
              </w:rPr>
            </w:pPr>
            <w:r>
              <w:rPr>
                <w:rFonts w:ascii="仿宋_GB2312" w:eastAsia="仿宋_GB2312" w:hint="eastAsia"/>
                <w:kern w:val="0"/>
                <w:sz w:val="24"/>
              </w:rPr>
              <w:t>11.9</w:t>
            </w:r>
          </w:p>
        </w:tc>
      </w:tr>
    </w:tbl>
    <w:bookmarkEnd w:id="0"/>
    <w:p w:rsidR="00132B32" w:rsidRDefault="00132B32" w:rsidP="00132B32">
      <w:pPr>
        <w:widowControl/>
        <w:spacing w:line="0" w:lineRule="atLeast"/>
        <w:jc w:val="left"/>
        <w:rPr>
          <w:rFonts w:ascii="仿宋_GB2312" w:eastAsia="仿宋_GB2312" w:hint="eastAsia"/>
          <w:bCs/>
          <w:snapToGrid w:val="0"/>
          <w:sz w:val="28"/>
          <w:szCs w:val="28"/>
        </w:rPr>
      </w:pPr>
      <w:r>
        <w:rPr>
          <w:rFonts w:ascii="仿宋_GB2312" w:eastAsia="仿宋_GB2312" w:hint="eastAsia"/>
          <w:bCs/>
          <w:snapToGrid w:val="0"/>
          <w:sz w:val="28"/>
          <w:szCs w:val="28"/>
        </w:rPr>
        <w:t>注1：主要原因是人口与计划生育事务支出调出；</w:t>
      </w:r>
    </w:p>
    <w:p w:rsidR="00132B32" w:rsidRDefault="00132B32" w:rsidP="00132B32">
      <w:pPr>
        <w:widowControl/>
        <w:spacing w:line="0" w:lineRule="atLeast"/>
        <w:jc w:val="left"/>
        <w:rPr>
          <w:rFonts w:ascii="仿宋_GB2312" w:eastAsia="仿宋_GB2312" w:hint="eastAsia"/>
          <w:bCs/>
          <w:snapToGrid w:val="0"/>
          <w:sz w:val="28"/>
          <w:szCs w:val="28"/>
        </w:rPr>
      </w:pPr>
      <w:r>
        <w:rPr>
          <w:rFonts w:ascii="仿宋_GB2312" w:eastAsia="仿宋_GB2312" w:hint="eastAsia"/>
          <w:bCs/>
          <w:snapToGrid w:val="0"/>
          <w:sz w:val="28"/>
          <w:szCs w:val="28"/>
        </w:rPr>
        <w:t>注2：主要原因是人口与计划生育事务支出调入</w:t>
      </w:r>
    </w:p>
    <w:p w:rsidR="00132B32" w:rsidRDefault="00132B32" w:rsidP="00132B32">
      <w:pPr>
        <w:widowControl/>
        <w:jc w:val="left"/>
        <w:rPr>
          <w:rFonts w:ascii="仿宋_GB2312" w:eastAsia="仿宋_GB2312"/>
          <w:bCs/>
          <w:snapToGrid w:val="0"/>
          <w:sz w:val="28"/>
          <w:szCs w:val="28"/>
        </w:rPr>
        <w:sectPr w:rsidR="00132B32">
          <w:pgSz w:w="11906" w:h="16838"/>
          <w:pgMar w:top="1985" w:right="1418" w:bottom="1701" w:left="1418" w:header="851" w:footer="992" w:gutter="0"/>
          <w:pgNumType w:fmt="numberInDash"/>
          <w:cols w:space="720"/>
          <w:docGrid w:type="lines" w:linePitch="312"/>
        </w:sectPr>
      </w:pPr>
    </w:p>
    <w:p w:rsidR="00132B32" w:rsidRDefault="00132B32" w:rsidP="00132B32">
      <w:pPr>
        <w:rPr>
          <w:rFonts w:ascii="仿宋_GB2312" w:eastAsia="仿宋_GB2312" w:hint="eastAsia"/>
          <w:sz w:val="32"/>
          <w:szCs w:val="32"/>
        </w:rPr>
      </w:pPr>
      <w:r>
        <w:rPr>
          <w:rFonts w:ascii="仿宋_GB2312" w:eastAsia="仿宋_GB2312" w:hint="eastAsia"/>
          <w:sz w:val="32"/>
          <w:szCs w:val="32"/>
        </w:rPr>
        <w:lastRenderedPageBreak/>
        <w:t>附件6:</w:t>
      </w:r>
    </w:p>
    <w:p w:rsidR="00132B32" w:rsidRDefault="00132B32" w:rsidP="00132B32">
      <w:pPr>
        <w:rPr>
          <w:rFonts w:ascii="仿宋_GB2312" w:eastAsia="仿宋_GB2312" w:hint="eastAsia"/>
          <w:sz w:val="32"/>
          <w:szCs w:val="32"/>
        </w:rPr>
      </w:pPr>
    </w:p>
    <w:p w:rsidR="00132B32" w:rsidRDefault="00132B32" w:rsidP="00132B32">
      <w:pPr>
        <w:jc w:val="center"/>
        <w:rPr>
          <w:rFonts w:ascii="方正小标宋简体" w:eastAsia="方正小标宋简体" w:hAnsi="宋体" w:cs="宋体" w:hint="eastAsia"/>
          <w:kern w:val="0"/>
          <w:sz w:val="36"/>
          <w:szCs w:val="36"/>
        </w:rPr>
      </w:pPr>
      <w:r>
        <w:rPr>
          <w:rFonts w:ascii="方正小标宋简体" w:eastAsia="方正小标宋简体" w:hAnsi="宋体" w:cs="宋体" w:hint="eastAsia"/>
          <w:kern w:val="0"/>
          <w:sz w:val="36"/>
          <w:szCs w:val="36"/>
        </w:rPr>
        <w:t>2014年龙湾区区本级政府性基金收支计划表</w:t>
      </w:r>
    </w:p>
    <w:p w:rsidR="00132B32" w:rsidRDefault="00132B32" w:rsidP="00132B32">
      <w:pPr>
        <w:jc w:val="right"/>
        <w:rPr>
          <w:rFonts w:ascii="仿宋_GB2312" w:eastAsia="仿宋_GB2312" w:hint="eastAsia"/>
          <w:sz w:val="24"/>
        </w:rPr>
      </w:pPr>
    </w:p>
    <w:p w:rsidR="00132B32" w:rsidRDefault="00132B32" w:rsidP="00132B32">
      <w:pPr>
        <w:jc w:val="right"/>
        <w:rPr>
          <w:rFonts w:ascii="仿宋_GB2312" w:eastAsia="仿宋_GB2312" w:hint="eastAsia"/>
          <w:sz w:val="24"/>
        </w:rPr>
      </w:pPr>
      <w:r>
        <w:rPr>
          <w:rFonts w:ascii="仿宋_GB2312" w:eastAsia="仿宋_GB2312" w:hint="eastAsia"/>
          <w:sz w:val="24"/>
        </w:rPr>
        <w:t>单位：万元</w:t>
      </w:r>
    </w:p>
    <w:p w:rsidR="00132B32" w:rsidRDefault="00132B32" w:rsidP="00132B32">
      <w:pPr>
        <w:jc w:val="right"/>
        <w:rPr>
          <w:rFonts w:ascii="仿宋_GB2312" w:eastAsia="仿宋_GB2312" w:hint="eastAsia"/>
          <w:sz w:val="24"/>
        </w:rPr>
      </w:pPr>
    </w:p>
    <w:tbl>
      <w:tblPr>
        <w:tblStyle w:val="a5"/>
        <w:tblW w:w="0" w:type="auto"/>
        <w:tblInd w:w="-432" w:type="dxa"/>
        <w:tblLayout w:type="fixed"/>
        <w:tblLook w:val="01E0"/>
      </w:tblPr>
      <w:tblGrid>
        <w:gridCol w:w="720"/>
        <w:gridCol w:w="2880"/>
        <w:gridCol w:w="1080"/>
        <w:gridCol w:w="720"/>
        <w:gridCol w:w="3060"/>
        <w:gridCol w:w="1080"/>
      </w:tblGrid>
      <w:tr w:rsidR="00132B32" w:rsidTr="00132B32">
        <w:trPr>
          <w:trHeight w:val="1082"/>
        </w:trPr>
        <w:tc>
          <w:tcPr>
            <w:tcW w:w="4680" w:type="dxa"/>
            <w:gridSpan w:val="3"/>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b/>
                <w:sz w:val="24"/>
              </w:rPr>
            </w:pPr>
            <w:r>
              <w:rPr>
                <w:rFonts w:ascii="仿宋_GB2312" w:eastAsia="仿宋_GB2312" w:hint="eastAsia"/>
                <w:b/>
                <w:sz w:val="24"/>
              </w:rPr>
              <w:t>2014年政府性基金收入</w:t>
            </w:r>
          </w:p>
        </w:tc>
        <w:tc>
          <w:tcPr>
            <w:tcW w:w="4860" w:type="dxa"/>
            <w:gridSpan w:val="3"/>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b/>
                <w:sz w:val="24"/>
              </w:rPr>
            </w:pPr>
            <w:r>
              <w:rPr>
                <w:rFonts w:ascii="仿宋_GB2312" w:eastAsia="仿宋_GB2312" w:hint="eastAsia"/>
                <w:b/>
                <w:sz w:val="24"/>
              </w:rPr>
              <w:t>2014年政府性基金支出</w:t>
            </w:r>
          </w:p>
        </w:tc>
      </w:tr>
      <w:tr w:rsidR="00132B32" w:rsidTr="00132B32">
        <w:trPr>
          <w:trHeight w:val="907"/>
        </w:trPr>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序号</w:t>
            </w:r>
          </w:p>
        </w:tc>
        <w:tc>
          <w:tcPr>
            <w:tcW w:w="28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金额</w:t>
            </w:r>
          </w:p>
        </w:tc>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金额</w:t>
            </w:r>
          </w:p>
        </w:tc>
      </w:tr>
      <w:tr w:rsidR="00132B32" w:rsidTr="00132B32">
        <w:trPr>
          <w:trHeight w:val="907"/>
        </w:trPr>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w:t>
            </w:r>
          </w:p>
        </w:tc>
        <w:tc>
          <w:tcPr>
            <w:tcW w:w="28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地方教育附加收入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3700</w:t>
            </w:r>
          </w:p>
        </w:tc>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教育支出</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4000</w:t>
            </w:r>
          </w:p>
        </w:tc>
      </w:tr>
      <w:tr w:rsidR="00132B32" w:rsidTr="00132B32">
        <w:trPr>
          <w:trHeight w:val="907"/>
        </w:trPr>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2</w:t>
            </w:r>
          </w:p>
        </w:tc>
        <w:tc>
          <w:tcPr>
            <w:tcW w:w="28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地方水利建设基金收入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6000</w:t>
            </w:r>
          </w:p>
        </w:tc>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2</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农林水支出</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8000</w:t>
            </w:r>
          </w:p>
        </w:tc>
      </w:tr>
      <w:tr w:rsidR="00132B32" w:rsidTr="00132B32">
        <w:trPr>
          <w:trHeight w:val="907"/>
        </w:trPr>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w:t>
            </w:r>
          </w:p>
        </w:tc>
        <w:tc>
          <w:tcPr>
            <w:tcW w:w="28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残疾人就业保障金收入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1400</w:t>
            </w:r>
          </w:p>
        </w:tc>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3</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社会保障和就业支出</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1500</w:t>
            </w:r>
          </w:p>
        </w:tc>
      </w:tr>
      <w:tr w:rsidR="00132B32" w:rsidTr="00132B32">
        <w:trPr>
          <w:trHeight w:val="907"/>
        </w:trPr>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4</w:t>
            </w:r>
          </w:p>
        </w:tc>
        <w:tc>
          <w:tcPr>
            <w:tcW w:w="28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color w:val="000000"/>
                <w:sz w:val="24"/>
              </w:rPr>
            </w:pPr>
            <w:r>
              <w:rPr>
                <w:rFonts w:ascii="仿宋_GB2312" w:eastAsia="仿宋_GB2312" w:hint="eastAsia"/>
                <w:color w:val="000000"/>
                <w:sz w:val="24"/>
              </w:rPr>
              <w:t>国有土地使用权出让收入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100000</w:t>
            </w:r>
          </w:p>
        </w:tc>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4</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color w:val="000000"/>
                <w:sz w:val="24"/>
              </w:rPr>
              <w:t>城乡社区支出</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100000</w:t>
            </w:r>
          </w:p>
        </w:tc>
      </w:tr>
      <w:tr w:rsidR="00132B32" w:rsidTr="00132B32">
        <w:trPr>
          <w:trHeight w:val="862"/>
        </w:trPr>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5</w:t>
            </w:r>
          </w:p>
        </w:tc>
        <w:tc>
          <w:tcPr>
            <w:tcW w:w="28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其他政府性基金收入</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18100</w:t>
            </w:r>
          </w:p>
        </w:tc>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5</w:t>
            </w: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其他支出</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19000</w:t>
            </w:r>
          </w:p>
        </w:tc>
      </w:tr>
      <w:tr w:rsidR="00132B32" w:rsidTr="00132B32">
        <w:trPr>
          <w:trHeight w:val="746"/>
        </w:trPr>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合    计</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129200</w:t>
            </w:r>
          </w:p>
        </w:tc>
        <w:tc>
          <w:tcPr>
            <w:tcW w:w="72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合    计</w:t>
            </w:r>
          </w:p>
        </w:tc>
        <w:tc>
          <w:tcPr>
            <w:tcW w:w="1080" w:type="dxa"/>
            <w:tcBorders>
              <w:top w:val="single" w:sz="4" w:space="0" w:color="auto"/>
              <w:left w:val="single" w:sz="4" w:space="0" w:color="auto"/>
              <w:bottom w:val="single" w:sz="4" w:space="0" w:color="auto"/>
              <w:right w:val="single" w:sz="4" w:space="0" w:color="auto"/>
            </w:tcBorders>
            <w:vAlign w:val="center"/>
          </w:tcPr>
          <w:p w:rsidR="00132B32" w:rsidRDefault="00132B32">
            <w:pPr>
              <w:jc w:val="center"/>
              <w:rPr>
                <w:rFonts w:ascii="仿宋_GB2312" w:eastAsia="仿宋_GB2312"/>
                <w:sz w:val="24"/>
              </w:rPr>
            </w:pPr>
            <w:r>
              <w:rPr>
                <w:rFonts w:ascii="仿宋_GB2312" w:eastAsia="仿宋_GB2312" w:hint="eastAsia"/>
                <w:sz w:val="24"/>
              </w:rPr>
              <w:t>132500</w:t>
            </w:r>
          </w:p>
        </w:tc>
      </w:tr>
    </w:tbl>
    <w:p w:rsidR="00132B32" w:rsidRDefault="00132B32" w:rsidP="00132B32">
      <w:pPr>
        <w:rPr>
          <w:rFonts w:hint="eastAsia"/>
        </w:rPr>
      </w:pPr>
    </w:p>
    <w:p w:rsidR="00C154F6" w:rsidRDefault="00C154F6"/>
    <w:sectPr w:rsidR="00C154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F08" w:rsidRDefault="00632F08">
      <w:r>
        <w:separator/>
      </w:r>
    </w:p>
  </w:endnote>
  <w:endnote w:type="continuationSeparator" w:id="0">
    <w:p w:rsidR="00632F08" w:rsidRDefault="00632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49" w:rsidRDefault="00F76349" w:rsidP="005936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76349" w:rsidRDefault="00F76349" w:rsidP="005936F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49" w:rsidRDefault="00F76349" w:rsidP="005936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5C03">
      <w:rPr>
        <w:rStyle w:val="a7"/>
        <w:noProof/>
      </w:rPr>
      <w:t>- 2 -</w:t>
    </w:r>
    <w:r>
      <w:rPr>
        <w:rStyle w:val="a7"/>
      </w:rPr>
      <w:fldChar w:fldCharType="end"/>
    </w:r>
  </w:p>
  <w:p w:rsidR="00F76349" w:rsidRDefault="00F76349" w:rsidP="005936F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F08" w:rsidRDefault="00632F08">
      <w:r>
        <w:separator/>
      </w:r>
    </w:p>
  </w:footnote>
  <w:footnote w:type="continuationSeparator" w:id="0">
    <w:p w:rsidR="00632F08" w:rsidRDefault="00632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B32"/>
    <w:rsid w:val="00004345"/>
    <w:rsid w:val="000555B5"/>
    <w:rsid w:val="000A319F"/>
    <w:rsid w:val="00132B32"/>
    <w:rsid w:val="001D5CB6"/>
    <w:rsid w:val="001F5E1B"/>
    <w:rsid w:val="0025117F"/>
    <w:rsid w:val="00264786"/>
    <w:rsid w:val="00272ACB"/>
    <w:rsid w:val="00287D0C"/>
    <w:rsid w:val="00295EFB"/>
    <w:rsid w:val="002F0D4E"/>
    <w:rsid w:val="003926DC"/>
    <w:rsid w:val="003B16A1"/>
    <w:rsid w:val="004D13E9"/>
    <w:rsid w:val="0050078F"/>
    <w:rsid w:val="00546BA9"/>
    <w:rsid w:val="0057346A"/>
    <w:rsid w:val="005936FB"/>
    <w:rsid w:val="00601E4F"/>
    <w:rsid w:val="00632F08"/>
    <w:rsid w:val="00714BEF"/>
    <w:rsid w:val="00772262"/>
    <w:rsid w:val="007A5F54"/>
    <w:rsid w:val="007D3E4F"/>
    <w:rsid w:val="007F19E6"/>
    <w:rsid w:val="008134B6"/>
    <w:rsid w:val="00836372"/>
    <w:rsid w:val="008F5267"/>
    <w:rsid w:val="00945C03"/>
    <w:rsid w:val="00986165"/>
    <w:rsid w:val="009966B0"/>
    <w:rsid w:val="009E7FE7"/>
    <w:rsid w:val="00A30689"/>
    <w:rsid w:val="00AC0172"/>
    <w:rsid w:val="00B05F4A"/>
    <w:rsid w:val="00B50219"/>
    <w:rsid w:val="00BE5788"/>
    <w:rsid w:val="00BE758D"/>
    <w:rsid w:val="00C154F6"/>
    <w:rsid w:val="00C41A80"/>
    <w:rsid w:val="00C616D6"/>
    <w:rsid w:val="00C80DC2"/>
    <w:rsid w:val="00C87DAD"/>
    <w:rsid w:val="00D10302"/>
    <w:rsid w:val="00DB420E"/>
    <w:rsid w:val="00DD1074"/>
    <w:rsid w:val="00E42090"/>
    <w:rsid w:val="00F760A6"/>
    <w:rsid w:val="00F76349"/>
    <w:rsid w:val="00F93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B3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32B32"/>
    <w:pPr>
      <w:widowControl/>
      <w:spacing w:before="100" w:beforeAutospacing="1" w:after="100" w:afterAutospacing="1"/>
      <w:jc w:val="left"/>
    </w:pPr>
    <w:rPr>
      <w:rFonts w:ascii="宋体" w:hAnsi="宋体" w:cs="宋体"/>
      <w:kern w:val="0"/>
      <w:sz w:val="24"/>
    </w:rPr>
  </w:style>
  <w:style w:type="paragraph" w:styleId="a4">
    <w:name w:val="Plain Text"/>
    <w:basedOn w:val="a"/>
    <w:rsid w:val="00132B32"/>
    <w:rPr>
      <w:rFonts w:ascii="宋体" w:hAnsi="Courier New" w:cs="Courier New"/>
      <w:szCs w:val="21"/>
    </w:rPr>
  </w:style>
  <w:style w:type="table" w:styleId="a5">
    <w:name w:val="Table Grid"/>
    <w:basedOn w:val="a1"/>
    <w:rsid w:val="0013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5936FB"/>
    <w:pPr>
      <w:tabs>
        <w:tab w:val="center" w:pos="4153"/>
        <w:tab w:val="right" w:pos="8306"/>
      </w:tabs>
      <w:snapToGrid w:val="0"/>
      <w:jc w:val="left"/>
    </w:pPr>
    <w:rPr>
      <w:sz w:val="18"/>
      <w:szCs w:val="18"/>
    </w:rPr>
  </w:style>
  <w:style w:type="character" w:styleId="a7">
    <w:name w:val="page number"/>
    <w:basedOn w:val="a0"/>
    <w:rsid w:val="005936FB"/>
  </w:style>
  <w:style w:type="paragraph" w:styleId="a8">
    <w:name w:val="header"/>
    <w:basedOn w:val="a"/>
    <w:link w:val="Char"/>
    <w:rsid w:val="00945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45C03"/>
    <w:rPr>
      <w:kern w:val="2"/>
      <w:sz w:val="18"/>
      <w:szCs w:val="18"/>
    </w:rPr>
  </w:style>
</w:styles>
</file>

<file path=word/webSettings.xml><?xml version="1.0" encoding="utf-8"?>
<w:webSettings xmlns:r="http://schemas.openxmlformats.org/officeDocument/2006/relationships" xmlns:w="http://schemas.openxmlformats.org/wordprocessingml/2006/main">
  <w:divs>
    <w:div w:id="901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454</Words>
  <Characters>2591</Characters>
  <Application>Microsoft Office Word</Application>
  <DocSecurity>0</DocSecurity>
  <Lines>21</Lines>
  <Paragraphs>6</Paragraphs>
  <ScaleCrop>false</ScaleCrop>
  <Company>lwcz</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朱发权</cp:lastModifiedBy>
  <cp:revision>2</cp:revision>
  <dcterms:created xsi:type="dcterms:W3CDTF">2014-05-07T02:57:00Z</dcterms:created>
  <dcterms:modified xsi:type="dcterms:W3CDTF">2014-05-07T02:57:00Z</dcterms:modified>
</cp:coreProperties>
</file>