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B2" w:rsidRDefault="000130EC">
      <w:pPr>
        <w:autoSpaceDN w:val="0"/>
        <w:spacing w:line="570" w:lineRule="exact"/>
        <w:jc w:val="center"/>
        <w:rPr>
          <w:rFonts w:ascii="楷体_GB2312" w:eastAsia="楷体_GB2312" w:hAnsi="楷体_GB2312" w:cs="楷体_GB2312"/>
          <w:bCs/>
          <w:sz w:val="32"/>
          <w:szCs w:val="32"/>
        </w:rPr>
      </w:pPr>
      <w:bookmarkStart w:id="0" w:name="_GoBack"/>
      <w:r>
        <w:rPr>
          <w:rFonts w:ascii="方正小标宋简体" w:eastAsia="方正小标宋简体" w:hAnsi="方正小标宋简体" w:cs="方正小标宋简体" w:hint="eastAsia"/>
          <w:bCs/>
          <w:sz w:val="44"/>
          <w:szCs w:val="44"/>
        </w:rPr>
        <w:t>温州市乡村振兴（西部生态休闲产业带建设）大专项资金管理办法（试行）</w:t>
      </w:r>
    </w:p>
    <w:bookmarkEnd w:id="0"/>
    <w:p w:rsidR="00AA35B2" w:rsidRDefault="00AA35B2">
      <w:pPr>
        <w:autoSpaceDN w:val="0"/>
        <w:spacing w:line="570" w:lineRule="exact"/>
        <w:ind w:firstLineChars="200" w:firstLine="640"/>
        <w:rPr>
          <w:rFonts w:ascii="楷体_GB2312" w:eastAsia="楷体_GB2312" w:hAnsi="楷体_GB2312" w:cs="楷体_GB2312"/>
          <w:bCs/>
          <w:sz w:val="32"/>
          <w:szCs w:val="32"/>
        </w:rPr>
      </w:pPr>
    </w:p>
    <w:p w:rsidR="00AA35B2" w:rsidRDefault="000130EC">
      <w:pPr>
        <w:autoSpaceDN w:val="0"/>
        <w:spacing w:line="570" w:lineRule="exact"/>
        <w:ind w:firstLineChars="200" w:firstLine="640"/>
        <w:rPr>
          <w:rFonts w:ascii="仿宋_GB2312" w:cs="黑体"/>
          <w:sz w:val="32"/>
          <w:szCs w:val="32"/>
        </w:rPr>
      </w:pPr>
      <w:r>
        <w:rPr>
          <w:rFonts w:ascii="仿宋_GB2312" w:cs="黑体" w:hint="eastAsia"/>
          <w:sz w:val="32"/>
          <w:szCs w:val="32"/>
        </w:rPr>
        <w:t>根据《中华人民共和国预算法》、</w:t>
      </w:r>
      <w:r>
        <w:rPr>
          <w:rFonts w:ascii="仿宋_GB2312" w:hAnsi="仿宋" w:cs="仿宋" w:hint="eastAsia"/>
          <w:sz w:val="32"/>
          <w:szCs w:val="32"/>
        </w:rPr>
        <w:t>《国务院关于探索建立涉农资金统筹整合长效机制的意见》（国发〔</w:t>
      </w:r>
      <w:r>
        <w:rPr>
          <w:rFonts w:cs="仿宋" w:hint="eastAsia"/>
          <w:sz w:val="32"/>
          <w:szCs w:val="32"/>
        </w:rPr>
        <w:t>2017</w:t>
      </w:r>
      <w:r>
        <w:rPr>
          <w:rFonts w:ascii="仿宋_GB2312" w:hAnsi="仿宋" w:cs="仿宋" w:hint="eastAsia"/>
          <w:sz w:val="32"/>
          <w:szCs w:val="32"/>
        </w:rPr>
        <w:t>〕</w:t>
      </w:r>
      <w:r>
        <w:rPr>
          <w:rFonts w:cs="仿宋" w:hint="eastAsia"/>
          <w:sz w:val="32"/>
          <w:szCs w:val="32"/>
        </w:rPr>
        <w:t>45</w:t>
      </w:r>
      <w:r>
        <w:rPr>
          <w:rFonts w:ascii="仿宋_GB2312" w:hAnsi="仿宋" w:cs="仿宋" w:hint="eastAsia"/>
          <w:sz w:val="32"/>
          <w:szCs w:val="32"/>
        </w:rPr>
        <w:t>号）、《温州市委</w:t>
      </w:r>
      <w:r>
        <w:rPr>
          <w:rFonts w:ascii="仿宋_GB2312" w:hAnsi="仿宋" w:cs="仿宋" w:hint="eastAsia"/>
          <w:sz w:val="32"/>
          <w:szCs w:val="32"/>
        </w:rPr>
        <w:t xml:space="preserve"> </w:t>
      </w:r>
      <w:r>
        <w:rPr>
          <w:rFonts w:ascii="仿宋_GB2312" w:hAnsi="仿宋" w:cs="仿宋" w:hint="eastAsia"/>
          <w:sz w:val="32"/>
          <w:szCs w:val="32"/>
        </w:rPr>
        <w:t>市政府关于全面实施乡村振兴战略高水平推进农业农村现代化的意见》（</w:t>
      </w:r>
      <w:proofErr w:type="gramStart"/>
      <w:r>
        <w:rPr>
          <w:rFonts w:ascii="仿宋_GB2312" w:hAnsi="仿宋" w:cs="仿宋" w:hint="eastAsia"/>
          <w:sz w:val="32"/>
          <w:szCs w:val="32"/>
        </w:rPr>
        <w:t>温委发</w:t>
      </w:r>
      <w:proofErr w:type="gramEnd"/>
      <w:r>
        <w:rPr>
          <w:rFonts w:ascii="仿宋_GB2312" w:hAnsi="仿宋" w:cs="仿宋" w:hint="eastAsia"/>
          <w:sz w:val="32"/>
          <w:szCs w:val="32"/>
        </w:rPr>
        <w:t>〔</w:t>
      </w:r>
      <w:r>
        <w:rPr>
          <w:rFonts w:cs="仿宋" w:hint="eastAsia"/>
          <w:sz w:val="32"/>
          <w:szCs w:val="32"/>
        </w:rPr>
        <w:t>2018</w:t>
      </w:r>
      <w:r>
        <w:rPr>
          <w:rFonts w:ascii="仿宋_GB2312" w:hAnsi="仿宋" w:cs="仿宋" w:hint="eastAsia"/>
          <w:sz w:val="32"/>
          <w:szCs w:val="32"/>
        </w:rPr>
        <w:t>〕</w:t>
      </w:r>
      <w:r>
        <w:rPr>
          <w:rFonts w:cs="仿宋" w:hint="eastAsia"/>
          <w:sz w:val="32"/>
          <w:szCs w:val="32"/>
        </w:rPr>
        <w:t>1</w:t>
      </w:r>
      <w:r>
        <w:rPr>
          <w:rFonts w:ascii="仿宋_GB2312" w:hAnsi="仿宋" w:cs="仿宋" w:hint="eastAsia"/>
          <w:sz w:val="32"/>
          <w:szCs w:val="32"/>
        </w:rPr>
        <w:t>号）、《西部生态休闲产业带建设三年行动计划（</w:t>
      </w:r>
      <w:r>
        <w:rPr>
          <w:rFonts w:cs="仿宋" w:hint="eastAsia"/>
          <w:sz w:val="32"/>
          <w:szCs w:val="32"/>
        </w:rPr>
        <w:t>2018</w:t>
      </w:r>
      <w:r>
        <w:rPr>
          <w:rFonts w:ascii="仿宋_GB2312" w:hAnsi="仿宋" w:cs="仿宋" w:hint="eastAsia"/>
          <w:sz w:val="32"/>
          <w:szCs w:val="32"/>
        </w:rPr>
        <w:t>－</w:t>
      </w:r>
      <w:r>
        <w:rPr>
          <w:rFonts w:cs="仿宋" w:hint="eastAsia"/>
          <w:sz w:val="32"/>
          <w:szCs w:val="32"/>
        </w:rPr>
        <w:t>2020</w:t>
      </w:r>
      <w:r>
        <w:rPr>
          <w:rFonts w:ascii="仿宋_GB2312" w:hAnsi="仿宋" w:cs="仿宋" w:hint="eastAsia"/>
          <w:sz w:val="32"/>
          <w:szCs w:val="32"/>
        </w:rPr>
        <w:t>年）》（</w:t>
      </w:r>
      <w:proofErr w:type="gramStart"/>
      <w:r>
        <w:rPr>
          <w:rFonts w:ascii="仿宋_GB2312" w:hAnsi="仿宋" w:cs="仿宋" w:hint="eastAsia"/>
          <w:sz w:val="32"/>
          <w:szCs w:val="32"/>
        </w:rPr>
        <w:t>温委发</w:t>
      </w:r>
      <w:proofErr w:type="gramEnd"/>
      <w:r>
        <w:rPr>
          <w:rFonts w:ascii="仿宋_GB2312" w:hAnsi="仿宋" w:cs="仿宋" w:hint="eastAsia"/>
          <w:sz w:val="32"/>
          <w:szCs w:val="32"/>
        </w:rPr>
        <w:t>〔</w:t>
      </w:r>
      <w:r>
        <w:rPr>
          <w:rFonts w:cs="仿宋" w:hint="eastAsia"/>
          <w:sz w:val="32"/>
          <w:szCs w:val="32"/>
        </w:rPr>
        <w:t>2018</w:t>
      </w:r>
      <w:r>
        <w:rPr>
          <w:rFonts w:ascii="仿宋_GB2312" w:hAnsi="仿宋" w:cs="仿宋" w:hint="eastAsia"/>
          <w:sz w:val="32"/>
          <w:szCs w:val="32"/>
        </w:rPr>
        <w:t>〕</w:t>
      </w:r>
      <w:r>
        <w:rPr>
          <w:rFonts w:cs="仿宋" w:hint="eastAsia"/>
          <w:sz w:val="32"/>
          <w:szCs w:val="32"/>
        </w:rPr>
        <w:t>7</w:t>
      </w:r>
      <w:r>
        <w:rPr>
          <w:rFonts w:ascii="仿宋_GB2312" w:hAnsi="仿宋" w:cs="仿宋" w:hint="eastAsia"/>
          <w:sz w:val="32"/>
          <w:szCs w:val="32"/>
        </w:rPr>
        <w:t>号）和《温州市财政局关于进一步明确市级财政资金审批流程的通知》（</w:t>
      </w:r>
      <w:bookmarkStart w:id="1" w:name="hallSendFileSendNo"/>
      <w:proofErr w:type="gramStart"/>
      <w:r>
        <w:rPr>
          <w:rFonts w:ascii="仿宋_GB2312" w:hint="eastAsia"/>
          <w:sz w:val="32"/>
          <w:szCs w:val="32"/>
        </w:rPr>
        <w:t>温财预</w:t>
      </w:r>
      <w:proofErr w:type="gramEnd"/>
      <w:r>
        <w:rPr>
          <w:rFonts w:ascii="仿宋_GB2312" w:hint="eastAsia"/>
          <w:sz w:val="32"/>
          <w:szCs w:val="32"/>
        </w:rPr>
        <w:t>〔</w:t>
      </w:r>
      <w:r>
        <w:rPr>
          <w:rFonts w:hint="eastAsia"/>
          <w:sz w:val="32"/>
          <w:szCs w:val="32"/>
        </w:rPr>
        <w:t>2019</w:t>
      </w:r>
      <w:r>
        <w:rPr>
          <w:rFonts w:ascii="仿宋_GB2312" w:hint="eastAsia"/>
          <w:sz w:val="32"/>
          <w:szCs w:val="32"/>
        </w:rPr>
        <w:t>〕</w:t>
      </w:r>
      <w:r>
        <w:rPr>
          <w:rFonts w:hint="eastAsia"/>
          <w:sz w:val="32"/>
          <w:szCs w:val="32"/>
        </w:rPr>
        <w:t>510</w:t>
      </w:r>
      <w:r>
        <w:rPr>
          <w:rFonts w:ascii="仿宋_GB2312" w:hint="eastAsia"/>
          <w:sz w:val="32"/>
          <w:szCs w:val="32"/>
        </w:rPr>
        <w:t>号</w:t>
      </w:r>
      <w:bookmarkEnd w:id="1"/>
      <w:r>
        <w:rPr>
          <w:rFonts w:ascii="仿宋_GB2312" w:hAnsi="仿宋" w:cs="仿宋" w:hint="eastAsia"/>
          <w:sz w:val="32"/>
          <w:szCs w:val="32"/>
        </w:rPr>
        <w:t>）</w:t>
      </w:r>
      <w:r>
        <w:rPr>
          <w:rFonts w:ascii="仿宋_GB2312" w:hint="eastAsia"/>
          <w:sz w:val="32"/>
          <w:szCs w:val="32"/>
        </w:rPr>
        <w:t>等文件精神，市财政</w:t>
      </w:r>
      <w:r>
        <w:rPr>
          <w:rFonts w:ascii="仿宋_GB2312" w:cs="黑体" w:hint="eastAsia"/>
          <w:sz w:val="32"/>
          <w:szCs w:val="32"/>
        </w:rPr>
        <w:t>以总额</w:t>
      </w:r>
      <w:r>
        <w:rPr>
          <w:rFonts w:cs="黑体" w:hint="eastAsia"/>
          <w:sz w:val="32"/>
          <w:szCs w:val="32"/>
        </w:rPr>
        <w:t>25000</w:t>
      </w:r>
      <w:r>
        <w:rPr>
          <w:rFonts w:ascii="仿宋_GB2312" w:cs="黑体" w:hint="eastAsia"/>
          <w:sz w:val="32"/>
          <w:szCs w:val="32"/>
        </w:rPr>
        <w:t>万元的西部生态休闲产业带建设大专项资金为基础，进一步统筹市级三农类专项资金，整合设立温州市乡村振兴（西部生态休闲产业带建设）大专项资金（以下简称“乡村振兴大专项资金”）。为规范乡村振兴大专项资金整合、分配和使用管理，特制定本办法。</w:t>
      </w:r>
    </w:p>
    <w:p w:rsidR="00AA35B2" w:rsidRDefault="00AA35B2">
      <w:pPr>
        <w:autoSpaceDN w:val="0"/>
        <w:spacing w:line="570" w:lineRule="exact"/>
        <w:ind w:firstLineChars="200" w:firstLine="360"/>
        <w:rPr>
          <w:rFonts w:ascii="仿宋_GB2312" w:hAnsi="仿宋" w:cs="仿宋"/>
          <w:sz w:val="18"/>
          <w:szCs w:val="18"/>
        </w:rPr>
      </w:pPr>
    </w:p>
    <w:p w:rsidR="00AA35B2" w:rsidRDefault="000130EC">
      <w:pPr>
        <w:autoSpaceDN w:val="0"/>
        <w:spacing w:line="570" w:lineRule="exact"/>
        <w:jc w:val="center"/>
        <w:rPr>
          <w:rFonts w:ascii="黑体" w:eastAsia="黑体" w:hAnsi="黑体" w:cs="仿宋"/>
          <w:sz w:val="32"/>
          <w:szCs w:val="32"/>
        </w:rPr>
      </w:pPr>
      <w:r>
        <w:rPr>
          <w:rFonts w:ascii="黑体" w:eastAsia="黑体" w:hAnsi="黑体" w:cs="仿宋" w:hint="eastAsia"/>
          <w:sz w:val="32"/>
          <w:szCs w:val="32"/>
        </w:rPr>
        <w:t>第一章</w:t>
      </w:r>
      <w:r>
        <w:rPr>
          <w:rFonts w:ascii="黑体" w:eastAsia="黑体" w:hAnsi="黑体" w:cs="仿宋" w:hint="eastAsia"/>
          <w:sz w:val="32"/>
          <w:szCs w:val="32"/>
        </w:rPr>
        <w:t xml:space="preserve">  </w:t>
      </w:r>
      <w:r>
        <w:rPr>
          <w:rFonts w:ascii="黑体" w:eastAsia="黑体" w:hAnsi="黑体" w:cs="仿宋" w:hint="eastAsia"/>
          <w:sz w:val="32"/>
          <w:szCs w:val="32"/>
        </w:rPr>
        <w:t>资金整合及分配原则</w:t>
      </w:r>
    </w:p>
    <w:p w:rsidR="00AA35B2" w:rsidRDefault="000130EC">
      <w:pPr>
        <w:autoSpaceDN w:val="0"/>
        <w:spacing w:line="570" w:lineRule="exact"/>
        <w:ind w:firstLineChars="200" w:firstLine="640"/>
        <w:rPr>
          <w:rFonts w:ascii="仿宋_GB2312" w:hAnsi="仿宋" w:cs="仿宋"/>
          <w:sz w:val="32"/>
          <w:szCs w:val="32"/>
        </w:rPr>
      </w:pPr>
      <w:r>
        <w:rPr>
          <w:rFonts w:ascii="黑体" w:eastAsia="黑体" w:hAnsi="黑体" w:cs="黑体" w:hint="eastAsia"/>
          <w:sz w:val="32"/>
          <w:szCs w:val="32"/>
        </w:rPr>
        <w:t>第一条</w:t>
      </w:r>
      <w:r>
        <w:rPr>
          <w:rFonts w:ascii="楷体" w:eastAsia="楷体" w:hAnsi="楷体" w:cs="黑体" w:hint="eastAsia"/>
          <w:sz w:val="32"/>
          <w:szCs w:val="32"/>
        </w:rPr>
        <w:t xml:space="preserve">  </w:t>
      </w:r>
      <w:r>
        <w:rPr>
          <w:rFonts w:ascii="仿宋_GB2312" w:cs="黑体" w:hint="eastAsia"/>
          <w:sz w:val="32"/>
          <w:szCs w:val="32"/>
        </w:rPr>
        <w:t>按照</w:t>
      </w:r>
      <w:r>
        <w:rPr>
          <w:rFonts w:ascii="仿宋_GB2312" w:hint="eastAsia"/>
          <w:sz w:val="32"/>
          <w:szCs w:val="32"/>
          <w:shd w:val="clear" w:color="auto" w:fill="FFFFFF"/>
        </w:rPr>
        <w:t>“渠道不乱、用途不变、集中投入、各负其责、各记其功、形成合力”的原则，</w:t>
      </w:r>
      <w:r>
        <w:rPr>
          <w:rFonts w:ascii="仿宋_GB2312" w:cs="黑体" w:hint="eastAsia"/>
          <w:sz w:val="32"/>
          <w:szCs w:val="32"/>
        </w:rPr>
        <w:t>市级先行统筹整合涉农、涉旅、生态</w:t>
      </w:r>
      <w:r>
        <w:rPr>
          <w:rFonts w:ascii="仿宋_GB2312" w:hAnsi="仿宋" w:cs="仿宋" w:hint="eastAsia"/>
          <w:sz w:val="32"/>
          <w:szCs w:val="32"/>
        </w:rPr>
        <w:t>环保、交通、体育事业等领域中与乡村振兴战略相关的部分专项资金，以及统筹财力安排的资金，并根据实际需要，逐步统筹整合中央、省、市级其他财政性资金纳入到乡村振兴大专项资金中。</w:t>
      </w:r>
    </w:p>
    <w:p w:rsidR="00AA35B2" w:rsidRDefault="000130EC">
      <w:pPr>
        <w:spacing w:line="570" w:lineRule="exact"/>
        <w:ind w:firstLineChars="200" w:firstLine="640"/>
        <w:rPr>
          <w:rFonts w:ascii="仿宋_GB2312"/>
          <w:sz w:val="32"/>
          <w:szCs w:val="32"/>
        </w:rPr>
      </w:pPr>
      <w:r>
        <w:rPr>
          <w:rFonts w:ascii="黑体" w:eastAsia="黑体" w:hAnsi="黑体" w:cs="黑体" w:hint="eastAsia"/>
          <w:sz w:val="32"/>
          <w:szCs w:val="32"/>
        </w:rPr>
        <w:t>第二条</w:t>
      </w:r>
      <w:r>
        <w:rPr>
          <w:rFonts w:ascii="楷体" w:eastAsia="楷体" w:hAnsi="楷体" w:hint="eastAsia"/>
          <w:sz w:val="32"/>
          <w:szCs w:val="32"/>
        </w:rPr>
        <w:t xml:space="preserve">  </w:t>
      </w:r>
      <w:r>
        <w:rPr>
          <w:rFonts w:ascii="仿宋_GB2312" w:hint="eastAsia"/>
          <w:sz w:val="32"/>
          <w:szCs w:val="32"/>
        </w:rPr>
        <w:t>按照“集中财力办大事”的原则，整合的资金</w:t>
      </w:r>
      <w:r>
        <w:rPr>
          <w:rFonts w:ascii="仿宋_GB2312" w:hint="eastAsia"/>
          <w:sz w:val="32"/>
          <w:szCs w:val="32"/>
        </w:rPr>
        <w:lastRenderedPageBreak/>
        <w:t>按照乡村振兴重点任务和需求方向集中投入，对有特定要求的资金，在不改变资金使用方向和分配方式的情况下，将资金用于乡村振兴示范带、西部生态休闲产业带等乡村振兴重点工作。</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第三条</w:t>
      </w:r>
      <w:r>
        <w:rPr>
          <w:rFonts w:ascii="楷体" w:eastAsia="楷体" w:hAnsi="楷体" w:cs="仿宋" w:hint="eastAsia"/>
          <w:sz w:val="32"/>
          <w:szCs w:val="32"/>
        </w:rPr>
        <w:t xml:space="preserve">  </w:t>
      </w:r>
      <w:r>
        <w:rPr>
          <w:rFonts w:ascii="仿宋_GB2312" w:hAnsi="仿宋" w:cs="仿宋" w:hint="eastAsia"/>
          <w:sz w:val="32"/>
          <w:szCs w:val="32"/>
        </w:rPr>
        <w:t>按照“事权与支出责任相匹配”的原则，市级乡村振兴大专项资金</w:t>
      </w:r>
      <w:r>
        <w:rPr>
          <w:rFonts w:ascii="仿宋_GB2312" w:hAnsi="仿宋_GB2312" w:cs="仿宋_GB2312" w:hint="eastAsia"/>
          <w:sz w:val="32"/>
          <w:szCs w:val="32"/>
        </w:rPr>
        <w:t>突出支持重点。将受益面覆盖全市、复杂程度较高的财政事权作</w:t>
      </w:r>
      <w:r>
        <w:rPr>
          <w:rFonts w:ascii="仿宋_GB2312" w:hAnsi="仿宋_GB2312" w:cs="仿宋_GB2312" w:hint="eastAsia"/>
          <w:sz w:val="32"/>
          <w:szCs w:val="32"/>
        </w:rPr>
        <w:t>为市级事权，由市级承担支出责任，统一组织实施；将市级重点推进、有示范引领作用的重点任务和项目，或者跨区域的农业基础设施建设作为市县共同事权，市级补助资金通过转移支付将市级事权的支出责任委托县级政府承担，由各地统筹安排使用；属于县级事权的事项，市级原则上只对区级给予补助，对市委、市政府确定的集中攻坚类任务，可在资金允许的情况下，通过考核激励等方式，对相关县（市）予以</w:t>
      </w:r>
      <w:proofErr w:type="gramStart"/>
      <w:r>
        <w:rPr>
          <w:rFonts w:ascii="仿宋_GB2312" w:hAnsi="仿宋_GB2312" w:cs="仿宋_GB2312" w:hint="eastAsia"/>
          <w:sz w:val="32"/>
          <w:szCs w:val="32"/>
        </w:rPr>
        <w:t>适当奖补</w:t>
      </w:r>
      <w:proofErr w:type="gramEnd"/>
      <w:r>
        <w:rPr>
          <w:rFonts w:ascii="仿宋_GB2312" w:hAnsi="仿宋_GB2312" w:cs="仿宋_GB2312" w:hint="eastAsia"/>
          <w:sz w:val="32"/>
          <w:szCs w:val="32"/>
        </w:rPr>
        <w:t>。</w:t>
      </w:r>
    </w:p>
    <w:p w:rsidR="00AA35B2" w:rsidRDefault="000130EC">
      <w:pPr>
        <w:spacing w:line="570" w:lineRule="exact"/>
        <w:ind w:firstLineChars="200" w:firstLine="640"/>
        <w:rPr>
          <w:rFonts w:ascii="仿宋_GB2312" w:hAnsi="仿宋_GB2312" w:cs="仿宋_GB2312"/>
          <w:sz w:val="24"/>
          <w:szCs w:val="24"/>
        </w:rPr>
      </w:pPr>
      <w:r>
        <w:rPr>
          <w:rFonts w:ascii="黑体" w:eastAsia="黑体" w:hAnsi="黑体" w:cs="黑体" w:hint="eastAsia"/>
          <w:sz w:val="32"/>
          <w:szCs w:val="32"/>
        </w:rPr>
        <w:t>第四条</w:t>
      </w:r>
      <w:r>
        <w:rPr>
          <w:rFonts w:ascii="楷体" w:eastAsia="楷体" w:hAnsi="楷体" w:hint="eastAsia"/>
          <w:sz w:val="32"/>
          <w:szCs w:val="32"/>
        </w:rPr>
        <w:t xml:space="preserve">  </w:t>
      </w:r>
      <w:r>
        <w:rPr>
          <w:rFonts w:ascii="仿宋_GB2312" w:hAnsi="楷体" w:hint="eastAsia"/>
          <w:sz w:val="32"/>
          <w:szCs w:val="32"/>
        </w:rPr>
        <w:t>按照“合理</w:t>
      </w:r>
      <w:r>
        <w:rPr>
          <w:rFonts w:ascii="仿宋_GB2312" w:hAnsi="宋体" w:hint="eastAsia"/>
          <w:sz w:val="32"/>
          <w:szCs w:val="32"/>
        </w:rPr>
        <w:t>区分政府与市场边界”的原则，逐步</w:t>
      </w:r>
      <w:r>
        <w:rPr>
          <w:rFonts w:ascii="仿宋_GB2312" w:hint="eastAsia"/>
          <w:sz w:val="32"/>
          <w:szCs w:val="32"/>
        </w:rPr>
        <w:t>完善政府引导、市场主体、多方参与的投入体系。</w:t>
      </w:r>
      <w:r>
        <w:rPr>
          <w:rFonts w:ascii="仿宋_GB2312" w:hAnsi="仿宋_GB2312" w:cs="仿宋_GB2312" w:hint="eastAsia"/>
          <w:sz w:val="32"/>
          <w:szCs w:val="32"/>
        </w:rPr>
        <w:t>各地在承接市级下达任务和资金后，要围绕</w:t>
      </w:r>
      <w:r>
        <w:rPr>
          <w:rFonts w:ascii="仿宋_GB2312" w:hAnsi="仿宋_GB2312" w:cs="仿宋_GB2312" w:hint="eastAsia"/>
          <w:sz w:val="32"/>
          <w:szCs w:val="32"/>
        </w:rPr>
        <w:t>市级任务的目标和方向，制定具体的扶持政策。根据不同的扶持政策，可分别采取直接投资、政策补贴、项目补助、风险补偿、担保补助、贷款贴息、折股量化、以奖代补、政府购买服务等支持方式，并积极探索和引入产业基金等市场化运作模式，吸引社会资本加大投入，政府应当逐步减少对涉及市场竞争主体的直接补助。</w:t>
      </w:r>
    </w:p>
    <w:p w:rsidR="00AA35B2" w:rsidRDefault="00AA35B2">
      <w:pPr>
        <w:spacing w:line="570" w:lineRule="exact"/>
        <w:ind w:firstLineChars="200" w:firstLine="640"/>
        <w:rPr>
          <w:rFonts w:ascii="黑体" w:eastAsia="黑体" w:hAnsi="黑体"/>
          <w:sz w:val="32"/>
          <w:szCs w:val="32"/>
        </w:rPr>
      </w:pPr>
    </w:p>
    <w:p w:rsidR="00AA35B2" w:rsidRDefault="000130EC">
      <w:pPr>
        <w:spacing w:line="570" w:lineRule="exact"/>
        <w:jc w:val="center"/>
        <w:rPr>
          <w:rFonts w:ascii="黑体" w:eastAsia="黑体" w:hAnsi="黑体"/>
          <w:sz w:val="32"/>
          <w:szCs w:val="32"/>
        </w:rPr>
      </w:pPr>
      <w:r>
        <w:rPr>
          <w:rFonts w:ascii="黑体" w:eastAsia="黑体" w:hAnsi="黑体" w:hint="eastAsia"/>
          <w:sz w:val="32"/>
          <w:szCs w:val="32"/>
        </w:rPr>
        <w:lastRenderedPageBreak/>
        <w:t>第二章</w:t>
      </w:r>
      <w:r>
        <w:rPr>
          <w:rFonts w:ascii="黑体" w:eastAsia="黑体" w:hAnsi="黑体" w:hint="eastAsia"/>
          <w:sz w:val="32"/>
          <w:szCs w:val="32"/>
        </w:rPr>
        <w:t xml:space="preserve">  </w:t>
      </w:r>
      <w:r>
        <w:rPr>
          <w:rFonts w:ascii="黑体" w:eastAsia="黑体" w:hAnsi="黑体" w:hint="eastAsia"/>
          <w:sz w:val="32"/>
          <w:szCs w:val="32"/>
        </w:rPr>
        <w:t>管理职责</w:t>
      </w:r>
    </w:p>
    <w:p w:rsidR="00AA35B2" w:rsidRDefault="000130EC">
      <w:pPr>
        <w:spacing w:line="570" w:lineRule="exact"/>
        <w:ind w:firstLineChars="200" w:firstLine="640"/>
        <w:rPr>
          <w:rFonts w:ascii="仿宋_GB2312" w:hAnsi="仿宋" w:cs="仿宋"/>
          <w:sz w:val="32"/>
          <w:szCs w:val="32"/>
        </w:rPr>
      </w:pPr>
      <w:r>
        <w:rPr>
          <w:rFonts w:ascii="黑体" w:eastAsia="黑体" w:hAnsi="黑体" w:cs="黑体" w:hint="eastAsia"/>
          <w:sz w:val="32"/>
          <w:szCs w:val="32"/>
        </w:rPr>
        <w:t>第五条</w:t>
      </w:r>
      <w:r>
        <w:rPr>
          <w:rFonts w:ascii="楷体" w:eastAsia="楷体" w:hAnsi="楷体" w:cs="仿宋" w:hint="eastAsia"/>
          <w:sz w:val="32"/>
          <w:szCs w:val="32"/>
        </w:rPr>
        <w:t xml:space="preserve">  </w:t>
      </w:r>
      <w:r>
        <w:rPr>
          <w:rFonts w:ascii="仿宋_GB2312" w:hAnsi="仿宋" w:cs="仿宋" w:hint="eastAsia"/>
          <w:sz w:val="32"/>
          <w:szCs w:val="32"/>
        </w:rPr>
        <w:t>职责分工。温州实施乡村振兴战略领导小组办公室（以下简称“市乡村振兴办”）、市财政局与市级有关职能部门及各县（市、区）政府，按照职责分工，共同做好乡村振兴大专项资金的分配、使用和监督管理等工作。</w:t>
      </w:r>
    </w:p>
    <w:p w:rsidR="00AA35B2" w:rsidRDefault="000130EC">
      <w:pPr>
        <w:spacing w:line="570" w:lineRule="exact"/>
        <w:ind w:firstLineChars="200" w:firstLine="640"/>
        <w:rPr>
          <w:rFonts w:ascii="仿宋_GB2312" w:hAnsi="仿宋" w:cs="仿宋"/>
          <w:sz w:val="32"/>
          <w:szCs w:val="32"/>
        </w:rPr>
      </w:pPr>
      <w:r>
        <w:rPr>
          <w:rFonts w:ascii="仿宋_GB2312" w:hAnsi="仿宋" w:cs="仿宋" w:hint="eastAsia"/>
          <w:sz w:val="32"/>
          <w:szCs w:val="32"/>
        </w:rPr>
        <w:t>（一）市乡村</w:t>
      </w:r>
      <w:proofErr w:type="gramStart"/>
      <w:r>
        <w:rPr>
          <w:rFonts w:ascii="仿宋_GB2312" w:hAnsi="仿宋" w:cs="仿宋" w:hint="eastAsia"/>
          <w:sz w:val="32"/>
          <w:szCs w:val="32"/>
        </w:rPr>
        <w:t>振兴办</w:t>
      </w:r>
      <w:proofErr w:type="gramEnd"/>
      <w:r>
        <w:rPr>
          <w:rFonts w:ascii="仿宋_GB2312" w:hAnsi="仿宋" w:cs="仿宋" w:hint="eastAsia"/>
          <w:sz w:val="32"/>
          <w:szCs w:val="32"/>
        </w:rPr>
        <w:t>职责：牵头制定资金管理办法；</w:t>
      </w:r>
      <w:proofErr w:type="gramStart"/>
      <w:r>
        <w:rPr>
          <w:rFonts w:ascii="仿宋_GB2312" w:hAnsi="仿宋" w:cs="仿宋" w:hint="eastAsia"/>
          <w:sz w:val="32"/>
          <w:szCs w:val="32"/>
        </w:rPr>
        <w:t>牵头市</w:t>
      </w:r>
      <w:proofErr w:type="gramEnd"/>
      <w:r>
        <w:rPr>
          <w:rFonts w:ascii="仿宋_GB2312" w:hAnsi="仿宋" w:cs="仿宋" w:hint="eastAsia"/>
          <w:sz w:val="32"/>
          <w:szCs w:val="32"/>
        </w:rPr>
        <w:t>有关职能部门汇总提出资金需求初审建议方案；会同市财政局下达年度工作任务（任务清单）；牵头组织市有关职能部门开展乡村振兴年度重点工作考核；配合市财政局开展资金使用管理监督检查、绩效评价和政策评估；协调解决跨部门的其他工作事项。</w:t>
      </w:r>
    </w:p>
    <w:p w:rsidR="00AA35B2" w:rsidRDefault="000130EC">
      <w:pPr>
        <w:spacing w:line="570" w:lineRule="exact"/>
        <w:ind w:firstLineChars="200" w:firstLine="640"/>
        <w:rPr>
          <w:rFonts w:ascii="仿宋_GB2312" w:hAnsi="仿宋" w:cs="仿宋"/>
          <w:sz w:val="32"/>
          <w:szCs w:val="32"/>
        </w:rPr>
      </w:pPr>
      <w:r>
        <w:rPr>
          <w:rFonts w:ascii="仿宋_GB2312" w:hAnsi="仿宋" w:cs="仿宋" w:hint="eastAsia"/>
          <w:sz w:val="32"/>
          <w:szCs w:val="32"/>
        </w:rPr>
        <w:t>（二）市财政局职责：配合市乡村</w:t>
      </w:r>
      <w:proofErr w:type="gramStart"/>
      <w:r>
        <w:rPr>
          <w:rFonts w:ascii="仿宋_GB2312" w:hAnsi="仿宋" w:cs="仿宋" w:hint="eastAsia"/>
          <w:sz w:val="32"/>
          <w:szCs w:val="32"/>
        </w:rPr>
        <w:t>振兴办</w:t>
      </w:r>
      <w:proofErr w:type="gramEnd"/>
      <w:r>
        <w:rPr>
          <w:rFonts w:ascii="仿宋_GB2312" w:hAnsi="仿宋" w:cs="仿宋" w:hint="eastAsia"/>
          <w:sz w:val="32"/>
          <w:szCs w:val="32"/>
        </w:rPr>
        <w:t>制定资金管理办法；组织编制乡村振兴大专项资金预算，审核资金分配方案，管理市级三农专项预留资金，办理乡村振兴大专项资金拨付和下达；对资金使用管理情况进行监督检查；</w:t>
      </w:r>
      <w:proofErr w:type="gramStart"/>
      <w:r>
        <w:rPr>
          <w:rFonts w:ascii="仿宋_GB2312" w:hAnsi="仿宋" w:cs="仿宋" w:hint="eastAsia"/>
          <w:sz w:val="32"/>
          <w:szCs w:val="32"/>
        </w:rPr>
        <w:t>指导市</w:t>
      </w:r>
      <w:proofErr w:type="gramEnd"/>
      <w:r>
        <w:rPr>
          <w:rFonts w:ascii="仿宋_GB2312" w:hAnsi="仿宋" w:cs="仿宋" w:hint="eastAsia"/>
          <w:sz w:val="32"/>
          <w:szCs w:val="32"/>
        </w:rPr>
        <w:t>有关职能部门开展资金绩效管理等</w:t>
      </w:r>
      <w:r>
        <w:rPr>
          <w:rFonts w:ascii="仿宋_GB2312" w:hAnsi="仿宋" w:cs="仿宋" w:hint="eastAsia"/>
          <w:sz w:val="32"/>
          <w:szCs w:val="32"/>
        </w:rPr>
        <w:t>预算全过程管理和政策评估工作。</w:t>
      </w:r>
    </w:p>
    <w:p w:rsidR="00AA35B2" w:rsidRDefault="000130EC">
      <w:pPr>
        <w:spacing w:line="570" w:lineRule="exact"/>
        <w:ind w:firstLineChars="200" w:firstLine="640"/>
        <w:rPr>
          <w:rFonts w:ascii="仿宋_GB2312" w:hAnsi="仿宋" w:cs="仿宋"/>
          <w:sz w:val="32"/>
          <w:szCs w:val="32"/>
        </w:rPr>
      </w:pPr>
      <w:r>
        <w:rPr>
          <w:rFonts w:ascii="仿宋_GB2312" w:hAnsi="仿宋" w:cs="仿宋" w:hint="eastAsia"/>
          <w:sz w:val="32"/>
          <w:szCs w:val="32"/>
        </w:rPr>
        <w:t>（三）市有关职能部门职责：配合市乡村</w:t>
      </w:r>
      <w:proofErr w:type="gramStart"/>
      <w:r>
        <w:rPr>
          <w:rFonts w:ascii="仿宋_GB2312" w:hAnsi="仿宋" w:cs="仿宋" w:hint="eastAsia"/>
          <w:sz w:val="32"/>
          <w:szCs w:val="32"/>
        </w:rPr>
        <w:t>振兴办确定</w:t>
      </w:r>
      <w:proofErr w:type="gramEnd"/>
      <w:r>
        <w:rPr>
          <w:rFonts w:ascii="仿宋_GB2312" w:hAnsi="仿宋" w:cs="仿宋" w:hint="eastAsia"/>
          <w:sz w:val="32"/>
          <w:szCs w:val="32"/>
        </w:rPr>
        <w:t>乡村振兴大专项资金年度支持政策，组织本部门主管领域的项目申报</w:t>
      </w:r>
      <w:r>
        <w:rPr>
          <w:rFonts w:ascii="仿宋_GB2312" w:hAnsi="仿宋_GB2312" w:cs="仿宋_GB2312" w:hint="eastAsia"/>
          <w:sz w:val="32"/>
          <w:szCs w:val="32"/>
        </w:rPr>
        <w:t>、论证</w:t>
      </w:r>
      <w:r>
        <w:rPr>
          <w:rFonts w:ascii="仿宋_GB2312" w:hAnsi="仿宋" w:cs="仿宋" w:hint="eastAsia"/>
          <w:sz w:val="32"/>
          <w:szCs w:val="32"/>
        </w:rPr>
        <w:t>和审核，编制年度资金需求计划；按照“谁使用、谁负责”的原则</w:t>
      </w:r>
      <w:r>
        <w:rPr>
          <w:rFonts w:ascii="仿宋_GB2312" w:hAnsi="仿宋_GB2312" w:cs="仿宋_GB2312" w:hint="eastAsia"/>
          <w:sz w:val="32"/>
          <w:szCs w:val="32"/>
        </w:rPr>
        <w:t>实施项目监管，</w:t>
      </w:r>
      <w:r>
        <w:rPr>
          <w:rFonts w:ascii="仿宋_GB2312" w:hAnsi="仿宋" w:cs="仿宋" w:hint="eastAsia"/>
          <w:sz w:val="32"/>
          <w:szCs w:val="32"/>
        </w:rPr>
        <w:t>做好本部门主管领域的乡村振兴大专项资金使用安全、</w:t>
      </w:r>
      <w:r>
        <w:rPr>
          <w:rFonts w:ascii="仿宋_GB2312" w:hAnsi="仿宋_GB2312" w:cs="仿宋_GB2312" w:hint="eastAsia"/>
          <w:sz w:val="32"/>
          <w:szCs w:val="32"/>
        </w:rPr>
        <w:t>全过程</w:t>
      </w:r>
      <w:r>
        <w:rPr>
          <w:rFonts w:ascii="仿宋_GB2312" w:hAnsi="仿宋" w:cs="仿宋" w:hint="eastAsia"/>
          <w:sz w:val="32"/>
          <w:szCs w:val="32"/>
        </w:rPr>
        <w:t>绩效管理和信息公开等。</w:t>
      </w:r>
    </w:p>
    <w:p w:rsidR="00AA35B2" w:rsidRDefault="000130EC">
      <w:pPr>
        <w:spacing w:line="570" w:lineRule="exact"/>
        <w:ind w:firstLineChars="200" w:firstLine="640"/>
        <w:rPr>
          <w:rFonts w:ascii="仿宋_GB2312" w:hAnsi="仿宋_GB2312" w:cs="仿宋_GB2312"/>
          <w:sz w:val="32"/>
          <w:szCs w:val="32"/>
        </w:rPr>
      </w:pPr>
      <w:r>
        <w:rPr>
          <w:rFonts w:ascii="仿宋_GB2312" w:hAnsi="仿宋" w:cs="仿宋" w:hint="eastAsia"/>
          <w:sz w:val="32"/>
          <w:szCs w:val="32"/>
        </w:rPr>
        <w:t>（四）各县（市、区）政府职责：</w:t>
      </w:r>
      <w:r>
        <w:rPr>
          <w:rFonts w:ascii="仿宋_GB2312" w:hint="eastAsia"/>
          <w:sz w:val="32"/>
          <w:szCs w:val="32"/>
          <w:shd w:val="clear" w:color="auto" w:fill="FFFFFF"/>
        </w:rPr>
        <w:t>县级政府为主体责任，</w:t>
      </w:r>
      <w:r>
        <w:rPr>
          <w:rFonts w:ascii="仿宋_GB2312" w:hint="eastAsia"/>
          <w:sz w:val="32"/>
          <w:szCs w:val="32"/>
          <w:shd w:val="clear" w:color="auto" w:fill="FFFFFF"/>
        </w:rPr>
        <w:lastRenderedPageBreak/>
        <w:t>发挥涉农资金统筹整合的主体作用，</w:t>
      </w:r>
      <w:r>
        <w:rPr>
          <w:rFonts w:ascii="仿宋_GB2312" w:hAnsi="仿宋" w:cs="仿宋" w:hint="eastAsia"/>
          <w:sz w:val="32"/>
          <w:szCs w:val="32"/>
        </w:rPr>
        <w:t>积极承接市级下达的年度工作任务（任务清单），根据市里确定的扶持方向、支持重点和绩效目标，</w:t>
      </w:r>
      <w:r>
        <w:rPr>
          <w:rFonts w:ascii="仿宋_GB2312" w:hint="eastAsia"/>
          <w:sz w:val="32"/>
          <w:szCs w:val="32"/>
          <w:shd w:val="clear" w:color="auto" w:fill="FFFFFF"/>
        </w:rPr>
        <w:t>统筹整合包括市级补助在内的各类各级涉农资金</w:t>
      </w:r>
      <w:r>
        <w:rPr>
          <w:rFonts w:ascii="仿宋_GB2312" w:hint="eastAsia"/>
          <w:sz w:val="32"/>
          <w:szCs w:val="32"/>
        </w:rPr>
        <w:t>，以及</w:t>
      </w:r>
      <w:r>
        <w:rPr>
          <w:rFonts w:ascii="仿宋_GB2312" w:hint="eastAsia"/>
          <w:sz w:val="32"/>
          <w:szCs w:val="32"/>
        </w:rPr>
        <w:t>相关领域的其他财政性资金，</w:t>
      </w:r>
      <w:r>
        <w:rPr>
          <w:rFonts w:ascii="仿宋_GB2312" w:hAnsi="仿宋" w:cs="仿宋" w:hint="eastAsia"/>
          <w:sz w:val="32"/>
          <w:szCs w:val="32"/>
        </w:rPr>
        <w:t>制定具体的实施方案或管理办法；负责相关项目申报遴选、项目储备库建设等工作，并做好项目的组织实施、检查验收、绩效评价和资金使用监管等。</w:t>
      </w:r>
    </w:p>
    <w:p w:rsidR="00AA35B2" w:rsidRDefault="00AA35B2">
      <w:pPr>
        <w:spacing w:line="570" w:lineRule="exact"/>
        <w:ind w:firstLineChars="200" w:firstLine="480"/>
        <w:rPr>
          <w:rFonts w:ascii="黑体" w:eastAsia="黑体" w:hAnsi="黑体"/>
          <w:sz w:val="24"/>
          <w:szCs w:val="24"/>
        </w:rPr>
      </w:pPr>
    </w:p>
    <w:p w:rsidR="00AA35B2" w:rsidRDefault="000130EC">
      <w:pPr>
        <w:spacing w:line="57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资金支持领域</w:t>
      </w:r>
    </w:p>
    <w:p w:rsidR="00AA35B2" w:rsidRDefault="000130EC">
      <w:pPr>
        <w:spacing w:line="570" w:lineRule="exact"/>
        <w:ind w:firstLineChars="200" w:firstLine="640"/>
        <w:rPr>
          <w:rFonts w:ascii="仿宋_GB2312"/>
          <w:sz w:val="32"/>
          <w:szCs w:val="32"/>
        </w:rPr>
      </w:pPr>
      <w:r>
        <w:rPr>
          <w:rFonts w:ascii="黑体" w:eastAsia="黑体" w:hAnsi="黑体" w:cs="黑体" w:hint="eastAsia"/>
          <w:sz w:val="32"/>
          <w:szCs w:val="32"/>
        </w:rPr>
        <w:t>第六条</w:t>
      </w:r>
      <w:r>
        <w:rPr>
          <w:rFonts w:ascii="楷体" w:eastAsia="楷体" w:hAnsi="楷体" w:hint="eastAsia"/>
          <w:sz w:val="32"/>
          <w:szCs w:val="32"/>
        </w:rPr>
        <w:t xml:space="preserve"> </w:t>
      </w:r>
      <w:r>
        <w:rPr>
          <w:rFonts w:ascii="仿宋_GB2312" w:hAnsi="楷体" w:hint="eastAsia"/>
          <w:sz w:val="32"/>
          <w:szCs w:val="32"/>
        </w:rPr>
        <w:t xml:space="preserve"> </w:t>
      </w:r>
      <w:r>
        <w:rPr>
          <w:rFonts w:ascii="仿宋_GB2312" w:hAnsi="仿宋" w:cs="仿宋" w:hint="eastAsia"/>
          <w:sz w:val="32"/>
          <w:szCs w:val="32"/>
        </w:rPr>
        <w:t>乡村振兴大专项资金</w:t>
      </w:r>
      <w:r>
        <w:rPr>
          <w:rFonts w:ascii="仿宋_GB2312" w:hint="eastAsia"/>
          <w:sz w:val="32"/>
          <w:szCs w:val="32"/>
        </w:rPr>
        <w:t>重点支持乡村振兴示范带、西部生态休闲产业带建设，以及乡村产业发展、美丽乡村建设、农村改革试点、保障民生安全等相关的重点任务。</w:t>
      </w:r>
    </w:p>
    <w:p w:rsidR="00AA35B2" w:rsidRDefault="000130EC">
      <w:pPr>
        <w:spacing w:line="570" w:lineRule="exact"/>
        <w:ind w:firstLineChars="200" w:firstLine="640"/>
        <w:rPr>
          <w:rFonts w:ascii="仿宋_GB2312"/>
          <w:sz w:val="32"/>
          <w:szCs w:val="32"/>
        </w:rPr>
      </w:pPr>
      <w:r>
        <w:rPr>
          <w:rFonts w:ascii="仿宋_GB2312" w:hint="eastAsia"/>
          <w:sz w:val="32"/>
          <w:szCs w:val="32"/>
        </w:rPr>
        <w:t>（一）支持培育发展乡村产业。支持田园综合体、现代农业园区、特色农业强镇、特色农业产业基地等农业平台建设；支持培育农家乐（民宿）产业发展，推进乡村一二三产融合发展产业项目建设；支持农产品展销中心建设，支持农产品加工流通、农业节庆展会、农业品牌培育等，推进农业全产业链发展；支持推进绿色兴农、质量兴农和科技兴农；支持家庭农场、龙头企业、合作社等新型农业经营主体培育；支持特色旅游休闲小镇、</w:t>
      </w:r>
      <w:proofErr w:type="gramStart"/>
      <w:r>
        <w:rPr>
          <w:rFonts w:ascii="仿宋_GB2312" w:hint="eastAsia"/>
          <w:sz w:val="32"/>
          <w:szCs w:val="32"/>
        </w:rPr>
        <w:t>森林康养基地</w:t>
      </w:r>
      <w:proofErr w:type="gramEnd"/>
      <w:r>
        <w:rPr>
          <w:rFonts w:ascii="仿宋_GB2312" w:hint="eastAsia"/>
          <w:sz w:val="32"/>
          <w:szCs w:val="32"/>
        </w:rPr>
        <w:t>、森林公园、特色经典古道、运动休闲旅游示范基地等建设；</w:t>
      </w:r>
      <w:r>
        <w:rPr>
          <w:rFonts w:hint="eastAsia"/>
          <w:sz w:val="32"/>
          <w:szCs w:val="32"/>
        </w:rPr>
        <w:t>支持星级景区、旅游度假区、特色旅游休闲小镇等建设；支持推动农业</w:t>
      </w:r>
      <w:r>
        <w:rPr>
          <w:rFonts w:hint="eastAsia"/>
          <w:sz w:val="32"/>
          <w:szCs w:val="32"/>
        </w:rPr>
        <w:t>数字化机械化转型。</w:t>
      </w:r>
    </w:p>
    <w:p w:rsidR="00AA35B2" w:rsidRDefault="000130EC">
      <w:pPr>
        <w:spacing w:line="570" w:lineRule="exact"/>
        <w:ind w:firstLineChars="200" w:firstLine="640"/>
        <w:rPr>
          <w:rFonts w:ascii="仿宋_GB2312" w:cs="方正仿宋_GBK"/>
          <w:color w:val="000000"/>
          <w:sz w:val="32"/>
          <w:szCs w:val="32"/>
        </w:rPr>
      </w:pPr>
      <w:r>
        <w:rPr>
          <w:rFonts w:ascii="仿宋_GB2312" w:hint="eastAsia"/>
          <w:color w:val="000000"/>
          <w:sz w:val="32"/>
          <w:szCs w:val="32"/>
        </w:rPr>
        <w:t>（二）支持美丽乡村建设。支持乡村振兴示范带建设，</w:t>
      </w:r>
      <w:r>
        <w:rPr>
          <w:rFonts w:ascii="仿宋_GB2312" w:hint="eastAsia"/>
          <w:color w:val="000000"/>
          <w:sz w:val="32"/>
          <w:szCs w:val="32"/>
        </w:rPr>
        <w:lastRenderedPageBreak/>
        <w:t>打造连片集中、整体规模化的美丽乡村风景线和精品风景线；支持景区村庄和美丽田园建设；支持高速、省道、通</w:t>
      </w:r>
      <w:proofErr w:type="gramStart"/>
      <w:r>
        <w:rPr>
          <w:rFonts w:ascii="仿宋_GB2312" w:hint="eastAsia"/>
          <w:color w:val="000000"/>
          <w:sz w:val="32"/>
          <w:szCs w:val="32"/>
        </w:rPr>
        <w:t>景公路</w:t>
      </w:r>
      <w:proofErr w:type="gramEnd"/>
      <w:r>
        <w:rPr>
          <w:rFonts w:ascii="仿宋_GB2312" w:hint="eastAsia"/>
          <w:color w:val="000000"/>
          <w:sz w:val="32"/>
          <w:szCs w:val="32"/>
        </w:rPr>
        <w:t>沿线两侧及主要景区森林彩化，实施美丽林相建设。</w:t>
      </w:r>
    </w:p>
    <w:p w:rsidR="00AA35B2" w:rsidRDefault="000130EC">
      <w:pPr>
        <w:spacing w:line="570" w:lineRule="exact"/>
        <w:ind w:firstLineChars="200" w:firstLine="640"/>
        <w:rPr>
          <w:rFonts w:ascii="仿宋_GB2312"/>
          <w:sz w:val="32"/>
          <w:szCs w:val="32"/>
        </w:rPr>
      </w:pPr>
      <w:r>
        <w:rPr>
          <w:rFonts w:ascii="仿宋_GB2312" w:hint="eastAsia"/>
          <w:color w:val="000000"/>
          <w:sz w:val="32"/>
          <w:szCs w:val="32"/>
        </w:rPr>
        <w:t>（三）支持生态环境保护。</w:t>
      </w:r>
      <w:r>
        <w:rPr>
          <w:rFonts w:ascii="仿宋_GB2312" w:cs="方正仿宋_GBK" w:hint="eastAsia"/>
          <w:sz w:val="32"/>
          <w:szCs w:val="32"/>
        </w:rPr>
        <w:t>支持开展农村厕所革命、污水革命、垃圾革命和村庄清洁行动</w:t>
      </w:r>
      <w:r>
        <w:rPr>
          <w:rFonts w:ascii="仿宋_GB2312" w:hint="eastAsia"/>
          <w:sz w:val="32"/>
          <w:szCs w:val="32"/>
        </w:rPr>
        <w:t>；支持开展“美丽温州提升工程”项目建设；支持地质灾害点避让搬迁和高山远山、水源保护地等山区群众搬迁，推进矿山环境、水土流失、生物多样性、农林有害生物防治等综合治理；支持对有历史文化价值古村落古建筑的保护投入。</w:t>
      </w:r>
    </w:p>
    <w:p w:rsidR="00AA35B2" w:rsidRDefault="000130EC">
      <w:pPr>
        <w:spacing w:line="570" w:lineRule="exact"/>
        <w:ind w:firstLineChars="200" w:firstLine="640"/>
        <w:rPr>
          <w:sz w:val="32"/>
          <w:szCs w:val="32"/>
        </w:rPr>
      </w:pPr>
      <w:r>
        <w:rPr>
          <w:rFonts w:ascii="仿宋_GB2312" w:hint="eastAsia"/>
          <w:sz w:val="32"/>
          <w:szCs w:val="32"/>
        </w:rPr>
        <w:t>（四）支持农业农村基础设施建设和保障民生安全。支持“四好农村路”建设，推进通</w:t>
      </w:r>
      <w:proofErr w:type="gramStart"/>
      <w:r>
        <w:rPr>
          <w:rFonts w:ascii="仿宋_GB2312" w:hint="eastAsia"/>
          <w:sz w:val="32"/>
          <w:szCs w:val="32"/>
        </w:rPr>
        <w:t>景公路</w:t>
      </w:r>
      <w:proofErr w:type="gramEnd"/>
      <w:r>
        <w:rPr>
          <w:rFonts w:ascii="仿宋_GB2312" w:hint="eastAsia"/>
          <w:sz w:val="32"/>
          <w:szCs w:val="32"/>
        </w:rPr>
        <w:t>旅游化改造提升及配套交通驿站；支持健身步道建设，支持旅游集散中心和旅游停车场建设；支持小流域治理、美丽河湖创建、农村安全饮用水薄弱村标准化改造提升；支持村级小型公益建设。支持</w:t>
      </w:r>
      <w:r>
        <w:rPr>
          <w:rFonts w:hint="eastAsia"/>
          <w:sz w:val="32"/>
          <w:szCs w:val="32"/>
        </w:rPr>
        <w:t>实施低收入农户全面小康计划；支持推进高山远山、地质灾害隐患点、山洪危险区的生态搬迁；</w:t>
      </w:r>
      <w:r>
        <w:rPr>
          <w:rFonts w:ascii="仿宋_GB2312" w:hint="eastAsia"/>
          <w:sz w:val="32"/>
          <w:szCs w:val="32"/>
        </w:rPr>
        <w:t>支持发展壮大村级集体经济；支持农产品质量安全、粮食生产和“</w:t>
      </w:r>
      <w:r>
        <w:rPr>
          <w:rFonts w:hint="eastAsia"/>
          <w:sz w:val="32"/>
          <w:szCs w:val="32"/>
        </w:rPr>
        <w:t>菜篮子”工程建设；</w:t>
      </w:r>
      <w:r>
        <w:rPr>
          <w:rFonts w:ascii="仿宋_GB2312" w:hint="eastAsia"/>
          <w:sz w:val="32"/>
          <w:szCs w:val="32"/>
        </w:rPr>
        <w:t>支持</w:t>
      </w:r>
      <w:r>
        <w:rPr>
          <w:rFonts w:ascii="仿宋_GB2312" w:hAnsi="仿宋" w:hint="eastAsia"/>
          <w:sz w:val="32"/>
          <w:szCs w:val="32"/>
        </w:rPr>
        <w:t>保障农业灾后救济，支持</w:t>
      </w:r>
      <w:r>
        <w:rPr>
          <w:rFonts w:ascii="仿宋_GB2312" w:hint="eastAsia"/>
          <w:sz w:val="32"/>
          <w:szCs w:val="32"/>
        </w:rPr>
        <w:t>农业（含农、林、渔）灾后恢复生产设备、设施修复购置、种子种苗采购、补种</w:t>
      </w:r>
      <w:r>
        <w:rPr>
          <w:rFonts w:ascii="仿宋_GB2312" w:hint="eastAsia"/>
          <w:sz w:val="32"/>
          <w:szCs w:val="32"/>
        </w:rPr>
        <w:t>补植及动植物疫病防控等。</w:t>
      </w:r>
    </w:p>
    <w:p w:rsidR="00AA35B2" w:rsidRDefault="000130EC">
      <w:pPr>
        <w:spacing w:line="570" w:lineRule="exact"/>
        <w:ind w:firstLineChars="200" w:firstLine="640"/>
        <w:rPr>
          <w:sz w:val="32"/>
          <w:szCs w:val="32"/>
        </w:rPr>
      </w:pPr>
      <w:r>
        <w:rPr>
          <w:rFonts w:hint="eastAsia"/>
          <w:sz w:val="32"/>
          <w:szCs w:val="32"/>
        </w:rPr>
        <w:t>（五）支持深化农村改革。支持推进农村土地制度改革、</w:t>
      </w:r>
      <w:r>
        <w:rPr>
          <w:rFonts w:hint="eastAsia"/>
          <w:sz w:val="32"/>
          <w:szCs w:val="32"/>
        </w:rPr>
        <w:t xml:space="preserve"> </w:t>
      </w:r>
      <w:r>
        <w:rPr>
          <w:rFonts w:hint="eastAsia"/>
          <w:sz w:val="32"/>
          <w:szCs w:val="32"/>
        </w:rPr>
        <w:t>“两进两回”机制创新、</w:t>
      </w:r>
      <w:r>
        <w:rPr>
          <w:rFonts w:ascii="Ti" w:hAnsi="Ti" w:hint="eastAsia"/>
          <w:sz w:val="32"/>
          <w:szCs w:val="32"/>
        </w:rPr>
        <w:t>推广农民</w:t>
      </w:r>
      <w:proofErr w:type="gramStart"/>
      <w:r>
        <w:rPr>
          <w:rFonts w:ascii="Ti" w:hAnsi="Ti" w:hint="eastAsia"/>
          <w:sz w:val="32"/>
          <w:szCs w:val="32"/>
        </w:rPr>
        <w:t>资产授托代管</w:t>
      </w:r>
      <w:proofErr w:type="gramEnd"/>
      <w:r>
        <w:rPr>
          <w:rFonts w:ascii="Ti" w:hAnsi="Ti" w:hint="eastAsia"/>
          <w:sz w:val="32"/>
          <w:szCs w:val="32"/>
        </w:rPr>
        <w:t>融资模式、深化“三位一体”农民合作体系建设、强化农村集体资产产权制度改革、农村闲置农房盘活、</w:t>
      </w:r>
      <w:r>
        <w:rPr>
          <w:rFonts w:ascii="仿宋_GB2312"/>
          <w:sz w:val="32"/>
          <w:szCs w:val="32"/>
        </w:rPr>
        <w:t>农业金融</w:t>
      </w:r>
      <w:r>
        <w:rPr>
          <w:rFonts w:ascii="仿宋_GB2312" w:hint="eastAsia"/>
          <w:sz w:val="32"/>
          <w:szCs w:val="32"/>
        </w:rPr>
        <w:t>制度</w:t>
      </w:r>
      <w:r>
        <w:rPr>
          <w:rFonts w:ascii="仿宋_GB2312"/>
          <w:sz w:val="32"/>
          <w:szCs w:val="32"/>
        </w:rPr>
        <w:t>创新</w:t>
      </w:r>
      <w:r>
        <w:rPr>
          <w:rFonts w:ascii="Ti" w:hAnsi="Ti" w:hint="eastAsia"/>
          <w:sz w:val="32"/>
          <w:szCs w:val="32"/>
        </w:rPr>
        <w:t>等农村</w:t>
      </w:r>
      <w:r>
        <w:rPr>
          <w:rFonts w:ascii="Ti" w:hAnsi="Ti" w:hint="eastAsia"/>
          <w:sz w:val="32"/>
          <w:szCs w:val="32"/>
        </w:rPr>
        <w:lastRenderedPageBreak/>
        <w:t>重点改革任务。</w:t>
      </w:r>
    </w:p>
    <w:p w:rsidR="00AA35B2" w:rsidRDefault="000130EC">
      <w:pPr>
        <w:spacing w:line="570" w:lineRule="exact"/>
        <w:ind w:firstLineChars="200" w:firstLine="640"/>
        <w:rPr>
          <w:rFonts w:ascii="仿宋_GB2312"/>
          <w:sz w:val="32"/>
          <w:szCs w:val="32"/>
        </w:rPr>
      </w:pPr>
      <w:r>
        <w:rPr>
          <w:rFonts w:ascii="仿宋_GB2312" w:hint="eastAsia"/>
          <w:sz w:val="32"/>
          <w:szCs w:val="32"/>
        </w:rPr>
        <w:t>（六）市委市政府确定的其他重点任务或重点项目。</w:t>
      </w:r>
    </w:p>
    <w:p w:rsidR="00AA35B2" w:rsidRDefault="00AA35B2">
      <w:pPr>
        <w:spacing w:line="570" w:lineRule="exact"/>
        <w:ind w:firstLineChars="200" w:firstLine="360"/>
        <w:rPr>
          <w:rFonts w:ascii="仿宋_GB2312" w:hAnsi="仿宋" w:cs="仿宋"/>
          <w:sz w:val="18"/>
          <w:szCs w:val="18"/>
        </w:rPr>
      </w:pPr>
    </w:p>
    <w:p w:rsidR="00AA35B2" w:rsidRDefault="000130EC">
      <w:pPr>
        <w:spacing w:line="57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资金分配方式</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第七条</w:t>
      </w:r>
      <w:r>
        <w:rPr>
          <w:rFonts w:ascii="楷体" w:eastAsia="楷体" w:hAnsi="楷体" w:cs="仿宋_GB2312" w:hint="eastAsia"/>
          <w:sz w:val="32"/>
          <w:szCs w:val="32"/>
        </w:rPr>
        <w:t xml:space="preserve"> </w:t>
      </w:r>
      <w:r>
        <w:rPr>
          <w:rFonts w:ascii="仿宋_GB2312" w:hAnsi="仿宋_GB2312" w:cs="仿宋_GB2312" w:hint="eastAsia"/>
          <w:sz w:val="32"/>
          <w:szCs w:val="32"/>
        </w:rPr>
        <w:t xml:space="preserve"> </w:t>
      </w:r>
      <w:r>
        <w:rPr>
          <w:rFonts w:ascii="仿宋_GB2312" w:hAnsi="仿宋_GB2312" w:cs="仿宋_GB2312" w:hint="eastAsia"/>
          <w:sz w:val="32"/>
          <w:szCs w:val="32"/>
        </w:rPr>
        <w:t>乡村振兴大专项资金按照资金来源不同、方向不同、要求不同，分成六类资金，分别实施不同的分配方式。</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（一）市级平台建设类资金。主要保障属于市级事权承担的项目，由市有关职能部门具体负责实施。重点支持农产品质量安全、动植物防疫、应急物资储备、农业科技推广、</w:t>
      </w:r>
      <w:proofErr w:type="gramStart"/>
      <w:r>
        <w:rPr>
          <w:rFonts w:ascii="仿宋_GB2312" w:hAnsi="仿宋_GB2312" w:cs="仿宋_GB2312" w:hint="eastAsia"/>
          <w:sz w:val="32"/>
          <w:szCs w:val="32"/>
        </w:rPr>
        <w:t>农旅宣传</w:t>
      </w:r>
      <w:proofErr w:type="gramEnd"/>
      <w:r>
        <w:rPr>
          <w:rFonts w:ascii="仿宋_GB2312" w:hAnsi="仿宋_GB2312" w:cs="仿宋_GB2312" w:hint="eastAsia"/>
          <w:sz w:val="32"/>
          <w:szCs w:val="32"/>
        </w:rPr>
        <w:t>、产业平台等与乡村振兴工作任务相匹配的项目，纳入部门预算管理。</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（二）涉企兑现类资金。根据市级产业政策要求安排，直接用于支持涉农企业民营经济高质量发展的政策。采用网络申报的方式，资金管理按《关于印发温州市区产业政策奖补资金兑现管理办法的通知》（</w:t>
      </w:r>
      <w:proofErr w:type="gramStart"/>
      <w:r>
        <w:rPr>
          <w:rFonts w:ascii="仿宋_GB2312" w:hAnsi="仿宋_GB2312" w:cs="仿宋_GB2312" w:hint="eastAsia"/>
          <w:sz w:val="32"/>
          <w:szCs w:val="32"/>
        </w:rPr>
        <w:t>温政办</w:t>
      </w:r>
      <w:proofErr w:type="gramEnd"/>
      <w:r>
        <w:rPr>
          <w:rFonts w:ascii="仿宋_GB2312" w:hAnsi="仿宋_GB2312" w:cs="仿宋_GB2312" w:hint="eastAsia"/>
          <w:sz w:val="32"/>
          <w:szCs w:val="32"/>
        </w:rPr>
        <w:t>〔</w:t>
      </w:r>
      <w:r>
        <w:rPr>
          <w:rFonts w:cs="仿宋_GB2312" w:hint="eastAsia"/>
          <w:sz w:val="32"/>
          <w:szCs w:val="32"/>
        </w:rPr>
        <w:t>2019</w:t>
      </w:r>
      <w:r>
        <w:rPr>
          <w:rFonts w:ascii="仿宋_GB2312" w:hAnsi="仿宋_GB2312" w:cs="仿宋_GB2312" w:hint="eastAsia"/>
          <w:sz w:val="32"/>
          <w:szCs w:val="32"/>
        </w:rPr>
        <w:t>〕</w:t>
      </w:r>
      <w:r>
        <w:rPr>
          <w:rFonts w:cs="仿宋_GB2312" w:hint="eastAsia"/>
          <w:sz w:val="32"/>
          <w:szCs w:val="32"/>
        </w:rPr>
        <w:t>44</w:t>
      </w:r>
      <w:r>
        <w:rPr>
          <w:rFonts w:ascii="仿宋_GB2312" w:hAnsi="仿宋_GB2312" w:cs="仿宋_GB2312" w:hint="eastAsia"/>
          <w:sz w:val="32"/>
          <w:szCs w:val="32"/>
        </w:rPr>
        <w:t>号）规定执行。</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（三）专项用途类资金。主要保障农业农村各类主要支持民生事业发展的资金。</w:t>
      </w:r>
      <w:r>
        <w:rPr>
          <w:rFonts w:ascii="仿宋_GB2312" w:hAnsi="仿宋_GB2312" w:cs="仿宋_GB2312" w:hint="eastAsia"/>
          <w:sz w:val="32"/>
          <w:szCs w:val="32"/>
        </w:rPr>
        <w:t>依据市委、市政府明确的，有特定用途的工作任务和项目来安排，由市有关职能部门负责组织实施，保留原有的</w:t>
      </w:r>
      <w:r>
        <w:rPr>
          <w:rFonts w:ascii="仿宋_GB2312" w:hint="eastAsia"/>
          <w:sz w:val="32"/>
          <w:szCs w:val="32"/>
        </w:rPr>
        <w:t>资金使用方向和分配方式</w:t>
      </w:r>
      <w:r>
        <w:rPr>
          <w:rFonts w:ascii="仿宋_GB2312" w:hAnsi="仿宋_GB2312" w:cs="仿宋_GB2312" w:hint="eastAsia"/>
          <w:sz w:val="32"/>
          <w:szCs w:val="32"/>
        </w:rPr>
        <w:t>，各地在限定范围内统筹使用，具体按相关资金管理办法规定执行。</w:t>
      </w:r>
    </w:p>
    <w:p w:rsidR="00AA35B2" w:rsidRDefault="000130EC">
      <w:pPr>
        <w:spacing w:line="570" w:lineRule="exact"/>
        <w:ind w:firstLineChars="200" w:firstLine="632"/>
        <w:rPr>
          <w:rFonts w:ascii="仿宋_GB2312" w:hAnsi="仿宋_GB2312" w:cs="仿宋_GB2312"/>
          <w:spacing w:val="-2"/>
          <w:sz w:val="32"/>
          <w:szCs w:val="32"/>
        </w:rPr>
      </w:pPr>
      <w:r>
        <w:rPr>
          <w:rFonts w:ascii="仿宋_GB2312" w:hAnsi="仿宋_GB2312" w:cs="仿宋_GB2312" w:hint="eastAsia"/>
          <w:spacing w:val="-2"/>
          <w:sz w:val="32"/>
          <w:szCs w:val="32"/>
        </w:rPr>
        <w:t>（四）重大政策类资金。主要保障市委、市政府确定的，乡村振兴重大支农政策和有改革示范引领作用的重点项目。一般采取竞争性立项或市县共建项目等方式，引导县级财力</w:t>
      </w:r>
      <w:r>
        <w:rPr>
          <w:rFonts w:ascii="仿宋_GB2312" w:hAnsi="仿宋_GB2312" w:cs="仿宋_GB2312" w:hint="eastAsia"/>
          <w:spacing w:val="-2"/>
          <w:sz w:val="32"/>
          <w:szCs w:val="32"/>
        </w:rPr>
        <w:lastRenderedPageBreak/>
        <w:t>和社会资本集中投入。具体分配实施方案由市有关职能部门另行制定。</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（五）重点任务类资金。安排用于支持需要市县共同推进的集中攻坚任务，采用因素法分配的方式，实行“大专项</w:t>
      </w:r>
      <w:r>
        <w:rPr>
          <w:rFonts w:ascii="仿宋_GB2312" w:hAnsi="仿宋_GB2312" w:cs="仿宋_GB2312" w:hint="eastAsia"/>
          <w:sz w:val="32"/>
          <w:szCs w:val="32"/>
        </w:rPr>
        <w:t>+</w:t>
      </w:r>
      <w:r>
        <w:rPr>
          <w:rFonts w:ascii="仿宋_GB2312" w:hAnsi="仿宋_GB2312" w:cs="仿宋_GB2312" w:hint="eastAsia"/>
          <w:sz w:val="32"/>
          <w:szCs w:val="32"/>
        </w:rPr>
        <w:t>任务清单”</w:t>
      </w:r>
      <w:r>
        <w:rPr>
          <w:rFonts w:ascii="仿宋_GB2312" w:hAnsi="仿宋_GB2312" w:cs="仿宋_GB2312" w:hint="eastAsia"/>
          <w:sz w:val="32"/>
          <w:szCs w:val="32"/>
        </w:rPr>
        <w:t>管理。由市</w:t>
      </w:r>
      <w:r>
        <w:rPr>
          <w:rFonts w:ascii="仿宋_GB2312" w:hAnsi="仿宋" w:cs="仿宋" w:hint="eastAsia"/>
          <w:sz w:val="32"/>
          <w:szCs w:val="32"/>
        </w:rPr>
        <w:t>乡村</w:t>
      </w:r>
      <w:proofErr w:type="gramStart"/>
      <w:r>
        <w:rPr>
          <w:rFonts w:ascii="仿宋_GB2312" w:hAnsi="仿宋" w:cs="仿宋" w:hint="eastAsia"/>
          <w:sz w:val="32"/>
          <w:szCs w:val="32"/>
        </w:rPr>
        <w:t>振兴办</w:t>
      </w:r>
      <w:proofErr w:type="gramEnd"/>
      <w:r>
        <w:rPr>
          <w:rFonts w:ascii="仿宋_GB2312" w:hAnsi="仿宋" w:cs="仿宋" w:hint="eastAsia"/>
          <w:sz w:val="32"/>
          <w:szCs w:val="32"/>
        </w:rPr>
        <w:t>牵头，</w:t>
      </w:r>
      <w:r>
        <w:rPr>
          <w:rFonts w:ascii="仿宋_GB2312" w:hAnsi="仿宋_GB2312" w:cs="仿宋_GB2312" w:hint="eastAsia"/>
          <w:sz w:val="32"/>
          <w:szCs w:val="32"/>
        </w:rPr>
        <w:t>根据各职能部门年度工作任务分解情况，综合考虑资金来源和承担任务量进行分配，以汇总任务清单的形式一次性切块下达资金。</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六）考核激励类资金。采取考核分配的方式，建立工作推进激励机制。每年安排一定量的绩效考核奖励资金，根据各地乡村振兴年度整体工作完成进度、完成质量、资金投入和使用情况等年终考核结果进行分配，做到“多做多得、质优多得、奖罚分明”，发挥市级财政资金的激励作用。考核分配办法由市</w:t>
      </w:r>
      <w:r>
        <w:rPr>
          <w:rFonts w:ascii="仿宋_GB2312" w:hAnsi="仿宋" w:cs="仿宋" w:hint="eastAsia"/>
          <w:sz w:val="32"/>
          <w:szCs w:val="32"/>
        </w:rPr>
        <w:t>乡村</w:t>
      </w:r>
      <w:proofErr w:type="gramStart"/>
      <w:r>
        <w:rPr>
          <w:rFonts w:ascii="仿宋_GB2312" w:hAnsi="仿宋" w:cs="仿宋" w:hint="eastAsia"/>
          <w:sz w:val="32"/>
          <w:szCs w:val="32"/>
        </w:rPr>
        <w:t>振兴办</w:t>
      </w:r>
      <w:proofErr w:type="gramEnd"/>
      <w:r>
        <w:rPr>
          <w:rFonts w:ascii="仿宋_GB2312" w:hAnsi="仿宋" w:cs="仿宋" w:hint="eastAsia"/>
          <w:sz w:val="32"/>
          <w:szCs w:val="32"/>
        </w:rPr>
        <w:t>牵头</w:t>
      </w:r>
      <w:r>
        <w:rPr>
          <w:rFonts w:ascii="仿宋_GB2312" w:hAnsi="仿宋_GB2312" w:cs="仿宋_GB2312" w:hint="eastAsia"/>
          <w:sz w:val="32"/>
          <w:szCs w:val="32"/>
        </w:rPr>
        <w:t>另行制定。</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第八条</w:t>
      </w:r>
      <w:r>
        <w:rPr>
          <w:rFonts w:ascii="仿宋_GB2312" w:hAnsi="仿宋_GB2312" w:cs="仿宋_GB2312" w:hint="eastAsia"/>
          <w:sz w:val="32"/>
          <w:szCs w:val="32"/>
        </w:rPr>
        <w:t xml:space="preserve"> </w:t>
      </w:r>
      <w:r>
        <w:rPr>
          <w:rFonts w:ascii="仿宋_GB2312" w:hAnsi="仿宋_GB2312" w:cs="仿宋_GB2312" w:hint="eastAsia"/>
          <w:sz w:val="32"/>
          <w:szCs w:val="32"/>
        </w:rPr>
        <w:t>专项预留资金的使用管理。</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（一）资金安排。原则上每年按照年度三农类</w:t>
      </w:r>
      <w:r>
        <w:rPr>
          <w:rFonts w:ascii="仿宋_GB2312" w:hAnsi="仿宋_GB2312" w:cs="仿宋_GB2312" w:hint="eastAsia"/>
          <w:sz w:val="32"/>
          <w:szCs w:val="32"/>
        </w:rPr>
        <w:t>专项资金基数的</w:t>
      </w:r>
      <w:r>
        <w:rPr>
          <w:rFonts w:cs="仿宋_GB2312" w:hint="eastAsia"/>
          <w:sz w:val="32"/>
          <w:szCs w:val="32"/>
        </w:rPr>
        <w:t>2</w:t>
      </w:r>
      <w:r>
        <w:rPr>
          <w:rFonts w:ascii="仿宋_GB2312" w:hAnsi="仿宋_GB2312" w:cs="仿宋_GB2312" w:hint="eastAsia"/>
          <w:sz w:val="32"/>
          <w:szCs w:val="32"/>
        </w:rPr>
        <w:t>%</w:t>
      </w:r>
      <w:r>
        <w:rPr>
          <w:rFonts w:ascii="仿宋_GB2312" w:hAnsi="仿宋_GB2312" w:cs="仿宋_GB2312" w:hint="eastAsia"/>
          <w:sz w:val="32"/>
          <w:szCs w:val="32"/>
        </w:rPr>
        <w:t>以内安排专项预留资金，由市财政负责管理、拨付，用于三农类专项资金支持范围内急需当年度追加的项目。</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（二）资金分配。市级农口部门因工作需求确需追加项目资金的，先向市财政提出资金追加申请</w:t>
      </w:r>
      <w:r>
        <w:rPr>
          <w:rFonts w:ascii="仿宋_GB2312" w:hAnsi="仿宋_GB2312" w:cs="仿宋_GB2312" w:hint="eastAsia"/>
          <w:sz w:val="32"/>
          <w:szCs w:val="32"/>
        </w:rPr>
        <w:t>(</w:t>
      </w:r>
      <w:r>
        <w:rPr>
          <w:rFonts w:ascii="仿宋_GB2312" w:hAnsi="仿宋_GB2312" w:cs="仿宋_GB2312" w:hint="eastAsia"/>
          <w:sz w:val="32"/>
          <w:szCs w:val="32"/>
        </w:rPr>
        <w:t>附件</w:t>
      </w:r>
      <w:r>
        <w:rPr>
          <w:rFonts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，市财政初审提出意见后行文报市政府，经批准同意后再予以追加安排。</w:t>
      </w:r>
    </w:p>
    <w:p w:rsidR="00AA35B2" w:rsidRDefault="00AA35B2">
      <w:pPr>
        <w:spacing w:line="570" w:lineRule="exact"/>
        <w:ind w:firstLineChars="200" w:firstLine="640"/>
        <w:rPr>
          <w:rFonts w:ascii="仿宋_GB2312" w:hAnsi="仿宋_GB2312" w:cs="仿宋_GB2312"/>
          <w:sz w:val="32"/>
          <w:szCs w:val="32"/>
        </w:rPr>
      </w:pPr>
    </w:p>
    <w:p w:rsidR="00AA35B2" w:rsidRDefault="000130EC">
      <w:pPr>
        <w:spacing w:line="57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计划审核和资金下达</w:t>
      </w:r>
    </w:p>
    <w:p w:rsidR="00AA35B2" w:rsidRDefault="000130EC">
      <w:pPr>
        <w:spacing w:line="570" w:lineRule="exact"/>
        <w:ind w:firstLineChars="200" w:firstLine="632"/>
        <w:rPr>
          <w:rFonts w:ascii="仿宋_GB2312" w:hAnsi="仿宋_GB2312" w:cs="仿宋_GB2312"/>
          <w:spacing w:val="-2"/>
          <w:sz w:val="32"/>
          <w:szCs w:val="32"/>
        </w:rPr>
      </w:pPr>
      <w:r>
        <w:rPr>
          <w:rFonts w:ascii="黑体" w:eastAsia="黑体" w:hAnsi="黑体" w:cs="黑体" w:hint="eastAsia"/>
          <w:spacing w:val="-2"/>
          <w:sz w:val="32"/>
          <w:szCs w:val="32"/>
        </w:rPr>
        <w:t>第九条</w:t>
      </w:r>
      <w:r>
        <w:rPr>
          <w:rFonts w:ascii="楷体" w:eastAsia="楷体" w:hAnsi="楷体" w:cs="仿宋_GB2312" w:hint="eastAsia"/>
          <w:spacing w:val="-2"/>
          <w:sz w:val="32"/>
          <w:szCs w:val="32"/>
        </w:rPr>
        <w:t xml:space="preserve">  </w:t>
      </w:r>
      <w:r>
        <w:rPr>
          <w:rFonts w:ascii="仿宋_GB2312" w:hAnsi="仿宋_GB2312" w:cs="仿宋_GB2312" w:hint="eastAsia"/>
          <w:spacing w:val="-2"/>
          <w:sz w:val="32"/>
          <w:szCs w:val="32"/>
        </w:rPr>
        <w:t>市有关职能部门于每年</w:t>
      </w:r>
      <w:r>
        <w:rPr>
          <w:rFonts w:cs="仿宋_GB2312" w:hint="eastAsia"/>
          <w:spacing w:val="-2"/>
          <w:sz w:val="32"/>
          <w:szCs w:val="32"/>
        </w:rPr>
        <w:t>7</w:t>
      </w:r>
      <w:r>
        <w:rPr>
          <w:rFonts w:ascii="仿宋_GB2312" w:hAnsi="仿宋_GB2312" w:cs="仿宋_GB2312" w:hint="eastAsia"/>
          <w:spacing w:val="-2"/>
          <w:sz w:val="32"/>
          <w:szCs w:val="32"/>
        </w:rPr>
        <w:t>月</w:t>
      </w:r>
      <w:r>
        <w:rPr>
          <w:rFonts w:cs="仿宋_GB2312" w:hint="eastAsia"/>
          <w:spacing w:val="-2"/>
          <w:sz w:val="32"/>
          <w:szCs w:val="32"/>
        </w:rPr>
        <w:t>31</w:t>
      </w:r>
      <w:r>
        <w:rPr>
          <w:rFonts w:ascii="仿宋_GB2312" w:hAnsi="仿宋_GB2312" w:cs="仿宋_GB2312" w:hint="eastAsia"/>
          <w:spacing w:val="-2"/>
          <w:sz w:val="32"/>
          <w:szCs w:val="32"/>
        </w:rPr>
        <w:t>日前，根据工作</w:t>
      </w:r>
      <w:r>
        <w:rPr>
          <w:rFonts w:ascii="仿宋_GB2312" w:hAnsi="仿宋_GB2312" w:cs="仿宋_GB2312" w:hint="eastAsia"/>
          <w:spacing w:val="-2"/>
          <w:sz w:val="32"/>
          <w:szCs w:val="32"/>
        </w:rPr>
        <w:lastRenderedPageBreak/>
        <w:t>任务进度及要求，向市乡村</w:t>
      </w:r>
      <w:proofErr w:type="gramStart"/>
      <w:r>
        <w:rPr>
          <w:rFonts w:ascii="仿宋_GB2312" w:hAnsi="仿宋_GB2312" w:cs="仿宋_GB2312" w:hint="eastAsia"/>
          <w:spacing w:val="-2"/>
          <w:sz w:val="32"/>
          <w:szCs w:val="32"/>
        </w:rPr>
        <w:t>振兴办</w:t>
      </w:r>
      <w:proofErr w:type="gramEnd"/>
      <w:r>
        <w:rPr>
          <w:rFonts w:ascii="仿宋_GB2312" w:hAnsi="仿宋_GB2312" w:cs="仿宋_GB2312" w:hint="eastAsia"/>
          <w:spacing w:val="-2"/>
          <w:sz w:val="32"/>
          <w:szCs w:val="32"/>
        </w:rPr>
        <w:t>提出下年度资金需求计划。市乡村</w:t>
      </w:r>
      <w:proofErr w:type="gramStart"/>
      <w:r>
        <w:rPr>
          <w:rFonts w:ascii="仿宋_GB2312" w:hAnsi="仿宋_GB2312" w:cs="仿宋_GB2312" w:hint="eastAsia"/>
          <w:spacing w:val="-2"/>
          <w:sz w:val="32"/>
          <w:szCs w:val="32"/>
        </w:rPr>
        <w:t>振兴办初审</w:t>
      </w:r>
      <w:proofErr w:type="gramEnd"/>
      <w:r>
        <w:rPr>
          <w:rFonts w:ascii="仿宋_GB2312" w:hAnsi="仿宋_GB2312" w:cs="仿宋_GB2312" w:hint="eastAsia"/>
          <w:spacing w:val="-2"/>
          <w:sz w:val="32"/>
          <w:szCs w:val="32"/>
        </w:rPr>
        <w:t>汇总后形成资金需求建议方案，报市财政局审核。</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第十条</w:t>
      </w:r>
      <w:r>
        <w:rPr>
          <w:rFonts w:ascii="楷体" w:eastAsia="楷体" w:hAnsi="楷体" w:cs="仿宋_GB2312" w:hint="eastAsia"/>
          <w:sz w:val="32"/>
          <w:szCs w:val="32"/>
        </w:rPr>
        <w:t xml:space="preserve">  </w:t>
      </w:r>
      <w:r>
        <w:rPr>
          <w:rFonts w:ascii="仿宋_GB2312" w:hAnsi="仿宋_GB2312" w:cs="仿宋_GB2312" w:hint="eastAsia"/>
          <w:sz w:val="32"/>
          <w:szCs w:val="32"/>
        </w:rPr>
        <w:t>市财政局在分配资金时遵循优先级原则，即优先安排本级支出、其次保障延续性政策、严格控制新增政策准入，对下年度资金需求建议方案进行审核。</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第十一条</w:t>
      </w:r>
      <w:r>
        <w:rPr>
          <w:rFonts w:ascii="楷体" w:eastAsia="楷体" w:hAnsi="楷体" w:cs="仿宋_GB2312" w:hint="eastAsia"/>
          <w:sz w:val="32"/>
          <w:szCs w:val="32"/>
        </w:rPr>
        <w:t xml:space="preserve">  </w:t>
      </w:r>
      <w:r>
        <w:rPr>
          <w:rFonts w:ascii="仿宋_GB2312" w:hAnsi="仿宋_GB2312" w:cs="仿宋_GB2312" w:hint="eastAsia"/>
          <w:sz w:val="32"/>
          <w:szCs w:val="32"/>
        </w:rPr>
        <w:t>建立财政支农政策事前绩效评估机制，完善政策储备库制度。自</w:t>
      </w:r>
      <w:r>
        <w:rPr>
          <w:rFonts w:cs="仿宋_GB2312" w:hint="eastAsia"/>
          <w:sz w:val="32"/>
          <w:szCs w:val="32"/>
        </w:rPr>
        <w:t>2019</w:t>
      </w:r>
      <w:r>
        <w:rPr>
          <w:rFonts w:ascii="仿宋_GB2312" w:hAnsi="仿宋_GB2312" w:cs="仿宋_GB2312" w:hint="eastAsia"/>
          <w:sz w:val="32"/>
          <w:szCs w:val="32"/>
        </w:rPr>
        <w:t>年起，市级各职能部门新增入库政策需提供事前绩效评估报告（附件</w:t>
      </w:r>
      <w:r>
        <w:rPr>
          <w:rFonts w:cs="仿宋_GB2312" w:hint="eastAsia"/>
          <w:sz w:val="32"/>
          <w:szCs w:val="32"/>
        </w:rPr>
        <w:t>2</w:t>
      </w:r>
      <w:r>
        <w:rPr>
          <w:rFonts w:ascii="仿宋_GB2312" w:hAnsi="仿宋_GB2312" w:cs="仿宋_GB2312" w:hint="eastAsia"/>
          <w:sz w:val="32"/>
          <w:szCs w:val="32"/>
        </w:rPr>
        <w:t>），明确相关文件依据、政策可行性论证、实施方案及资金需求建议等，由市乡村</w:t>
      </w:r>
      <w:proofErr w:type="gramStart"/>
      <w:r>
        <w:rPr>
          <w:rFonts w:ascii="仿宋_GB2312" w:hAnsi="仿宋_GB2312" w:cs="仿宋_GB2312" w:hint="eastAsia"/>
          <w:sz w:val="32"/>
          <w:szCs w:val="32"/>
        </w:rPr>
        <w:t>振兴办</w:t>
      </w:r>
      <w:proofErr w:type="gramEnd"/>
      <w:r>
        <w:rPr>
          <w:rFonts w:ascii="仿宋_GB2312" w:hAnsi="仿宋_GB2312" w:cs="仿宋_GB2312" w:hint="eastAsia"/>
          <w:sz w:val="32"/>
          <w:szCs w:val="32"/>
        </w:rPr>
        <w:t>汇总后报市财政局进行审核，具备实施条件的新增政策纳入储备库管理，经市政府同意后，在下年度资金预算中予以安排。</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第十二条</w:t>
      </w:r>
      <w:r>
        <w:rPr>
          <w:rFonts w:ascii="楷体" w:eastAsia="楷体" w:hAnsi="楷体" w:cs="仿宋_GB2312" w:hint="eastAsia"/>
          <w:sz w:val="32"/>
          <w:szCs w:val="32"/>
        </w:rPr>
        <w:t xml:space="preserve">  </w:t>
      </w:r>
      <w:r>
        <w:rPr>
          <w:rFonts w:ascii="仿宋_GB2312" w:hAnsi="仿宋_GB2312" w:cs="仿宋_GB2312" w:hint="eastAsia"/>
          <w:sz w:val="32"/>
          <w:szCs w:val="32"/>
        </w:rPr>
        <w:t>每年</w:t>
      </w:r>
      <w:r>
        <w:rPr>
          <w:rFonts w:cs="仿宋_GB2312" w:hint="eastAsia"/>
          <w:sz w:val="32"/>
          <w:szCs w:val="32"/>
        </w:rPr>
        <w:t>12</w:t>
      </w:r>
      <w:r>
        <w:rPr>
          <w:rFonts w:ascii="仿宋_GB2312" w:hAnsi="仿宋_GB2312" w:cs="仿宋_GB2312" w:hint="eastAsia"/>
          <w:sz w:val="32"/>
          <w:szCs w:val="32"/>
        </w:rPr>
        <w:t>月</w:t>
      </w:r>
      <w:r>
        <w:rPr>
          <w:rFonts w:cs="仿宋_GB2312" w:hint="eastAsia"/>
          <w:sz w:val="32"/>
          <w:szCs w:val="32"/>
        </w:rPr>
        <w:t>31</w:t>
      </w:r>
      <w:r>
        <w:rPr>
          <w:rFonts w:ascii="仿宋_GB2312" w:hAnsi="仿宋_GB2312" w:cs="仿宋_GB2312" w:hint="eastAsia"/>
          <w:sz w:val="32"/>
          <w:szCs w:val="32"/>
        </w:rPr>
        <w:t>日前，由市乡村振兴办、市财</w:t>
      </w:r>
      <w:r>
        <w:rPr>
          <w:rFonts w:ascii="仿宋_GB2312" w:hAnsi="仿宋_GB2312" w:cs="仿宋_GB2312" w:hint="eastAsia"/>
          <w:sz w:val="32"/>
          <w:szCs w:val="32"/>
        </w:rPr>
        <w:t>政局牵头召开协调会议，研究确定下年度资金分配方案（送审稿），报市政府批准后执行。</w:t>
      </w:r>
    </w:p>
    <w:p w:rsidR="00AA35B2" w:rsidRDefault="000130EC">
      <w:pPr>
        <w:spacing w:line="570" w:lineRule="exact"/>
        <w:ind w:firstLineChars="200" w:firstLine="640"/>
        <w:rPr>
          <w:rFonts w:ascii="楷体" w:eastAsia="楷体" w:hAnsi="楷体" w:cs="仿宋_GB2312"/>
          <w:sz w:val="32"/>
          <w:szCs w:val="32"/>
        </w:rPr>
      </w:pPr>
      <w:r>
        <w:rPr>
          <w:rFonts w:ascii="黑体" w:eastAsia="黑体" w:hAnsi="黑体" w:cs="黑体" w:hint="eastAsia"/>
          <w:sz w:val="32"/>
          <w:szCs w:val="32"/>
        </w:rPr>
        <w:t>第十三条</w:t>
      </w:r>
      <w:r>
        <w:rPr>
          <w:rFonts w:ascii="楷体" w:eastAsia="楷体" w:hAnsi="楷体" w:cs="仿宋_GB2312" w:hint="eastAsia"/>
          <w:sz w:val="32"/>
          <w:szCs w:val="32"/>
        </w:rPr>
        <w:t xml:space="preserve">  </w:t>
      </w:r>
      <w:r>
        <w:rPr>
          <w:rFonts w:ascii="仿宋_GB2312" w:hAnsi="仿宋_GB2312" w:cs="仿宋_GB2312" w:hint="eastAsia"/>
          <w:sz w:val="32"/>
          <w:szCs w:val="32"/>
        </w:rPr>
        <w:t>资金拨付方式</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（一）市级平台建设类资金。市财政局根据市政府批准的明确到具体项目的资金安排方案，将资金直接安排到具体实施的市级职能部门，纳入部门预算管理。</w:t>
      </w:r>
    </w:p>
    <w:p w:rsidR="00AA35B2" w:rsidRDefault="000130EC">
      <w:pPr>
        <w:spacing w:line="570" w:lineRule="exact"/>
        <w:ind w:firstLineChars="200" w:firstLine="640"/>
        <w:rPr>
          <w:rFonts w:ascii="仿宋_GB2312" w:hAnsi="仿宋_GB2312" w:cs="仿宋_GB2312"/>
          <w:sz w:val="32"/>
          <w:szCs w:val="32"/>
        </w:rPr>
      </w:pPr>
      <w:r>
        <w:rPr>
          <w:rFonts w:ascii="仿宋_GB2312" w:hAnsi="仿宋_GB2312" w:cs="仿宋_GB2312" w:hint="eastAsia"/>
          <w:sz w:val="32"/>
          <w:szCs w:val="32"/>
        </w:rPr>
        <w:t>（二）专项用途类和重大政策类资金。市财政局会同市有关职能部门按照原有的资金管理办法或者实施方案的要求，联合发文下达资金。</w:t>
      </w:r>
    </w:p>
    <w:p w:rsidR="00AA35B2" w:rsidRDefault="000130EC">
      <w:pPr>
        <w:spacing w:line="570" w:lineRule="exact"/>
        <w:ind w:firstLineChars="200" w:firstLine="640"/>
        <w:rPr>
          <w:rFonts w:ascii="仿宋_GB2312" w:hAnsi="仿宋_GB2312" w:cs="仿宋_GB2312"/>
          <w:sz w:val="32"/>
          <w:szCs w:val="32"/>
        </w:rPr>
      </w:pPr>
      <w:r>
        <w:rPr>
          <w:rFonts w:ascii="楷体" w:eastAsia="楷体" w:hAnsi="楷体" w:cs="仿宋_GB2312" w:hint="eastAsia"/>
          <w:sz w:val="32"/>
          <w:szCs w:val="32"/>
        </w:rPr>
        <w:t>（三）</w:t>
      </w:r>
      <w:r>
        <w:rPr>
          <w:rFonts w:ascii="仿宋_GB2312" w:hAnsi="仿宋" w:cs="仿宋" w:hint="eastAsia"/>
          <w:sz w:val="32"/>
          <w:szCs w:val="32"/>
        </w:rPr>
        <w:t>重点</w:t>
      </w:r>
      <w:r>
        <w:rPr>
          <w:rFonts w:ascii="仿宋_GB2312" w:hAnsi="仿宋_GB2312" w:cs="仿宋_GB2312" w:hint="eastAsia"/>
          <w:sz w:val="32"/>
          <w:szCs w:val="32"/>
        </w:rPr>
        <w:t>任务类和考核激励类资金。由市财政局会同</w:t>
      </w:r>
      <w:r>
        <w:rPr>
          <w:rFonts w:ascii="仿宋_GB2312" w:hAnsi="仿宋_GB2312" w:cs="仿宋_GB2312" w:hint="eastAsia"/>
          <w:sz w:val="32"/>
          <w:szCs w:val="32"/>
        </w:rPr>
        <w:lastRenderedPageBreak/>
        <w:t>市乡村</w:t>
      </w:r>
      <w:proofErr w:type="gramStart"/>
      <w:r>
        <w:rPr>
          <w:rFonts w:ascii="仿宋_GB2312" w:hAnsi="仿宋_GB2312" w:cs="仿宋_GB2312" w:hint="eastAsia"/>
          <w:sz w:val="32"/>
          <w:szCs w:val="32"/>
        </w:rPr>
        <w:t>振兴办</w:t>
      </w:r>
      <w:proofErr w:type="gramEnd"/>
      <w:r>
        <w:rPr>
          <w:rFonts w:ascii="仿宋_GB2312" w:hAnsi="仿宋_GB2312" w:cs="仿宋_GB2312" w:hint="eastAsia"/>
          <w:sz w:val="32"/>
          <w:szCs w:val="32"/>
        </w:rPr>
        <w:t>按照规定时间要求，联合发文一次性下达资金，同步下达年度重点任务（任务清单）。</w:t>
      </w:r>
    </w:p>
    <w:p w:rsidR="00AA35B2" w:rsidRDefault="000130EC">
      <w:pPr>
        <w:spacing w:line="570" w:lineRule="exact"/>
        <w:ind w:firstLineChars="200" w:firstLine="640"/>
        <w:rPr>
          <w:rFonts w:ascii="仿宋_GB2312"/>
          <w:sz w:val="32"/>
          <w:szCs w:val="32"/>
        </w:rPr>
      </w:pPr>
      <w:r>
        <w:rPr>
          <w:rFonts w:ascii="黑体" w:eastAsia="黑体" w:hAnsi="黑体" w:cs="黑体" w:hint="eastAsia"/>
          <w:sz w:val="32"/>
          <w:szCs w:val="32"/>
        </w:rPr>
        <w:t>第十四条</w:t>
      </w:r>
      <w:r>
        <w:rPr>
          <w:rFonts w:ascii="楷体" w:eastAsia="楷体" w:hAnsi="楷体" w:cs="仿宋_GB2312" w:hint="eastAsia"/>
          <w:sz w:val="32"/>
          <w:szCs w:val="32"/>
        </w:rPr>
        <w:t xml:space="preserve">  </w:t>
      </w:r>
      <w:r>
        <w:rPr>
          <w:rFonts w:ascii="仿宋_GB2312" w:hAnsi="仿宋_GB2312" w:cs="仿宋_GB2312" w:hint="eastAsia"/>
          <w:sz w:val="32"/>
          <w:szCs w:val="32"/>
        </w:rPr>
        <w:t>实行任务清单式管理的资金，</w:t>
      </w:r>
      <w:r>
        <w:rPr>
          <w:rFonts w:ascii="仿宋_GB2312" w:hint="eastAsia"/>
          <w:sz w:val="32"/>
          <w:szCs w:val="32"/>
        </w:rPr>
        <w:t>各县（市、区）应按规定将市级下达的补助资金及时落实到具体项目，并</w:t>
      </w:r>
      <w:proofErr w:type="gramStart"/>
      <w:r>
        <w:rPr>
          <w:rFonts w:ascii="仿宋_GB2312" w:hAnsi="仿宋_GB2312" w:cs="仿宋_GB2312" w:hint="eastAsia"/>
          <w:sz w:val="32"/>
          <w:szCs w:val="32"/>
        </w:rPr>
        <w:t>自资金</w:t>
      </w:r>
      <w:proofErr w:type="gramEnd"/>
      <w:r>
        <w:rPr>
          <w:rFonts w:ascii="仿宋_GB2312" w:hAnsi="仿宋_GB2312" w:cs="仿宋_GB2312" w:hint="eastAsia"/>
          <w:sz w:val="32"/>
          <w:szCs w:val="32"/>
        </w:rPr>
        <w:t>文件下达后</w:t>
      </w:r>
      <w:r>
        <w:rPr>
          <w:rFonts w:cs="仿宋_GB2312" w:hint="eastAsia"/>
          <w:sz w:val="32"/>
          <w:szCs w:val="32"/>
        </w:rPr>
        <w:t>60</w:t>
      </w:r>
      <w:r>
        <w:rPr>
          <w:rFonts w:ascii="仿宋_GB2312" w:hAnsi="仿宋_GB2312" w:cs="仿宋_GB2312" w:hint="eastAsia"/>
          <w:sz w:val="32"/>
          <w:szCs w:val="32"/>
        </w:rPr>
        <w:t>日内向市乡村振兴办报送资金使用计划，并同时抄送市财政局。</w:t>
      </w:r>
      <w:r>
        <w:rPr>
          <w:rFonts w:ascii="仿宋_GB2312" w:hint="eastAsia"/>
          <w:sz w:val="32"/>
          <w:szCs w:val="32"/>
        </w:rPr>
        <w:t>使用计划需明确资金具体用途、项目建设内容、补助标准、补助额度、绩效目标等内容，并作为评价资金使用绩效的重要依据。</w:t>
      </w:r>
    </w:p>
    <w:p w:rsidR="00AA35B2" w:rsidRDefault="000130EC">
      <w:pPr>
        <w:spacing w:line="570" w:lineRule="exact"/>
        <w:ind w:firstLineChars="200" w:firstLine="640"/>
        <w:rPr>
          <w:rFonts w:ascii="仿宋_GB2312"/>
          <w:sz w:val="32"/>
          <w:szCs w:val="32"/>
        </w:rPr>
      </w:pPr>
      <w:r>
        <w:rPr>
          <w:rFonts w:ascii="黑体" w:eastAsia="黑体" w:hAnsi="黑体" w:cs="黑体" w:hint="eastAsia"/>
          <w:sz w:val="32"/>
          <w:szCs w:val="32"/>
        </w:rPr>
        <w:t>第十五条</w:t>
      </w:r>
      <w:r>
        <w:rPr>
          <w:rFonts w:ascii="楷体" w:eastAsia="楷体" w:hAnsi="楷体" w:hint="eastAsia"/>
          <w:sz w:val="32"/>
          <w:szCs w:val="32"/>
        </w:rPr>
        <w:t xml:space="preserve">  </w:t>
      </w:r>
      <w:r>
        <w:rPr>
          <w:rFonts w:ascii="仿宋_GB2312" w:hint="eastAsia"/>
          <w:sz w:val="32"/>
          <w:szCs w:val="32"/>
        </w:rPr>
        <w:t>实行专项性一般转移支付下达的资金，各地应优先投入市级下达的年度重点任务。可在完成市级任务且不改变资金类级科目用途的基础上，及时将市级补助资金统筹用于支持乡村振兴的其他相关领域，但管理办法另有规定的除外。</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六条</w:t>
      </w:r>
      <w:r>
        <w:rPr>
          <w:rFonts w:ascii="仿宋_GB2312" w:hAnsi="仿宋_GB2312" w:cs="仿宋_GB2312" w:hint="eastAsia"/>
          <w:sz w:val="32"/>
          <w:szCs w:val="32"/>
        </w:rPr>
        <w:t xml:space="preserve">  </w:t>
      </w:r>
      <w:r>
        <w:rPr>
          <w:rFonts w:ascii="仿宋_GB2312" w:hAnsi="仿宋_GB2312" w:cs="仿宋_GB2312" w:hint="eastAsia"/>
          <w:sz w:val="32"/>
          <w:szCs w:val="32"/>
        </w:rPr>
        <w:t>资金分配方案调整。乡村振兴大专项资金在当年度执行过程中，因资金需求变化确需调整资金分配方案的，原则上每年两次集中审批。市乡村振兴办于每年的</w:t>
      </w:r>
      <w:r>
        <w:rPr>
          <w:rFonts w:cs="仿宋_GB2312" w:hint="eastAsia"/>
          <w:sz w:val="32"/>
          <w:szCs w:val="32"/>
        </w:rPr>
        <w:t>6</w:t>
      </w:r>
      <w:r>
        <w:rPr>
          <w:rFonts w:ascii="仿宋_GB2312" w:hAnsi="仿宋_GB2312" w:cs="仿宋_GB2312" w:hint="eastAsia"/>
          <w:sz w:val="32"/>
          <w:szCs w:val="32"/>
        </w:rPr>
        <w:t>月</w:t>
      </w:r>
      <w:r>
        <w:rPr>
          <w:rFonts w:cs="仿宋_GB2312" w:hint="eastAsia"/>
          <w:sz w:val="32"/>
          <w:szCs w:val="32"/>
        </w:rPr>
        <w:t>30</w:t>
      </w:r>
      <w:r>
        <w:rPr>
          <w:rFonts w:ascii="仿宋_GB2312" w:hAnsi="仿宋_GB2312" w:cs="仿宋_GB2312" w:hint="eastAsia"/>
          <w:sz w:val="32"/>
          <w:szCs w:val="32"/>
        </w:rPr>
        <w:t>日和</w:t>
      </w:r>
      <w:r>
        <w:rPr>
          <w:rFonts w:cs="仿宋_GB2312" w:hint="eastAsia"/>
          <w:sz w:val="32"/>
          <w:szCs w:val="32"/>
        </w:rPr>
        <w:t>10</w:t>
      </w:r>
      <w:r>
        <w:rPr>
          <w:rFonts w:ascii="仿宋_GB2312" w:hAnsi="仿宋_GB2312" w:cs="仿宋_GB2312" w:hint="eastAsia"/>
          <w:sz w:val="32"/>
          <w:szCs w:val="32"/>
        </w:rPr>
        <w:t>月</w:t>
      </w:r>
      <w:r>
        <w:rPr>
          <w:rFonts w:cs="仿宋_GB2312" w:hint="eastAsia"/>
          <w:sz w:val="32"/>
          <w:szCs w:val="32"/>
        </w:rPr>
        <w:t>31</w:t>
      </w:r>
      <w:r>
        <w:rPr>
          <w:rFonts w:ascii="仿宋_GB2312" w:hAnsi="仿宋_GB2312" w:cs="仿宋_GB2312" w:hint="eastAsia"/>
          <w:sz w:val="32"/>
          <w:szCs w:val="32"/>
        </w:rPr>
        <w:t>日前，将市级相关职能部门的调整需求方案汇总后，报市财政局审核。其中涉及纳入部门预算的资金调整，由市财政局直接审核进行调整；涉及转移支付的资金调整，由市财政局行文报市政府批准后执行。特别紧急的事项可“一事一批”，按照规定的程序执行。</w:t>
      </w:r>
    </w:p>
    <w:p w:rsidR="00AA35B2" w:rsidRDefault="00AA35B2">
      <w:pPr>
        <w:spacing w:line="570" w:lineRule="exact"/>
        <w:ind w:firstLineChars="200" w:firstLine="640"/>
        <w:rPr>
          <w:rFonts w:ascii="仿宋_GB2312"/>
          <w:sz w:val="32"/>
          <w:szCs w:val="32"/>
        </w:rPr>
      </w:pPr>
    </w:p>
    <w:p w:rsidR="00AA35B2" w:rsidRDefault="000130EC">
      <w:pPr>
        <w:spacing w:line="57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资金监管检查</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第十七条</w:t>
      </w:r>
      <w:r>
        <w:rPr>
          <w:rFonts w:ascii="楷体" w:eastAsia="楷体" w:hAnsi="楷体" w:cs="仿宋_GB2312" w:hint="eastAsia"/>
          <w:sz w:val="32"/>
          <w:szCs w:val="32"/>
        </w:rPr>
        <w:t xml:space="preserve">  </w:t>
      </w:r>
      <w:r>
        <w:rPr>
          <w:rFonts w:ascii="仿宋_GB2312" w:hAnsi="仿宋_GB2312" w:cs="仿宋_GB2312" w:hint="eastAsia"/>
          <w:sz w:val="32"/>
          <w:szCs w:val="32"/>
        </w:rPr>
        <w:t>乡村振兴大专项资金实行绩效考评管理。市</w:t>
      </w:r>
      <w:r>
        <w:rPr>
          <w:rFonts w:ascii="仿宋_GB2312" w:hAnsi="仿宋_GB2312" w:cs="仿宋_GB2312" w:hint="eastAsia"/>
          <w:sz w:val="32"/>
          <w:szCs w:val="32"/>
        </w:rPr>
        <w:lastRenderedPageBreak/>
        <w:t>乡村振兴办、市财政局牵头</w:t>
      </w:r>
      <w:proofErr w:type="gramStart"/>
      <w:r>
        <w:rPr>
          <w:rFonts w:ascii="仿宋_GB2312" w:hAnsi="仿宋_GB2312" w:cs="仿宋_GB2312" w:hint="eastAsia"/>
          <w:sz w:val="32"/>
          <w:szCs w:val="32"/>
        </w:rPr>
        <w:t>指导市</w:t>
      </w:r>
      <w:proofErr w:type="gramEnd"/>
      <w:r>
        <w:rPr>
          <w:rFonts w:ascii="仿宋_GB2312" w:hAnsi="仿宋_GB2312" w:cs="仿宋_GB2312" w:hint="eastAsia"/>
          <w:sz w:val="32"/>
          <w:szCs w:val="32"/>
        </w:rPr>
        <w:t>有关职</w:t>
      </w:r>
      <w:r>
        <w:rPr>
          <w:rFonts w:ascii="仿宋_GB2312" w:hAnsi="仿宋_GB2312" w:cs="仿宋_GB2312" w:hint="eastAsia"/>
          <w:sz w:val="32"/>
          <w:szCs w:val="32"/>
        </w:rPr>
        <w:t>能部门加强乡村振兴大专项资金绩效管理，可委托第三方机构对乡村振兴大专项资金进行绩效考评。各县（市、区）应在次年</w:t>
      </w:r>
      <w:r>
        <w:rPr>
          <w:rFonts w:cs="仿宋_GB2312" w:hint="eastAsia"/>
          <w:sz w:val="32"/>
          <w:szCs w:val="32"/>
        </w:rPr>
        <w:t>2</w:t>
      </w:r>
      <w:r>
        <w:rPr>
          <w:rFonts w:ascii="仿宋_GB2312" w:hAnsi="仿宋_GB2312" w:cs="仿宋_GB2312" w:hint="eastAsia"/>
          <w:sz w:val="32"/>
          <w:szCs w:val="32"/>
        </w:rPr>
        <w:t>月底前完成上一年度乡村振兴大专项资金使用绩效自评。乡村振兴大专项资金绩效考评结果与下一年度资金分配挂钩。</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第十八条</w:t>
      </w:r>
      <w:r>
        <w:rPr>
          <w:rFonts w:ascii="楷体" w:eastAsia="楷体" w:hAnsi="楷体" w:cs="仿宋_GB2312" w:hint="eastAsia"/>
          <w:sz w:val="32"/>
          <w:szCs w:val="32"/>
        </w:rPr>
        <w:t xml:space="preserve">  </w:t>
      </w:r>
      <w:r>
        <w:rPr>
          <w:rFonts w:ascii="仿宋_GB2312" w:hAnsi="仿宋_GB2312" w:cs="仿宋_GB2312" w:hint="eastAsia"/>
          <w:sz w:val="32"/>
          <w:szCs w:val="32"/>
        </w:rPr>
        <w:t>县（市、区）政府相关职能部门应加强乡村振兴大专项资金监督检查。分配、管理、使用乡村振兴大专项资金的部门、单位和个人，应当依法接受审计、纪检（监察）等部门监督，对发现的问题，应及时制订整改措施并落实。</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第十九条</w:t>
      </w:r>
      <w:r>
        <w:rPr>
          <w:rFonts w:ascii="仿宋_GB2312" w:hAnsi="仿宋_GB2312" w:cs="仿宋_GB2312" w:hint="eastAsia"/>
          <w:sz w:val="32"/>
          <w:szCs w:val="32"/>
        </w:rPr>
        <w:t xml:space="preserve"> </w:t>
      </w:r>
      <w:r>
        <w:rPr>
          <w:rFonts w:ascii="仿宋_GB2312" w:hAnsi="仿宋_GB2312" w:cs="仿宋_GB2312" w:hint="eastAsia"/>
          <w:sz w:val="32"/>
          <w:szCs w:val="32"/>
        </w:rPr>
        <w:t>对乡村振兴大专项资金分配、使用和管理中存在的滥用职权、玩忽职守、徇私舞弊</w:t>
      </w:r>
      <w:r>
        <w:rPr>
          <w:rFonts w:ascii="仿宋_GB2312" w:hAnsi="仿宋_GB2312" w:cs="仿宋_GB2312" w:hint="eastAsia"/>
          <w:sz w:val="32"/>
          <w:szCs w:val="32"/>
        </w:rPr>
        <w:t>、挤占挪用等违规违法行为的单位和个人，按照《中华人民共和国预算法》、《中华人民共和国公务员法》、《中华人民共和国行政监察法》、《财政违法行为处罚条例》等法律法规追究相应责任；涉嫌犯罪的，移送司法机关处理。</w:t>
      </w:r>
    </w:p>
    <w:p w:rsidR="00AA35B2" w:rsidRDefault="00AA35B2">
      <w:pPr>
        <w:spacing w:line="570" w:lineRule="exact"/>
        <w:ind w:firstLineChars="200" w:firstLine="640"/>
        <w:rPr>
          <w:rFonts w:ascii="黑体" w:eastAsia="黑体" w:hAnsi="黑体"/>
          <w:sz w:val="32"/>
          <w:szCs w:val="32"/>
        </w:rPr>
      </w:pPr>
    </w:p>
    <w:p w:rsidR="00AA35B2" w:rsidRDefault="000130EC">
      <w:pPr>
        <w:spacing w:line="570" w:lineRule="exact"/>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第二十条</w:t>
      </w:r>
      <w:r>
        <w:rPr>
          <w:rFonts w:ascii="楷体" w:eastAsia="楷体" w:hAnsi="楷体" w:cs="仿宋_GB2312" w:hint="eastAsia"/>
          <w:sz w:val="32"/>
          <w:szCs w:val="32"/>
        </w:rPr>
        <w:t xml:space="preserve"> </w:t>
      </w:r>
      <w:r>
        <w:rPr>
          <w:rFonts w:ascii="仿宋_GB2312" w:hAnsi="仿宋_GB2312" w:cs="仿宋_GB2312" w:hint="eastAsia"/>
          <w:sz w:val="32"/>
          <w:szCs w:val="32"/>
        </w:rPr>
        <w:t>各县（市、区）乡村</w:t>
      </w:r>
      <w:proofErr w:type="gramStart"/>
      <w:r>
        <w:rPr>
          <w:rFonts w:ascii="仿宋_GB2312" w:hAnsi="仿宋_GB2312" w:cs="仿宋_GB2312" w:hint="eastAsia"/>
          <w:sz w:val="32"/>
          <w:szCs w:val="32"/>
        </w:rPr>
        <w:t>振兴办</w:t>
      </w:r>
      <w:proofErr w:type="gramEnd"/>
      <w:r>
        <w:rPr>
          <w:rFonts w:ascii="仿宋_GB2312" w:hAnsi="仿宋_GB2312" w:cs="仿宋_GB2312" w:hint="eastAsia"/>
          <w:sz w:val="32"/>
          <w:szCs w:val="32"/>
        </w:rPr>
        <w:t>和财政部门应依据本办法，结合当地实际，制定具体的管理细则和制度，进一步细化资金和项目管理措施，明确职责分工和工作程序，做到项目资金管理有章可循。</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t>第二十一条</w:t>
      </w:r>
      <w:r>
        <w:rPr>
          <w:rFonts w:ascii="楷体" w:eastAsia="楷体" w:hAnsi="楷体" w:cs="仿宋_GB2312" w:hint="eastAsia"/>
          <w:sz w:val="32"/>
          <w:szCs w:val="32"/>
        </w:rPr>
        <w:t xml:space="preserve"> </w:t>
      </w:r>
      <w:r>
        <w:rPr>
          <w:rFonts w:ascii="仿宋_GB2312" w:hAnsi="仿宋_GB2312" w:cs="仿宋_GB2312" w:hint="eastAsia"/>
          <w:sz w:val="32"/>
          <w:szCs w:val="32"/>
        </w:rPr>
        <w:t>本办法由市乡村振兴办、市财政局负责解释。</w:t>
      </w:r>
    </w:p>
    <w:p w:rsidR="00AA35B2" w:rsidRDefault="000130EC">
      <w:pPr>
        <w:spacing w:line="570" w:lineRule="exact"/>
        <w:ind w:firstLineChars="200" w:firstLine="640"/>
        <w:rPr>
          <w:rFonts w:ascii="仿宋_GB2312" w:hAnsi="仿宋_GB2312" w:cs="仿宋_GB2312"/>
          <w:sz w:val="32"/>
          <w:szCs w:val="32"/>
        </w:rPr>
      </w:pPr>
      <w:r>
        <w:rPr>
          <w:rFonts w:ascii="黑体" w:eastAsia="黑体" w:hAnsi="黑体" w:cs="黑体" w:hint="eastAsia"/>
          <w:sz w:val="32"/>
          <w:szCs w:val="32"/>
        </w:rPr>
        <w:lastRenderedPageBreak/>
        <w:t>第二十二条</w:t>
      </w:r>
      <w:r>
        <w:rPr>
          <w:rFonts w:ascii="楷体" w:eastAsia="楷体" w:hAnsi="楷体" w:cs="仿宋_GB2312" w:hint="eastAsia"/>
          <w:sz w:val="32"/>
          <w:szCs w:val="32"/>
        </w:rPr>
        <w:t xml:space="preserve"> </w:t>
      </w:r>
      <w:r>
        <w:rPr>
          <w:rFonts w:ascii="仿宋_GB2312" w:hAnsi="仿宋_GB2312" w:cs="仿宋_GB2312" w:hint="eastAsia"/>
          <w:sz w:val="32"/>
          <w:szCs w:val="32"/>
        </w:rPr>
        <w:t>本办法自</w:t>
      </w:r>
      <w:r>
        <w:rPr>
          <w:rFonts w:cs="仿宋_GB2312" w:hint="eastAsia"/>
          <w:sz w:val="32"/>
          <w:szCs w:val="32"/>
        </w:rPr>
        <w:t>2019</w:t>
      </w:r>
      <w:r>
        <w:rPr>
          <w:rFonts w:ascii="仿宋_GB2312" w:hAnsi="仿宋_GB2312" w:cs="仿宋_GB2312" w:hint="eastAsia"/>
          <w:sz w:val="32"/>
          <w:szCs w:val="32"/>
        </w:rPr>
        <w:t>年</w:t>
      </w:r>
      <w:r>
        <w:rPr>
          <w:rFonts w:ascii="仿宋_GB2312" w:hAnsi="仿宋_GB2312" w:cs="仿宋_GB2312" w:hint="eastAsia"/>
          <w:sz w:val="32"/>
          <w:szCs w:val="32"/>
        </w:rPr>
        <w:t xml:space="preserve"> </w:t>
      </w:r>
      <w:r>
        <w:rPr>
          <w:rFonts w:cs="仿宋_GB2312" w:hint="eastAsia"/>
          <w:sz w:val="32"/>
          <w:szCs w:val="32"/>
        </w:rPr>
        <w:t>11</w:t>
      </w:r>
      <w:r>
        <w:rPr>
          <w:rFonts w:ascii="仿宋_GB2312" w:hAnsi="仿宋_GB2312" w:cs="仿宋_GB2312" w:hint="eastAsia"/>
          <w:sz w:val="32"/>
          <w:szCs w:val="32"/>
        </w:rPr>
        <w:t>月</w:t>
      </w:r>
      <w:r>
        <w:rPr>
          <w:rFonts w:cs="仿宋_GB2312" w:hint="eastAsia"/>
          <w:sz w:val="32"/>
          <w:szCs w:val="32"/>
        </w:rPr>
        <w:t>1</w:t>
      </w:r>
      <w:r>
        <w:rPr>
          <w:rFonts w:ascii="仿宋_GB2312" w:hAnsi="仿宋_GB2312" w:cs="仿宋_GB2312" w:hint="eastAsia"/>
          <w:sz w:val="32"/>
          <w:szCs w:val="32"/>
        </w:rPr>
        <w:t>日起施行，《关于印发温州市西部生态休闲产业带建设大专项资金管理办法（试行）》（</w:t>
      </w:r>
      <w:r>
        <w:rPr>
          <w:rFonts w:ascii="仿宋_GB2312" w:hAnsi="仿宋_GB2312" w:cs="仿宋_GB2312" w:hint="eastAsia"/>
          <w:bCs/>
          <w:sz w:val="32"/>
          <w:szCs w:val="32"/>
        </w:rPr>
        <w:t>温乡村</w:t>
      </w:r>
      <w:proofErr w:type="gramStart"/>
      <w:r>
        <w:rPr>
          <w:rFonts w:ascii="仿宋_GB2312" w:hAnsi="仿宋_GB2312" w:cs="仿宋_GB2312" w:hint="eastAsia"/>
          <w:bCs/>
          <w:sz w:val="32"/>
          <w:szCs w:val="32"/>
        </w:rPr>
        <w:t>振兴办</w:t>
      </w:r>
      <w:proofErr w:type="gramEnd"/>
      <w:r>
        <w:rPr>
          <w:rFonts w:ascii="仿宋_GB2312" w:hAnsi="仿宋_GB2312" w:cs="仿宋_GB2312" w:hint="eastAsia"/>
          <w:bCs/>
          <w:sz w:val="32"/>
          <w:szCs w:val="32"/>
        </w:rPr>
        <w:t>〔</w:t>
      </w:r>
      <w:r>
        <w:rPr>
          <w:rFonts w:cs="仿宋_GB2312" w:hint="eastAsia"/>
          <w:bCs/>
          <w:sz w:val="32"/>
          <w:szCs w:val="32"/>
        </w:rPr>
        <w:t>2018</w:t>
      </w:r>
      <w:r>
        <w:rPr>
          <w:rFonts w:ascii="仿宋_GB2312" w:hAnsi="仿宋_GB2312" w:cs="仿宋_GB2312" w:hint="eastAsia"/>
          <w:bCs/>
          <w:sz w:val="32"/>
          <w:szCs w:val="32"/>
        </w:rPr>
        <w:t>〕</w:t>
      </w:r>
      <w:r>
        <w:rPr>
          <w:rFonts w:cs="仿宋_GB2312" w:hint="eastAsia"/>
          <w:bCs/>
          <w:sz w:val="32"/>
          <w:szCs w:val="32"/>
        </w:rPr>
        <w:t>25</w:t>
      </w:r>
      <w:r>
        <w:rPr>
          <w:rFonts w:ascii="仿宋_GB2312" w:hAnsi="仿宋_GB2312" w:cs="仿宋_GB2312" w:hint="eastAsia"/>
          <w:bCs/>
          <w:sz w:val="32"/>
          <w:szCs w:val="32"/>
        </w:rPr>
        <w:t>号）同时废止</w:t>
      </w:r>
      <w:r>
        <w:rPr>
          <w:rFonts w:ascii="仿宋_GB2312" w:hAnsi="仿宋_GB2312" w:cs="仿宋_GB2312" w:hint="eastAsia"/>
          <w:sz w:val="32"/>
          <w:szCs w:val="32"/>
        </w:rPr>
        <w:t>。</w:t>
      </w:r>
    </w:p>
    <w:p w:rsidR="00AA35B2" w:rsidRDefault="00AA35B2">
      <w:pPr>
        <w:spacing w:line="570" w:lineRule="exact"/>
        <w:ind w:firstLineChars="200" w:firstLine="640"/>
        <w:rPr>
          <w:rFonts w:ascii="仿宋_GB2312" w:hAnsi="仿宋_GB2312" w:cs="仿宋_GB2312"/>
          <w:sz w:val="32"/>
          <w:szCs w:val="32"/>
        </w:rPr>
      </w:pPr>
    </w:p>
    <w:tbl>
      <w:tblPr>
        <w:tblW w:w="9072" w:type="dxa"/>
        <w:jc w:val="center"/>
        <w:tblLayout w:type="fixed"/>
        <w:tblLook w:val="04A0" w:firstRow="1" w:lastRow="0" w:firstColumn="1" w:lastColumn="0" w:noHBand="0" w:noVBand="1"/>
      </w:tblPr>
      <w:tblGrid>
        <w:gridCol w:w="1499"/>
        <w:gridCol w:w="2375"/>
        <w:gridCol w:w="443"/>
        <w:gridCol w:w="171"/>
        <w:gridCol w:w="744"/>
        <w:gridCol w:w="1085"/>
        <w:gridCol w:w="225"/>
        <w:gridCol w:w="439"/>
        <w:gridCol w:w="747"/>
        <w:gridCol w:w="180"/>
        <w:gridCol w:w="1164"/>
      </w:tblGrid>
      <w:tr w:rsidR="00AA35B2">
        <w:trPr>
          <w:trHeight w:val="405"/>
          <w:jc w:val="center"/>
        </w:trPr>
        <w:tc>
          <w:tcPr>
            <w:tcW w:w="3874" w:type="dxa"/>
            <w:gridSpan w:val="2"/>
            <w:tcBorders>
              <w:top w:val="nil"/>
              <w:left w:val="nil"/>
              <w:bottom w:val="nil"/>
              <w:right w:val="nil"/>
            </w:tcBorders>
            <w:vAlign w:val="center"/>
          </w:tcPr>
          <w:p w:rsidR="00AA35B2" w:rsidRDefault="000130EC">
            <w:pPr>
              <w:spacing w:line="560" w:lineRule="exac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r>
              <w:rPr>
                <w:rFonts w:eastAsia="黑体" w:cs="宋体" w:hint="eastAsia"/>
                <w:color w:val="000000"/>
                <w:kern w:val="0"/>
                <w:sz w:val="32"/>
                <w:szCs w:val="32"/>
              </w:rPr>
              <w:t>1</w:t>
            </w:r>
            <w:r>
              <w:rPr>
                <w:rFonts w:ascii="黑体" w:eastAsia="黑体" w:hAnsi="黑体" w:cs="宋体" w:hint="eastAsia"/>
                <w:color w:val="000000"/>
                <w:kern w:val="0"/>
                <w:sz w:val="32"/>
                <w:szCs w:val="32"/>
              </w:rPr>
              <w:t>:</w:t>
            </w:r>
          </w:p>
        </w:tc>
        <w:tc>
          <w:tcPr>
            <w:tcW w:w="614" w:type="dxa"/>
            <w:gridSpan w:val="2"/>
            <w:tcBorders>
              <w:top w:val="nil"/>
              <w:left w:val="nil"/>
              <w:bottom w:val="nil"/>
              <w:right w:val="nil"/>
            </w:tcBorders>
            <w:vAlign w:val="bottom"/>
          </w:tcPr>
          <w:p w:rsidR="00AA35B2" w:rsidRDefault="00AA35B2">
            <w:pPr>
              <w:widowControl/>
              <w:jc w:val="left"/>
              <w:rPr>
                <w:rFonts w:ascii="宋体" w:eastAsia="宋体" w:hAnsi="宋体" w:cs="宋体"/>
                <w:color w:val="000000"/>
                <w:kern w:val="0"/>
                <w:sz w:val="22"/>
                <w:szCs w:val="22"/>
              </w:rPr>
            </w:pPr>
          </w:p>
        </w:tc>
        <w:tc>
          <w:tcPr>
            <w:tcW w:w="744" w:type="dxa"/>
            <w:tcBorders>
              <w:top w:val="nil"/>
              <w:left w:val="nil"/>
              <w:bottom w:val="nil"/>
              <w:right w:val="nil"/>
            </w:tcBorders>
            <w:vAlign w:val="bottom"/>
          </w:tcPr>
          <w:p w:rsidR="00AA35B2" w:rsidRDefault="00AA35B2">
            <w:pPr>
              <w:widowControl/>
              <w:jc w:val="left"/>
              <w:rPr>
                <w:rFonts w:ascii="宋体" w:eastAsia="宋体" w:hAnsi="宋体" w:cs="宋体"/>
                <w:color w:val="000000"/>
                <w:kern w:val="0"/>
                <w:sz w:val="22"/>
                <w:szCs w:val="22"/>
              </w:rPr>
            </w:pPr>
          </w:p>
        </w:tc>
        <w:tc>
          <w:tcPr>
            <w:tcW w:w="1085" w:type="dxa"/>
            <w:tcBorders>
              <w:top w:val="nil"/>
              <w:left w:val="nil"/>
              <w:bottom w:val="nil"/>
              <w:right w:val="nil"/>
            </w:tcBorders>
            <w:vAlign w:val="bottom"/>
          </w:tcPr>
          <w:p w:rsidR="00AA35B2" w:rsidRDefault="00AA35B2">
            <w:pPr>
              <w:widowControl/>
              <w:jc w:val="left"/>
              <w:rPr>
                <w:rFonts w:ascii="宋体" w:eastAsia="宋体" w:hAnsi="宋体" w:cs="宋体"/>
                <w:color w:val="000000"/>
                <w:kern w:val="0"/>
                <w:sz w:val="22"/>
                <w:szCs w:val="22"/>
              </w:rPr>
            </w:pPr>
          </w:p>
        </w:tc>
        <w:tc>
          <w:tcPr>
            <w:tcW w:w="664" w:type="dxa"/>
            <w:gridSpan w:val="2"/>
            <w:tcBorders>
              <w:top w:val="nil"/>
              <w:left w:val="nil"/>
              <w:bottom w:val="nil"/>
              <w:right w:val="nil"/>
            </w:tcBorders>
            <w:vAlign w:val="bottom"/>
          </w:tcPr>
          <w:p w:rsidR="00AA35B2" w:rsidRDefault="00AA35B2">
            <w:pPr>
              <w:widowControl/>
              <w:jc w:val="left"/>
              <w:rPr>
                <w:rFonts w:ascii="宋体" w:eastAsia="宋体" w:hAnsi="宋体" w:cs="宋体"/>
                <w:color w:val="000000"/>
                <w:kern w:val="0"/>
                <w:sz w:val="22"/>
                <w:szCs w:val="22"/>
              </w:rPr>
            </w:pPr>
          </w:p>
        </w:tc>
        <w:tc>
          <w:tcPr>
            <w:tcW w:w="927" w:type="dxa"/>
            <w:gridSpan w:val="2"/>
            <w:tcBorders>
              <w:top w:val="nil"/>
              <w:left w:val="nil"/>
              <w:bottom w:val="nil"/>
              <w:right w:val="nil"/>
            </w:tcBorders>
            <w:vAlign w:val="bottom"/>
          </w:tcPr>
          <w:p w:rsidR="00AA35B2" w:rsidRDefault="00AA35B2">
            <w:pPr>
              <w:widowControl/>
              <w:jc w:val="left"/>
              <w:rPr>
                <w:rFonts w:ascii="宋体" w:eastAsia="宋体" w:hAnsi="宋体" w:cs="宋体"/>
                <w:color w:val="000000"/>
                <w:kern w:val="0"/>
                <w:sz w:val="22"/>
                <w:szCs w:val="22"/>
              </w:rPr>
            </w:pPr>
          </w:p>
        </w:tc>
        <w:tc>
          <w:tcPr>
            <w:tcW w:w="1164" w:type="dxa"/>
            <w:tcBorders>
              <w:top w:val="nil"/>
              <w:left w:val="nil"/>
              <w:bottom w:val="nil"/>
              <w:right w:val="nil"/>
            </w:tcBorders>
            <w:vAlign w:val="bottom"/>
          </w:tcPr>
          <w:p w:rsidR="00AA35B2" w:rsidRDefault="00AA35B2">
            <w:pPr>
              <w:widowControl/>
              <w:jc w:val="left"/>
              <w:rPr>
                <w:rFonts w:ascii="宋体" w:eastAsia="宋体" w:hAnsi="宋体" w:cs="宋体"/>
                <w:color w:val="000000"/>
                <w:kern w:val="0"/>
                <w:sz w:val="22"/>
                <w:szCs w:val="22"/>
              </w:rPr>
            </w:pPr>
          </w:p>
        </w:tc>
      </w:tr>
      <w:tr w:rsidR="00AA35B2">
        <w:trPr>
          <w:trHeight w:val="645"/>
          <w:jc w:val="center"/>
        </w:trPr>
        <w:tc>
          <w:tcPr>
            <w:tcW w:w="9072" w:type="dxa"/>
            <w:gridSpan w:val="11"/>
            <w:tcBorders>
              <w:top w:val="nil"/>
              <w:left w:val="nil"/>
              <w:bottom w:val="nil"/>
              <w:right w:val="nil"/>
            </w:tcBorders>
            <w:vAlign w:val="center"/>
          </w:tcPr>
          <w:p w:rsidR="00AA35B2" w:rsidRDefault="000130EC">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市级三农专项资金追加项目申报表</w:t>
            </w:r>
          </w:p>
        </w:tc>
      </w:tr>
      <w:tr w:rsidR="00AA35B2">
        <w:trPr>
          <w:trHeight w:val="585"/>
          <w:jc w:val="center"/>
        </w:trPr>
        <w:tc>
          <w:tcPr>
            <w:tcW w:w="9072" w:type="dxa"/>
            <w:gridSpan w:val="11"/>
            <w:tcBorders>
              <w:top w:val="nil"/>
              <w:left w:val="nil"/>
              <w:bottom w:val="single" w:sz="4" w:space="0" w:color="auto"/>
              <w:right w:val="nil"/>
            </w:tcBorders>
            <w:vAlign w:val="center"/>
          </w:tcPr>
          <w:p w:rsidR="00AA35B2" w:rsidRDefault="000130EC">
            <w:pPr>
              <w:widowControl/>
              <w:spacing w:line="32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填报单位（盖章）：</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金额单位：万元</w:t>
            </w:r>
            <w:r>
              <w:rPr>
                <w:rFonts w:ascii="仿宋_GB2312" w:hAnsi="宋体" w:cs="宋体" w:hint="eastAsia"/>
                <w:color w:val="000000"/>
                <w:kern w:val="0"/>
                <w:sz w:val="21"/>
                <w:szCs w:val="21"/>
              </w:rPr>
              <w:t xml:space="preserve">                               </w:t>
            </w:r>
          </w:p>
        </w:tc>
      </w:tr>
      <w:tr w:rsidR="00AA35B2">
        <w:trPr>
          <w:trHeight w:val="495"/>
          <w:jc w:val="center"/>
        </w:trPr>
        <w:tc>
          <w:tcPr>
            <w:tcW w:w="5232" w:type="dxa"/>
            <w:gridSpan w:val="5"/>
            <w:tcBorders>
              <w:top w:val="single" w:sz="4" w:space="0" w:color="auto"/>
              <w:left w:val="single" w:sz="4" w:space="0" w:color="auto"/>
              <w:bottom w:val="single" w:sz="4" w:space="0" w:color="auto"/>
              <w:right w:val="single" w:sz="4" w:space="0" w:color="000000"/>
            </w:tcBorders>
            <w:vAlign w:val="center"/>
          </w:tcPr>
          <w:p w:rsidR="00AA35B2" w:rsidRDefault="000130EC">
            <w:pPr>
              <w:widowControl/>
              <w:spacing w:line="32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项目名称</w:t>
            </w:r>
            <w:r>
              <w:rPr>
                <w:rFonts w:ascii="仿宋_GB2312" w:hAnsi="宋体" w:cs="宋体" w:hint="eastAsia"/>
                <w:color w:val="000000"/>
                <w:kern w:val="0"/>
                <w:sz w:val="21"/>
                <w:szCs w:val="21"/>
              </w:rPr>
              <w:t>:</w:t>
            </w:r>
          </w:p>
        </w:tc>
        <w:tc>
          <w:tcPr>
            <w:tcW w:w="1749" w:type="dxa"/>
            <w:gridSpan w:val="3"/>
            <w:tcBorders>
              <w:top w:val="single" w:sz="4" w:space="0" w:color="auto"/>
              <w:left w:val="nil"/>
              <w:bottom w:val="single" w:sz="4" w:space="0" w:color="auto"/>
              <w:right w:val="single" w:sz="4" w:space="0" w:color="000000"/>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项目起止时间：</w:t>
            </w:r>
          </w:p>
        </w:tc>
        <w:tc>
          <w:tcPr>
            <w:tcW w:w="2091" w:type="dxa"/>
            <w:gridSpan w:val="3"/>
            <w:tcBorders>
              <w:top w:val="single" w:sz="4" w:space="0" w:color="auto"/>
              <w:left w:val="nil"/>
              <w:bottom w:val="single" w:sz="4" w:space="0" w:color="auto"/>
              <w:right w:val="single" w:sz="4" w:space="0" w:color="000000"/>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cs="宋体" w:hint="eastAsia"/>
                <w:color w:val="000000"/>
                <w:kern w:val="0"/>
                <w:sz w:val="21"/>
                <w:szCs w:val="21"/>
              </w:rPr>
              <w:t>20</w:t>
            </w:r>
            <w:r>
              <w:rPr>
                <w:rFonts w:ascii="仿宋_GB2312" w:hAnsi="宋体" w:cs="宋体" w:hint="eastAsia"/>
                <w:color w:val="000000"/>
                <w:kern w:val="0"/>
                <w:sz w:val="21"/>
                <w:szCs w:val="21"/>
              </w:rPr>
              <w:t>XX</w:t>
            </w:r>
            <w:r>
              <w:rPr>
                <w:rFonts w:ascii="仿宋_GB2312" w:hAnsi="宋体" w:cs="宋体" w:hint="eastAsia"/>
                <w:color w:val="000000"/>
                <w:kern w:val="0"/>
                <w:sz w:val="21"/>
                <w:szCs w:val="21"/>
              </w:rPr>
              <w:t>年</w:t>
            </w:r>
            <w:r>
              <w:rPr>
                <w:rFonts w:ascii="仿宋_GB2312" w:hAnsi="宋体" w:cs="宋体" w:hint="eastAsia"/>
                <w:color w:val="000000"/>
                <w:kern w:val="0"/>
                <w:sz w:val="21"/>
                <w:szCs w:val="21"/>
              </w:rPr>
              <w:t>X</w:t>
            </w:r>
            <w:r>
              <w:rPr>
                <w:rFonts w:ascii="仿宋_GB2312" w:hAnsi="宋体" w:cs="宋体" w:hint="eastAsia"/>
                <w:color w:val="000000"/>
                <w:kern w:val="0"/>
                <w:sz w:val="21"/>
                <w:szCs w:val="21"/>
              </w:rPr>
              <w:t>月</w:t>
            </w:r>
            <w:r>
              <w:rPr>
                <w:rFonts w:ascii="仿宋_GB2312" w:hAnsi="宋体" w:cs="宋体" w:hint="eastAsia"/>
                <w:color w:val="000000"/>
                <w:kern w:val="0"/>
                <w:sz w:val="21"/>
                <w:szCs w:val="21"/>
              </w:rPr>
              <w:t>-</w:t>
            </w:r>
          </w:p>
          <w:p w:rsidR="00AA35B2" w:rsidRDefault="000130EC">
            <w:pPr>
              <w:widowControl/>
              <w:spacing w:line="320" w:lineRule="exact"/>
              <w:jc w:val="center"/>
              <w:rPr>
                <w:rFonts w:ascii="仿宋_GB2312" w:hAnsi="宋体" w:cs="宋体"/>
                <w:color w:val="000000"/>
                <w:kern w:val="0"/>
                <w:sz w:val="21"/>
                <w:szCs w:val="21"/>
              </w:rPr>
            </w:pPr>
            <w:r>
              <w:rPr>
                <w:rFonts w:cs="宋体" w:hint="eastAsia"/>
                <w:color w:val="000000"/>
                <w:kern w:val="0"/>
                <w:sz w:val="21"/>
                <w:szCs w:val="21"/>
              </w:rPr>
              <w:t>20</w:t>
            </w:r>
            <w:r>
              <w:rPr>
                <w:rFonts w:ascii="仿宋_GB2312" w:hAnsi="宋体" w:cs="宋体" w:hint="eastAsia"/>
                <w:color w:val="000000"/>
                <w:kern w:val="0"/>
                <w:sz w:val="21"/>
                <w:szCs w:val="21"/>
              </w:rPr>
              <w:t>XX</w:t>
            </w:r>
            <w:r>
              <w:rPr>
                <w:rFonts w:ascii="仿宋_GB2312" w:hAnsi="宋体" w:cs="宋体" w:hint="eastAsia"/>
                <w:color w:val="000000"/>
                <w:kern w:val="0"/>
                <w:sz w:val="21"/>
                <w:szCs w:val="21"/>
              </w:rPr>
              <w:t>年</w:t>
            </w:r>
            <w:r>
              <w:rPr>
                <w:rFonts w:ascii="仿宋_GB2312" w:hAnsi="宋体" w:cs="宋体" w:hint="eastAsia"/>
                <w:color w:val="000000"/>
                <w:kern w:val="0"/>
                <w:sz w:val="21"/>
                <w:szCs w:val="21"/>
              </w:rPr>
              <w:t>X</w:t>
            </w:r>
            <w:r>
              <w:rPr>
                <w:rFonts w:ascii="仿宋_GB2312" w:hAnsi="宋体" w:cs="宋体" w:hint="eastAsia"/>
                <w:color w:val="000000"/>
                <w:kern w:val="0"/>
                <w:sz w:val="21"/>
                <w:szCs w:val="21"/>
              </w:rPr>
              <w:t>月</w:t>
            </w:r>
          </w:p>
        </w:tc>
      </w:tr>
      <w:tr w:rsidR="00AA35B2">
        <w:trPr>
          <w:trHeight w:val="510"/>
          <w:jc w:val="center"/>
        </w:trPr>
        <w:tc>
          <w:tcPr>
            <w:tcW w:w="9072" w:type="dxa"/>
            <w:gridSpan w:val="11"/>
            <w:tcBorders>
              <w:top w:val="single" w:sz="4" w:space="0" w:color="auto"/>
              <w:left w:val="single" w:sz="4" w:space="0" w:color="auto"/>
              <w:bottom w:val="single" w:sz="4" w:space="0" w:color="auto"/>
              <w:right w:val="single" w:sz="4" w:space="0" w:color="000000"/>
            </w:tcBorders>
            <w:vAlign w:val="center"/>
          </w:tcPr>
          <w:p w:rsidR="00AA35B2" w:rsidRDefault="000130EC">
            <w:pPr>
              <w:widowControl/>
              <w:spacing w:line="32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是否为政府采购</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全部</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部分</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否</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p>
        </w:tc>
      </w:tr>
      <w:tr w:rsidR="00AA35B2">
        <w:trPr>
          <w:trHeight w:val="860"/>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项目类型</w:t>
            </w:r>
          </w:p>
        </w:tc>
        <w:tc>
          <w:tcPr>
            <w:tcW w:w="2818" w:type="dxa"/>
            <w:gridSpan w:val="2"/>
            <w:tcBorders>
              <w:top w:val="nil"/>
              <w:left w:val="nil"/>
              <w:bottom w:val="single" w:sz="4" w:space="0" w:color="auto"/>
              <w:right w:val="single" w:sz="4" w:space="0" w:color="auto"/>
            </w:tcBorders>
            <w:vAlign w:val="center"/>
          </w:tcPr>
          <w:p w:rsidR="00AA35B2" w:rsidRDefault="000130EC">
            <w:pPr>
              <w:widowControl/>
              <w:spacing w:line="320" w:lineRule="exact"/>
              <w:rPr>
                <w:rFonts w:ascii="仿宋_GB2312" w:hAnsi="宋体" w:cs="宋体"/>
                <w:color w:val="000000"/>
                <w:kern w:val="0"/>
                <w:sz w:val="21"/>
                <w:szCs w:val="21"/>
              </w:rPr>
            </w:pPr>
            <w:r>
              <w:rPr>
                <w:rFonts w:ascii="仿宋_GB2312" w:hAnsi="宋体" w:cs="宋体" w:hint="eastAsia"/>
                <w:color w:val="000000"/>
                <w:kern w:val="0"/>
                <w:sz w:val="21"/>
                <w:szCs w:val="21"/>
              </w:rPr>
              <w:t>建设性</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发展性</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 xml:space="preserve">     </w:t>
            </w:r>
          </w:p>
          <w:p w:rsidR="00AA35B2" w:rsidRDefault="000130EC">
            <w:pPr>
              <w:widowControl/>
              <w:spacing w:line="320" w:lineRule="exact"/>
              <w:rPr>
                <w:rFonts w:ascii="仿宋_GB2312" w:hAnsi="宋体" w:cs="宋体"/>
                <w:color w:val="000000"/>
                <w:kern w:val="0"/>
                <w:sz w:val="21"/>
                <w:szCs w:val="21"/>
              </w:rPr>
            </w:pPr>
            <w:r>
              <w:rPr>
                <w:rFonts w:ascii="仿宋_GB2312" w:hAnsi="宋体" w:cs="宋体" w:hint="eastAsia"/>
                <w:color w:val="000000"/>
                <w:kern w:val="0"/>
                <w:sz w:val="21"/>
                <w:szCs w:val="21"/>
              </w:rPr>
              <w:t>其</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他</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p>
        </w:tc>
        <w:tc>
          <w:tcPr>
            <w:tcW w:w="915" w:type="dxa"/>
            <w:gridSpan w:val="2"/>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项目重要程度</w:t>
            </w:r>
          </w:p>
        </w:tc>
        <w:tc>
          <w:tcPr>
            <w:tcW w:w="3840" w:type="dxa"/>
            <w:gridSpan w:val="6"/>
            <w:tcBorders>
              <w:top w:val="single" w:sz="4" w:space="0" w:color="auto"/>
              <w:left w:val="nil"/>
              <w:bottom w:val="single" w:sz="4" w:space="0" w:color="auto"/>
              <w:right w:val="single" w:sz="4" w:space="0" w:color="000000"/>
            </w:tcBorders>
            <w:vAlign w:val="center"/>
          </w:tcPr>
          <w:p w:rsidR="00AA35B2" w:rsidRDefault="000130EC">
            <w:pPr>
              <w:widowControl/>
              <w:spacing w:line="32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省级</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市委市政府布置任务</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其他</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p>
        </w:tc>
      </w:tr>
      <w:tr w:rsidR="00AA35B2">
        <w:trPr>
          <w:trHeight w:val="761"/>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项目属性</w:t>
            </w:r>
          </w:p>
        </w:tc>
        <w:tc>
          <w:tcPr>
            <w:tcW w:w="2818" w:type="dxa"/>
            <w:gridSpan w:val="2"/>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rPr>
                <w:rFonts w:ascii="仿宋_GB2312" w:hAnsi="宋体" w:cs="宋体"/>
                <w:color w:val="000000"/>
                <w:kern w:val="0"/>
                <w:sz w:val="21"/>
                <w:szCs w:val="21"/>
              </w:rPr>
            </w:pPr>
            <w:r>
              <w:rPr>
                <w:rFonts w:ascii="仿宋_GB2312" w:hAnsi="宋体" w:cs="宋体" w:hint="eastAsia"/>
                <w:color w:val="000000"/>
                <w:kern w:val="0"/>
                <w:sz w:val="21"/>
                <w:szCs w:val="21"/>
              </w:rPr>
              <w:t>一次性</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跨年度</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w:t>
            </w:r>
          </w:p>
        </w:tc>
        <w:tc>
          <w:tcPr>
            <w:tcW w:w="915" w:type="dxa"/>
            <w:gridSpan w:val="2"/>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申请追</w:t>
            </w:r>
            <w:r>
              <w:rPr>
                <w:rFonts w:ascii="仿宋_GB2312" w:hAnsi="宋体" w:cs="宋体" w:hint="eastAsia"/>
                <w:color w:val="000000"/>
                <w:kern w:val="0"/>
                <w:sz w:val="21"/>
                <w:szCs w:val="21"/>
              </w:rPr>
              <w:t xml:space="preserve">    </w:t>
            </w:r>
            <w:proofErr w:type="gramStart"/>
            <w:r>
              <w:rPr>
                <w:rFonts w:ascii="仿宋_GB2312" w:hAnsi="宋体" w:cs="宋体" w:hint="eastAsia"/>
                <w:color w:val="000000"/>
                <w:kern w:val="0"/>
                <w:sz w:val="21"/>
                <w:szCs w:val="21"/>
              </w:rPr>
              <w:t>加金额</w:t>
            </w:r>
            <w:proofErr w:type="gramEnd"/>
          </w:p>
        </w:tc>
        <w:tc>
          <w:tcPr>
            <w:tcW w:w="1310" w:type="dxa"/>
            <w:gridSpan w:val="2"/>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1186" w:type="dxa"/>
            <w:gridSpan w:val="2"/>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财政</w:t>
            </w:r>
          </w:p>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审核数</w:t>
            </w:r>
          </w:p>
        </w:tc>
        <w:tc>
          <w:tcPr>
            <w:tcW w:w="1344" w:type="dxa"/>
            <w:gridSpan w:val="2"/>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675"/>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立项依据</w:t>
            </w:r>
          </w:p>
        </w:tc>
        <w:tc>
          <w:tcPr>
            <w:tcW w:w="7573" w:type="dxa"/>
            <w:gridSpan w:val="10"/>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930"/>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项目主要</w:t>
            </w:r>
          </w:p>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内容</w:t>
            </w:r>
          </w:p>
        </w:tc>
        <w:tc>
          <w:tcPr>
            <w:tcW w:w="7573" w:type="dxa"/>
            <w:gridSpan w:val="10"/>
            <w:tcBorders>
              <w:top w:val="single" w:sz="4" w:space="0" w:color="auto"/>
              <w:left w:val="nil"/>
              <w:bottom w:val="single" w:sz="4" w:space="0" w:color="auto"/>
              <w:right w:val="single" w:sz="4" w:space="0" w:color="000000"/>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640"/>
          <w:jc w:val="center"/>
        </w:trPr>
        <w:tc>
          <w:tcPr>
            <w:tcW w:w="1499" w:type="dxa"/>
            <w:vMerge w:val="restart"/>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（项目绩效）投入指标</w:t>
            </w:r>
          </w:p>
        </w:tc>
        <w:tc>
          <w:tcPr>
            <w:tcW w:w="2375" w:type="dxa"/>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具体工作事项</w:t>
            </w:r>
          </w:p>
        </w:tc>
        <w:tc>
          <w:tcPr>
            <w:tcW w:w="1358" w:type="dxa"/>
            <w:gridSpan w:val="3"/>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起止时间</w:t>
            </w:r>
          </w:p>
        </w:tc>
        <w:tc>
          <w:tcPr>
            <w:tcW w:w="1085" w:type="dxa"/>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资金测</w:t>
            </w:r>
            <w:r>
              <w:rPr>
                <w:rFonts w:ascii="仿宋_GB2312" w:hAnsi="宋体" w:cs="宋体" w:hint="eastAsia"/>
                <w:color w:val="000000"/>
                <w:kern w:val="0"/>
                <w:sz w:val="21"/>
                <w:szCs w:val="21"/>
              </w:rPr>
              <w:t xml:space="preserve">    </w:t>
            </w:r>
            <w:r>
              <w:rPr>
                <w:rFonts w:ascii="仿宋_GB2312" w:hAnsi="宋体" w:cs="宋体" w:hint="eastAsia"/>
                <w:color w:val="000000"/>
                <w:kern w:val="0"/>
                <w:sz w:val="21"/>
                <w:szCs w:val="21"/>
              </w:rPr>
              <w:t>算数</w:t>
            </w:r>
          </w:p>
        </w:tc>
        <w:tc>
          <w:tcPr>
            <w:tcW w:w="2755" w:type="dxa"/>
            <w:gridSpan w:val="5"/>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资金测算依据及说明</w:t>
            </w:r>
          </w:p>
        </w:tc>
      </w:tr>
      <w:tr w:rsidR="00AA35B2">
        <w:trPr>
          <w:trHeight w:val="640"/>
          <w:jc w:val="center"/>
        </w:trPr>
        <w:tc>
          <w:tcPr>
            <w:tcW w:w="1499" w:type="dxa"/>
            <w:vMerge/>
            <w:tcBorders>
              <w:top w:val="nil"/>
              <w:left w:val="single" w:sz="4" w:space="0" w:color="auto"/>
              <w:bottom w:val="single" w:sz="4" w:space="0" w:color="auto"/>
              <w:right w:val="single" w:sz="4" w:space="0" w:color="auto"/>
            </w:tcBorders>
            <w:vAlign w:val="center"/>
          </w:tcPr>
          <w:p w:rsidR="00AA35B2" w:rsidRDefault="00AA35B2">
            <w:pPr>
              <w:widowControl/>
              <w:spacing w:line="320" w:lineRule="exact"/>
              <w:jc w:val="left"/>
              <w:rPr>
                <w:rFonts w:ascii="仿宋_GB2312" w:hAnsi="宋体" w:cs="宋体"/>
                <w:color w:val="000000"/>
                <w:kern w:val="0"/>
                <w:sz w:val="21"/>
                <w:szCs w:val="21"/>
              </w:rPr>
            </w:pPr>
          </w:p>
        </w:tc>
        <w:tc>
          <w:tcPr>
            <w:tcW w:w="2375" w:type="dxa"/>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1358" w:type="dxa"/>
            <w:gridSpan w:val="3"/>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1085" w:type="dxa"/>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2755" w:type="dxa"/>
            <w:gridSpan w:val="5"/>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640"/>
          <w:jc w:val="center"/>
        </w:trPr>
        <w:tc>
          <w:tcPr>
            <w:tcW w:w="1499" w:type="dxa"/>
            <w:vMerge/>
            <w:tcBorders>
              <w:top w:val="nil"/>
              <w:left w:val="single" w:sz="4" w:space="0" w:color="auto"/>
              <w:bottom w:val="single" w:sz="4" w:space="0" w:color="auto"/>
              <w:right w:val="single" w:sz="4" w:space="0" w:color="auto"/>
            </w:tcBorders>
            <w:vAlign w:val="center"/>
          </w:tcPr>
          <w:p w:rsidR="00AA35B2" w:rsidRDefault="00AA35B2">
            <w:pPr>
              <w:widowControl/>
              <w:spacing w:line="320" w:lineRule="exact"/>
              <w:jc w:val="left"/>
              <w:rPr>
                <w:rFonts w:ascii="仿宋_GB2312" w:hAnsi="宋体" w:cs="宋体"/>
                <w:color w:val="000000"/>
                <w:kern w:val="0"/>
                <w:sz w:val="21"/>
                <w:szCs w:val="21"/>
              </w:rPr>
            </w:pPr>
          </w:p>
        </w:tc>
        <w:tc>
          <w:tcPr>
            <w:tcW w:w="2375" w:type="dxa"/>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1358" w:type="dxa"/>
            <w:gridSpan w:val="3"/>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1085" w:type="dxa"/>
            <w:tcBorders>
              <w:top w:val="nil"/>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2755" w:type="dxa"/>
            <w:gridSpan w:val="5"/>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840"/>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（项目绩效）产出指标</w:t>
            </w:r>
          </w:p>
        </w:tc>
        <w:tc>
          <w:tcPr>
            <w:tcW w:w="7573" w:type="dxa"/>
            <w:gridSpan w:val="10"/>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840"/>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（项目绩效）效果指标</w:t>
            </w:r>
          </w:p>
        </w:tc>
        <w:tc>
          <w:tcPr>
            <w:tcW w:w="7573" w:type="dxa"/>
            <w:gridSpan w:val="10"/>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1390"/>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单位已有保证项目实施的制度、措施</w:t>
            </w:r>
          </w:p>
        </w:tc>
        <w:tc>
          <w:tcPr>
            <w:tcW w:w="7573" w:type="dxa"/>
            <w:gridSpan w:val="10"/>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r>
      <w:tr w:rsidR="00AA35B2">
        <w:trPr>
          <w:trHeight w:val="1138"/>
          <w:jc w:val="center"/>
        </w:trPr>
        <w:tc>
          <w:tcPr>
            <w:tcW w:w="1499" w:type="dxa"/>
            <w:tcBorders>
              <w:top w:val="nil"/>
              <w:left w:val="single" w:sz="4" w:space="0" w:color="auto"/>
              <w:bottom w:val="single" w:sz="4" w:space="0" w:color="auto"/>
              <w:right w:val="single" w:sz="4" w:space="0" w:color="auto"/>
            </w:tcBorders>
            <w:vAlign w:val="center"/>
          </w:tcPr>
          <w:p w:rsidR="00AA35B2" w:rsidRDefault="000130EC">
            <w:pPr>
              <w:widowControl/>
              <w:spacing w:line="320" w:lineRule="exact"/>
              <w:jc w:val="center"/>
              <w:rPr>
                <w:rFonts w:ascii="仿宋_GB2312" w:hAnsi="仿宋" w:cs="宋体"/>
                <w:color w:val="000000"/>
                <w:kern w:val="0"/>
                <w:sz w:val="21"/>
                <w:szCs w:val="21"/>
              </w:rPr>
            </w:pPr>
            <w:r>
              <w:rPr>
                <w:rFonts w:ascii="仿宋_GB2312" w:hAnsi="仿宋" w:cs="宋体" w:hint="eastAsia"/>
                <w:color w:val="000000"/>
                <w:kern w:val="0"/>
                <w:sz w:val="21"/>
                <w:szCs w:val="21"/>
              </w:rPr>
              <w:lastRenderedPageBreak/>
              <w:t>市财政</w:t>
            </w:r>
            <w:r>
              <w:rPr>
                <w:rFonts w:ascii="仿宋_GB2312" w:hAnsi="仿宋" w:cs="宋体" w:hint="eastAsia"/>
                <w:color w:val="000000"/>
                <w:kern w:val="0"/>
                <w:sz w:val="21"/>
                <w:szCs w:val="21"/>
              </w:rPr>
              <w:t xml:space="preserve">     </w:t>
            </w:r>
            <w:r>
              <w:rPr>
                <w:rFonts w:ascii="仿宋_GB2312" w:hAnsi="仿宋" w:cs="宋体" w:hint="eastAsia"/>
                <w:color w:val="000000"/>
                <w:kern w:val="0"/>
                <w:sz w:val="21"/>
                <w:szCs w:val="21"/>
              </w:rPr>
              <w:t>审核意见</w:t>
            </w:r>
          </w:p>
        </w:tc>
        <w:tc>
          <w:tcPr>
            <w:tcW w:w="7573" w:type="dxa"/>
            <w:gridSpan w:val="10"/>
            <w:tcBorders>
              <w:top w:val="single" w:sz="4" w:space="0" w:color="auto"/>
              <w:left w:val="nil"/>
              <w:bottom w:val="single" w:sz="4" w:space="0" w:color="auto"/>
              <w:right w:val="single" w:sz="4" w:space="0" w:color="auto"/>
            </w:tcBorders>
            <w:vAlign w:val="center"/>
          </w:tcPr>
          <w:p w:rsidR="00AA35B2" w:rsidRDefault="000130EC">
            <w:pPr>
              <w:widowControl/>
              <w:spacing w:line="320" w:lineRule="exact"/>
              <w:jc w:val="center"/>
              <w:rPr>
                <w:rFonts w:ascii="仿宋_GB2312"/>
                <w:color w:val="000000"/>
                <w:kern w:val="0"/>
                <w:sz w:val="21"/>
                <w:szCs w:val="21"/>
              </w:rPr>
            </w:pPr>
            <w:r>
              <w:rPr>
                <w:rFonts w:ascii="仿宋_GB2312" w:hint="eastAsia"/>
                <w:color w:val="000000"/>
                <w:kern w:val="0"/>
                <w:sz w:val="21"/>
                <w:szCs w:val="21"/>
              </w:rPr>
              <w:t xml:space="preserve">　</w:t>
            </w:r>
          </w:p>
        </w:tc>
      </w:tr>
      <w:tr w:rsidR="00AA35B2">
        <w:trPr>
          <w:trHeight w:val="570"/>
          <w:jc w:val="center"/>
        </w:trPr>
        <w:tc>
          <w:tcPr>
            <w:tcW w:w="9072" w:type="dxa"/>
            <w:gridSpan w:val="11"/>
            <w:tcBorders>
              <w:top w:val="single" w:sz="4" w:space="0" w:color="auto"/>
              <w:left w:val="nil"/>
              <w:bottom w:val="nil"/>
              <w:right w:val="nil"/>
            </w:tcBorders>
            <w:vAlign w:val="center"/>
          </w:tcPr>
          <w:p w:rsidR="00AA35B2" w:rsidRDefault="000130EC">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单位负责人：</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填报人：</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填报日期：</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年</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月</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日</w:t>
            </w:r>
          </w:p>
        </w:tc>
      </w:tr>
    </w:tbl>
    <w:p w:rsidR="00AA35B2" w:rsidRDefault="000130EC">
      <w:pPr>
        <w:rPr>
          <w:rFonts w:ascii="仿宋_GB2312"/>
          <w:sz w:val="32"/>
          <w:szCs w:val="32"/>
        </w:rPr>
      </w:pPr>
      <w:r>
        <w:rPr>
          <w:rFonts w:ascii="黑体" w:eastAsia="黑体" w:hAnsi="黑体" w:cs="黑体" w:hint="eastAsia"/>
          <w:sz w:val="32"/>
          <w:szCs w:val="32"/>
        </w:rPr>
        <w:t>附件</w:t>
      </w:r>
      <w:r>
        <w:rPr>
          <w:rFonts w:eastAsia="黑体" w:cs="黑体" w:hint="eastAsia"/>
          <w:sz w:val="32"/>
          <w:szCs w:val="32"/>
        </w:rPr>
        <w:t>2</w:t>
      </w:r>
    </w:p>
    <w:p w:rsidR="00AA35B2" w:rsidRDefault="000130EC">
      <w:pPr>
        <w:rPr>
          <w:rFonts w:ascii="仿宋_GB2312"/>
          <w:sz w:val="32"/>
          <w:szCs w:val="32"/>
        </w:rPr>
      </w:pPr>
      <w:r>
        <w:rPr>
          <w:rFonts w:ascii="仿宋_GB2312" w:hint="eastAsia"/>
          <w:sz w:val="32"/>
          <w:szCs w:val="32"/>
        </w:rPr>
        <w:t xml:space="preserve">             </w:t>
      </w:r>
    </w:p>
    <w:p w:rsidR="00AA35B2" w:rsidRDefault="00AA35B2">
      <w:pPr>
        <w:rPr>
          <w:rFonts w:ascii="仿宋_GB2312"/>
          <w:sz w:val="32"/>
          <w:szCs w:val="32"/>
        </w:rPr>
      </w:pPr>
    </w:p>
    <w:p w:rsidR="00AA35B2" w:rsidRDefault="000130EC">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事前绩效评估报告</w:t>
      </w:r>
    </w:p>
    <w:p w:rsidR="00AA35B2" w:rsidRDefault="00AA35B2">
      <w:pPr>
        <w:rPr>
          <w:rFonts w:ascii="仿宋_GB2312"/>
          <w:sz w:val="32"/>
          <w:szCs w:val="32"/>
        </w:rPr>
      </w:pPr>
    </w:p>
    <w:p w:rsidR="00AA35B2" w:rsidRDefault="00AA35B2">
      <w:pPr>
        <w:rPr>
          <w:rFonts w:ascii="仿宋_GB2312"/>
          <w:sz w:val="32"/>
          <w:szCs w:val="32"/>
        </w:rPr>
      </w:pPr>
    </w:p>
    <w:p w:rsidR="00AA35B2" w:rsidRDefault="00AA35B2">
      <w:pPr>
        <w:rPr>
          <w:rFonts w:ascii="仿宋_GB2312"/>
          <w:sz w:val="32"/>
          <w:szCs w:val="32"/>
        </w:rPr>
      </w:pPr>
    </w:p>
    <w:p w:rsidR="00AA35B2" w:rsidRDefault="000130EC">
      <w:pPr>
        <w:ind w:firstLineChars="336" w:firstLine="1075"/>
        <w:rPr>
          <w:rFonts w:ascii="仿宋_GB2312"/>
          <w:sz w:val="32"/>
          <w:szCs w:val="32"/>
        </w:rPr>
      </w:pPr>
      <w:r>
        <w:rPr>
          <w:rFonts w:ascii="仿宋_GB2312" w:hint="eastAsia"/>
          <w:sz w:val="32"/>
          <w:szCs w:val="32"/>
        </w:rPr>
        <w:t>政策或项目名称：</w:t>
      </w:r>
      <w:r>
        <w:rPr>
          <w:rFonts w:ascii="仿宋_GB2312" w:hint="eastAsia"/>
          <w:sz w:val="32"/>
          <w:szCs w:val="32"/>
          <w:u w:val="single"/>
        </w:rPr>
        <w:t xml:space="preserve">                       </w:t>
      </w:r>
    </w:p>
    <w:p w:rsidR="00AA35B2" w:rsidRDefault="000130EC">
      <w:pPr>
        <w:ind w:firstLineChars="336" w:firstLine="1075"/>
        <w:rPr>
          <w:rFonts w:ascii="仿宋_GB2312"/>
          <w:sz w:val="32"/>
          <w:szCs w:val="32"/>
        </w:rPr>
      </w:pPr>
      <w:r>
        <w:rPr>
          <w:rFonts w:ascii="仿宋_GB2312" w:hint="eastAsia"/>
          <w:sz w:val="32"/>
          <w:szCs w:val="32"/>
        </w:rPr>
        <w:t>实施期限：</w:t>
      </w:r>
      <w:r>
        <w:rPr>
          <w:rFonts w:ascii="仿宋_GB2312" w:hint="eastAsia"/>
          <w:sz w:val="32"/>
          <w:szCs w:val="32"/>
          <w:u w:val="single"/>
        </w:rPr>
        <w:t xml:space="preserve">                             </w:t>
      </w:r>
    </w:p>
    <w:p w:rsidR="00AA35B2" w:rsidRDefault="000130EC">
      <w:pPr>
        <w:ind w:firstLineChars="336" w:firstLine="1075"/>
        <w:rPr>
          <w:rFonts w:ascii="仿宋_GB2312"/>
          <w:sz w:val="32"/>
          <w:szCs w:val="32"/>
        </w:rPr>
      </w:pPr>
      <w:r>
        <w:rPr>
          <w:rFonts w:ascii="仿宋_GB2312" w:hint="eastAsia"/>
          <w:sz w:val="32"/>
          <w:szCs w:val="32"/>
        </w:rPr>
        <w:t>单位名称（章）：</w:t>
      </w:r>
      <w:r>
        <w:rPr>
          <w:rFonts w:ascii="仿宋_GB2312" w:hint="eastAsia"/>
          <w:sz w:val="32"/>
          <w:szCs w:val="32"/>
          <w:u w:val="single"/>
        </w:rPr>
        <w:t xml:space="preserve">                        </w:t>
      </w:r>
    </w:p>
    <w:p w:rsidR="00AA35B2" w:rsidRDefault="000130EC">
      <w:pPr>
        <w:ind w:firstLineChars="336" w:firstLine="1075"/>
        <w:rPr>
          <w:rFonts w:ascii="仿宋_GB2312"/>
          <w:sz w:val="32"/>
          <w:szCs w:val="32"/>
        </w:rPr>
      </w:pPr>
      <w:r>
        <w:rPr>
          <w:rFonts w:ascii="仿宋_GB2312" w:hint="eastAsia"/>
          <w:sz w:val="32"/>
          <w:szCs w:val="32"/>
        </w:rPr>
        <w:t>主管部门：</w:t>
      </w:r>
      <w:r>
        <w:rPr>
          <w:rFonts w:ascii="仿宋_GB2312" w:hint="eastAsia"/>
          <w:sz w:val="32"/>
          <w:szCs w:val="32"/>
          <w:u w:val="single"/>
        </w:rPr>
        <w:t xml:space="preserve">                             </w:t>
      </w:r>
    </w:p>
    <w:p w:rsidR="00AA35B2" w:rsidRDefault="000130EC">
      <w:pPr>
        <w:ind w:firstLineChars="336" w:firstLine="1075"/>
        <w:rPr>
          <w:rFonts w:ascii="仿宋_GB2312"/>
          <w:sz w:val="32"/>
          <w:szCs w:val="32"/>
        </w:rPr>
      </w:pPr>
      <w:r>
        <w:rPr>
          <w:rFonts w:ascii="仿宋_GB2312" w:hint="eastAsia"/>
          <w:sz w:val="32"/>
          <w:szCs w:val="32"/>
        </w:rPr>
        <w:t>评估日期：</w:t>
      </w:r>
      <w:r>
        <w:rPr>
          <w:rFonts w:ascii="仿宋_GB2312" w:hint="eastAsia"/>
          <w:sz w:val="32"/>
          <w:szCs w:val="32"/>
          <w:u w:val="single"/>
        </w:rPr>
        <w:t xml:space="preserve">                             </w:t>
      </w:r>
    </w:p>
    <w:p w:rsidR="00AA35B2" w:rsidRDefault="00AA35B2">
      <w:pPr>
        <w:rPr>
          <w:rFonts w:ascii="仿宋_GB2312"/>
          <w:sz w:val="32"/>
          <w:szCs w:val="32"/>
        </w:rPr>
      </w:pPr>
    </w:p>
    <w:p w:rsidR="00AA35B2" w:rsidRDefault="000130EC">
      <w:pPr>
        <w:spacing w:line="570" w:lineRule="exact"/>
        <w:ind w:firstLineChars="200" w:firstLine="640"/>
        <w:rPr>
          <w:rFonts w:ascii="仿宋_GB2312"/>
          <w:sz w:val="32"/>
          <w:szCs w:val="32"/>
        </w:rPr>
      </w:pPr>
      <w:r>
        <w:rPr>
          <w:rFonts w:ascii="仿宋_GB2312" w:hint="eastAsia"/>
          <w:sz w:val="32"/>
          <w:szCs w:val="32"/>
        </w:rPr>
        <w:br w:type="page"/>
      </w:r>
    </w:p>
    <w:p w:rsidR="00AA35B2" w:rsidRDefault="000130EC">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事前绩效评估报告</w:t>
      </w:r>
    </w:p>
    <w:p w:rsidR="00AA35B2" w:rsidRDefault="00AA35B2">
      <w:pPr>
        <w:spacing w:line="570" w:lineRule="exact"/>
        <w:ind w:firstLineChars="200" w:firstLine="640"/>
        <w:rPr>
          <w:rFonts w:ascii="黑体" w:eastAsia="黑体" w:hAnsi="黑体" w:cs="黑体"/>
          <w:sz w:val="32"/>
          <w:szCs w:val="32"/>
        </w:rPr>
      </w:pPr>
    </w:p>
    <w:p w:rsidR="00AA35B2" w:rsidRDefault="000130E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一、评估对象</w:t>
      </w:r>
    </w:p>
    <w:p w:rsidR="00AA35B2" w:rsidRDefault="000130EC">
      <w:pPr>
        <w:spacing w:line="570" w:lineRule="exact"/>
        <w:ind w:firstLineChars="200" w:firstLine="640"/>
        <w:rPr>
          <w:rFonts w:ascii="仿宋_GB2312"/>
          <w:sz w:val="32"/>
          <w:szCs w:val="32"/>
        </w:rPr>
      </w:pPr>
      <w:r>
        <w:rPr>
          <w:rFonts w:ascii="仿宋_GB2312" w:hint="eastAsia"/>
          <w:sz w:val="32"/>
          <w:szCs w:val="32"/>
        </w:rPr>
        <w:t>政策或项目名称：</w:t>
      </w:r>
    </w:p>
    <w:p w:rsidR="00AA35B2" w:rsidRDefault="000130EC">
      <w:pPr>
        <w:spacing w:line="570" w:lineRule="exact"/>
        <w:ind w:firstLineChars="200" w:firstLine="640"/>
        <w:rPr>
          <w:rFonts w:ascii="仿宋_GB2312"/>
          <w:sz w:val="32"/>
          <w:szCs w:val="32"/>
        </w:rPr>
      </w:pPr>
      <w:r>
        <w:rPr>
          <w:rFonts w:ascii="仿宋_GB2312" w:hint="eastAsia"/>
          <w:sz w:val="32"/>
          <w:szCs w:val="32"/>
        </w:rPr>
        <w:t>政策或项目绩效目标：</w:t>
      </w:r>
    </w:p>
    <w:p w:rsidR="00AA35B2" w:rsidRDefault="000130EC">
      <w:pPr>
        <w:spacing w:line="570" w:lineRule="exact"/>
        <w:ind w:firstLineChars="200" w:firstLine="640"/>
        <w:rPr>
          <w:rFonts w:ascii="仿宋_GB2312"/>
          <w:sz w:val="32"/>
          <w:szCs w:val="32"/>
        </w:rPr>
      </w:pPr>
      <w:r>
        <w:rPr>
          <w:rFonts w:ascii="仿宋_GB2312" w:hint="eastAsia"/>
          <w:sz w:val="32"/>
          <w:szCs w:val="32"/>
        </w:rPr>
        <w:t>政策或项目资金构成：</w:t>
      </w:r>
    </w:p>
    <w:p w:rsidR="00AA35B2" w:rsidRDefault="000130EC">
      <w:pPr>
        <w:spacing w:line="570" w:lineRule="exact"/>
        <w:ind w:firstLineChars="200" w:firstLine="640"/>
        <w:rPr>
          <w:rFonts w:ascii="仿宋_GB2312"/>
          <w:sz w:val="32"/>
          <w:szCs w:val="32"/>
        </w:rPr>
      </w:pPr>
      <w:r>
        <w:rPr>
          <w:rFonts w:ascii="仿宋_GB2312" w:hint="eastAsia"/>
          <w:sz w:val="32"/>
          <w:szCs w:val="32"/>
        </w:rPr>
        <w:t>政策或项目概况：</w:t>
      </w:r>
    </w:p>
    <w:p w:rsidR="00AA35B2" w:rsidRDefault="000130E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二、评估组成员（专家）基本情况</w:t>
      </w:r>
    </w:p>
    <w:p w:rsidR="00AA35B2" w:rsidRDefault="000130E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三、评估内容和结论</w:t>
      </w:r>
    </w:p>
    <w:p w:rsidR="00AA35B2" w:rsidRDefault="000130EC">
      <w:pPr>
        <w:spacing w:line="570" w:lineRule="exact"/>
        <w:ind w:firstLineChars="200" w:firstLine="640"/>
        <w:rPr>
          <w:rFonts w:ascii="仿宋_GB2312"/>
          <w:sz w:val="32"/>
          <w:szCs w:val="32"/>
        </w:rPr>
      </w:pPr>
      <w:r>
        <w:rPr>
          <w:rFonts w:ascii="仿宋_GB2312" w:hint="eastAsia"/>
          <w:sz w:val="32"/>
          <w:szCs w:val="32"/>
        </w:rPr>
        <w:t>（一）立项政策依据及实施背景。</w:t>
      </w:r>
    </w:p>
    <w:p w:rsidR="00AA35B2" w:rsidRDefault="000130EC">
      <w:pPr>
        <w:spacing w:line="570" w:lineRule="exact"/>
        <w:ind w:firstLineChars="200" w:firstLine="640"/>
        <w:rPr>
          <w:rFonts w:ascii="仿宋_GB2312"/>
          <w:sz w:val="32"/>
          <w:szCs w:val="32"/>
        </w:rPr>
      </w:pPr>
      <w:r>
        <w:rPr>
          <w:rFonts w:ascii="仿宋_GB2312" w:hint="eastAsia"/>
          <w:sz w:val="32"/>
          <w:szCs w:val="32"/>
        </w:rPr>
        <w:t>（二）当前该领域主要存在问题。</w:t>
      </w:r>
    </w:p>
    <w:p w:rsidR="00AA35B2" w:rsidRDefault="000130EC">
      <w:pPr>
        <w:spacing w:line="570" w:lineRule="exact"/>
        <w:ind w:firstLineChars="200" w:firstLine="640"/>
        <w:rPr>
          <w:rFonts w:ascii="仿宋_GB2312"/>
          <w:sz w:val="32"/>
          <w:szCs w:val="32"/>
        </w:rPr>
      </w:pPr>
      <w:r>
        <w:rPr>
          <w:rFonts w:ascii="仿宋_GB2312" w:hint="eastAsia"/>
          <w:sz w:val="32"/>
          <w:szCs w:val="32"/>
        </w:rPr>
        <w:t>（三）实施财政补助政策的必要性。</w:t>
      </w:r>
    </w:p>
    <w:p w:rsidR="00AA35B2" w:rsidRDefault="000130EC">
      <w:pPr>
        <w:spacing w:line="570" w:lineRule="exact"/>
        <w:ind w:firstLineChars="200" w:firstLine="640"/>
        <w:rPr>
          <w:rFonts w:ascii="仿宋_GB2312"/>
          <w:sz w:val="32"/>
          <w:szCs w:val="32"/>
        </w:rPr>
      </w:pPr>
      <w:r>
        <w:rPr>
          <w:rFonts w:ascii="仿宋_GB2312" w:hint="eastAsia"/>
          <w:sz w:val="32"/>
          <w:szCs w:val="32"/>
        </w:rPr>
        <w:t>（四）以前年度同类财政补助政策实施情况。</w:t>
      </w:r>
    </w:p>
    <w:p w:rsidR="00AA35B2" w:rsidRDefault="000130EC">
      <w:pPr>
        <w:spacing w:line="570" w:lineRule="exact"/>
        <w:ind w:firstLineChars="200" w:firstLine="640"/>
        <w:rPr>
          <w:rFonts w:ascii="仿宋_GB2312"/>
          <w:sz w:val="32"/>
          <w:szCs w:val="32"/>
        </w:rPr>
      </w:pPr>
      <w:r>
        <w:rPr>
          <w:rFonts w:ascii="仿宋_GB2312" w:hint="eastAsia"/>
          <w:sz w:val="32"/>
          <w:szCs w:val="32"/>
        </w:rPr>
        <w:t>（五）绩效目标设置的合理性、可行性。</w:t>
      </w:r>
    </w:p>
    <w:p w:rsidR="00AA35B2" w:rsidRDefault="000130EC">
      <w:pPr>
        <w:spacing w:line="570" w:lineRule="exact"/>
        <w:ind w:firstLineChars="200" w:firstLine="640"/>
        <w:rPr>
          <w:rFonts w:ascii="仿宋_GB2312"/>
          <w:sz w:val="32"/>
          <w:szCs w:val="32"/>
        </w:rPr>
      </w:pPr>
      <w:r>
        <w:rPr>
          <w:rFonts w:ascii="仿宋_GB2312" w:hint="eastAsia"/>
          <w:sz w:val="32"/>
          <w:szCs w:val="32"/>
        </w:rPr>
        <w:t>（六）政策或项目预期绩效的可持续性。</w:t>
      </w:r>
    </w:p>
    <w:p w:rsidR="00AA35B2" w:rsidRDefault="000130EC">
      <w:pPr>
        <w:spacing w:line="570" w:lineRule="exact"/>
        <w:ind w:firstLineChars="200" w:firstLine="640"/>
        <w:rPr>
          <w:rFonts w:ascii="仿宋_GB2312"/>
          <w:sz w:val="32"/>
          <w:szCs w:val="32"/>
        </w:rPr>
      </w:pPr>
      <w:r>
        <w:rPr>
          <w:rFonts w:ascii="仿宋_GB2312" w:hint="eastAsia"/>
          <w:sz w:val="32"/>
          <w:szCs w:val="32"/>
        </w:rPr>
        <w:t>（七）实施方案的科学性、合理性、可行性。</w:t>
      </w:r>
    </w:p>
    <w:p w:rsidR="00AA35B2" w:rsidRDefault="000130EC">
      <w:pPr>
        <w:spacing w:line="570" w:lineRule="exact"/>
        <w:ind w:firstLineChars="200" w:firstLine="640"/>
        <w:rPr>
          <w:rFonts w:ascii="仿宋_GB2312"/>
          <w:sz w:val="32"/>
          <w:szCs w:val="32"/>
        </w:rPr>
      </w:pPr>
      <w:r>
        <w:rPr>
          <w:rFonts w:ascii="仿宋_GB2312" w:hint="eastAsia"/>
          <w:sz w:val="32"/>
          <w:szCs w:val="32"/>
        </w:rPr>
        <w:t>（八）资金筹集及组成的合理性、合</w:t>
      </w:r>
      <w:proofErr w:type="gramStart"/>
      <w:r>
        <w:rPr>
          <w:rFonts w:ascii="仿宋_GB2312" w:hint="eastAsia"/>
          <w:sz w:val="32"/>
          <w:szCs w:val="32"/>
        </w:rPr>
        <w:t>规</w:t>
      </w:r>
      <w:proofErr w:type="gramEnd"/>
      <w:r>
        <w:rPr>
          <w:rFonts w:ascii="仿宋_GB2312" w:hint="eastAsia"/>
          <w:sz w:val="32"/>
          <w:szCs w:val="32"/>
        </w:rPr>
        <w:t>性以及资金投入的风险是否可控。</w:t>
      </w:r>
    </w:p>
    <w:p w:rsidR="00AA35B2" w:rsidRDefault="000130EC">
      <w:pPr>
        <w:spacing w:line="570" w:lineRule="exact"/>
        <w:ind w:firstLineChars="200" w:firstLine="640"/>
        <w:rPr>
          <w:rFonts w:ascii="仿宋_GB2312"/>
          <w:sz w:val="32"/>
          <w:szCs w:val="32"/>
        </w:rPr>
      </w:pPr>
      <w:r>
        <w:rPr>
          <w:rFonts w:ascii="仿宋_GB2312" w:hint="eastAsia"/>
          <w:sz w:val="32"/>
          <w:szCs w:val="32"/>
        </w:rPr>
        <w:t>（九）总体结论。</w:t>
      </w:r>
    </w:p>
    <w:p w:rsidR="00AA35B2" w:rsidRDefault="000130E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四、评估的相关建议</w:t>
      </w:r>
    </w:p>
    <w:p w:rsidR="00AA35B2" w:rsidRDefault="000130E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五、其他需要说明的问题</w:t>
      </w:r>
    </w:p>
    <w:p w:rsidR="00AA35B2" w:rsidRDefault="000130EC">
      <w:pPr>
        <w:spacing w:line="570" w:lineRule="exact"/>
        <w:ind w:firstLineChars="200" w:firstLine="640"/>
        <w:rPr>
          <w:rFonts w:ascii="仿宋_GB2312"/>
          <w:sz w:val="32"/>
          <w:szCs w:val="32"/>
        </w:rPr>
      </w:pPr>
      <w:r>
        <w:rPr>
          <w:rFonts w:ascii="仿宋_GB2312" w:hint="eastAsia"/>
          <w:sz w:val="32"/>
          <w:szCs w:val="32"/>
        </w:rPr>
        <w:t>（阐述评估工作基本前提、假设、报告适用范围、相关责任以及需要说明的其他问题等）</w:t>
      </w:r>
    </w:p>
    <w:p w:rsidR="00AA35B2" w:rsidRDefault="000130E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六、评估人员（专家）签名</w:t>
      </w:r>
    </w:p>
    <w:p w:rsidR="00AA35B2" w:rsidRDefault="000130EC">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六、附件材料</w:t>
      </w:r>
    </w:p>
    <w:p w:rsidR="00AA35B2" w:rsidRDefault="000130EC">
      <w:pPr>
        <w:spacing w:line="570" w:lineRule="exact"/>
        <w:ind w:firstLineChars="200" w:firstLine="640"/>
        <w:rPr>
          <w:rFonts w:ascii="仿宋_GB2312"/>
          <w:sz w:val="32"/>
          <w:szCs w:val="32"/>
        </w:rPr>
      </w:pPr>
      <w:r>
        <w:rPr>
          <w:rFonts w:ascii="仿宋_GB2312" w:hint="eastAsia"/>
          <w:sz w:val="32"/>
          <w:szCs w:val="32"/>
        </w:rPr>
        <w:t>（政策或项目相关申报资料、评估专家意见、其他应作为附件的佐证材料）</w:t>
      </w:r>
    </w:p>
    <w:p w:rsidR="00AA35B2" w:rsidRDefault="00AA35B2"/>
    <w:sectPr w:rsidR="00AA3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EC" w:rsidRDefault="000130EC" w:rsidP="00C565CC">
      <w:r>
        <w:separator/>
      </w:r>
    </w:p>
  </w:endnote>
  <w:endnote w:type="continuationSeparator" w:id="0">
    <w:p w:rsidR="000130EC" w:rsidRDefault="000130EC" w:rsidP="00C5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Ti">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EC" w:rsidRDefault="000130EC" w:rsidP="00C565CC">
      <w:r>
        <w:separator/>
      </w:r>
    </w:p>
  </w:footnote>
  <w:footnote w:type="continuationSeparator" w:id="0">
    <w:p w:rsidR="000130EC" w:rsidRDefault="000130EC" w:rsidP="00C56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C1F87"/>
    <w:rsid w:val="000130EC"/>
    <w:rsid w:val="00AA35B2"/>
    <w:rsid w:val="00C565CC"/>
    <w:rsid w:val="427C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6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65CC"/>
    <w:rPr>
      <w:rFonts w:eastAsia="仿宋_GB2312"/>
      <w:kern w:val="2"/>
      <w:sz w:val="18"/>
      <w:szCs w:val="18"/>
    </w:rPr>
  </w:style>
  <w:style w:type="paragraph" w:styleId="a4">
    <w:name w:val="footer"/>
    <w:basedOn w:val="a"/>
    <w:link w:val="Char0"/>
    <w:rsid w:val="00C565CC"/>
    <w:pPr>
      <w:tabs>
        <w:tab w:val="center" w:pos="4153"/>
        <w:tab w:val="right" w:pos="8306"/>
      </w:tabs>
      <w:snapToGrid w:val="0"/>
      <w:jc w:val="left"/>
    </w:pPr>
    <w:rPr>
      <w:sz w:val="18"/>
      <w:szCs w:val="18"/>
    </w:rPr>
  </w:style>
  <w:style w:type="character" w:customStyle="1" w:styleId="Char0">
    <w:name w:val="页脚 Char"/>
    <w:basedOn w:val="a0"/>
    <w:link w:val="a4"/>
    <w:rsid w:val="00C565CC"/>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6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65CC"/>
    <w:rPr>
      <w:rFonts w:eastAsia="仿宋_GB2312"/>
      <w:kern w:val="2"/>
      <w:sz w:val="18"/>
      <w:szCs w:val="18"/>
    </w:rPr>
  </w:style>
  <w:style w:type="paragraph" w:styleId="a4">
    <w:name w:val="footer"/>
    <w:basedOn w:val="a"/>
    <w:link w:val="Char0"/>
    <w:rsid w:val="00C565CC"/>
    <w:pPr>
      <w:tabs>
        <w:tab w:val="center" w:pos="4153"/>
        <w:tab w:val="right" w:pos="8306"/>
      </w:tabs>
      <w:snapToGrid w:val="0"/>
      <w:jc w:val="left"/>
    </w:pPr>
    <w:rPr>
      <w:sz w:val="18"/>
      <w:szCs w:val="18"/>
    </w:rPr>
  </w:style>
  <w:style w:type="character" w:customStyle="1" w:styleId="Char0">
    <w:name w:val="页脚 Char"/>
    <w:basedOn w:val="a0"/>
    <w:link w:val="a4"/>
    <w:rsid w:val="00C565C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977</Words>
  <Characters>5574</Characters>
  <Application>Microsoft Office Word</Application>
  <DocSecurity>0</DocSecurity>
  <Lines>46</Lines>
  <Paragraphs>13</Paragraphs>
  <ScaleCrop>false</ScaleCrop>
  <Company>Microsoft</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区供销联社（农合联）</cp:lastModifiedBy>
  <cp:revision>2</cp:revision>
  <dcterms:created xsi:type="dcterms:W3CDTF">2021-02-19T08:34:00Z</dcterms:created>
  <dcterms:modified xsi:type="dcterms:W3CDTF">2021-02-19T08:34:00Z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