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atLeast"/>
        <w:ind w:firstLine="876" w:firstLineChars="0"/>
        <w:jc w:val="center"/>
        <w:rPr>
          <w:rFonts w:ascii="宋体" w:hAnsi="宋体" w:eastAsia="宋体" w:cs="宋体"/>
          <w:color w:val="000000"/>
          <w:kern w:val="0"/>
          <w:sz w:val="24"/>
          <w:szCs w:val="24"/>
        </w:rPr>
      </w:pPr>
      <w:r>
        <w:rPr>
          <w:rFonts w:hint="eastAsia" w:ascii="小标宋" w:hAnsi="宋体" w:eastAsia="小标宋" w:cs="宋体"/>
          <w:color w:val="000000"/>
          <w:kern w:val="0"/>
          <w:sz w:val="44"/>
          <w:szCs w:val="44"/>
        </w:rPr>
        <w:t>景宁畲族自治县实施《浙江省临时用地管理办法》细则(征求意见稿)</w:t>
      </w:r>
    </w:p>
    <w:p>
      <w:pPr>
        <w:widowControl/>
        <w:spacing w:line="560" w:lineRule="atLeast"/>
        <w:ind w:firstLine="632"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p>
      <w:pPr>
        <w:widowControl/>
        <w:spacing w:line="560" w:lineRule="atLeast"/>
        <w:ind w:firstLine="474" w:firstLineChars="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第一条</w:t>
      </w:r>
      <w:r>
        <w:rPr>
          <w:rFonts w:hint="eastAsia" w:ascii="宋体" w:hAnsi="宋体" w:eastAsia="宋体" w:cs="宋体"/>
          <w:color w:val="000000"/>
          <w:kern w:val="0"/>
          <w:sz w:val="24"/>
          <w:szCs w:val="24"/>
        </w:rPr>
        <w:t>  </w:t>
      </w:r>
      <w:r>
        <w:rPr>
          <w:rFonts w:hint="eastAsia" w:ascii="仿宋_GB2312" w:hAnsi="宋体" w:eastAsia="仿宋_GB2312" w:cs="宋体"/>
          <w:color w:val="000000"/>
          <w:kern w:val="0"/>
          <w:sz w:val="32"/>
          <w:szCs w:val="32"/>
        </w:rPr>
        <w:t>为加强临时用地管理，根据《浙江省临时用地管理办法（试行）》（浙土资发〔2016〕31号）等有关规定，结合本县实际，制定本细则。</w:t>
      </w:r>
    </w:p>
    <w:p>
      <w:pPr>
        <w:widowControl/>
        <w:spacing w:line="560" w:lineRule="atLeast"/>
        <w:ind w:firstLine="569" w:firstLineChars="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第二条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临时用地遵循严格保护耕地、节约集约用地、依法合理补偿、规范控制用途的原则。</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第三条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本细则所称临时用地，是指景宁畲族自治县范围内因建设项目施工、地质勘查、抢险救灾等需要，经依法审批，按照临时使用土地合同约定或抢险救灾急需临时使用的国有土地或农民集体所有土地。</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第四条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临时用地范围包括：</w:t>
      </w:r>
    </w:p>
    <w:p>
      <w:pPr>
        <w:widowControl/>
        <w:spacing w:line="560" w:lineRule="atLeast"/>
        <w:ind w:firstLine="634" w:firstLineChars="0"/>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（一）</w:t>
      </w:r>
      <w:r>
        <w:rPr>
          <w:rFonts w:hint="eastAsia" w:ascii="仿宋_GB2312" w:hAnsi="宋体" w:eastAsia="仿宋_GB2312" w:cs="宋体"/>
          <w:color w:val="000000"/>
          <w:kern w:val="0"/>
          <w:sz w:val="32"/>
          <w:szCs w:val="32"/>
        </w:rPr>
        <w:t>工程项目建设施工临时用地，包括工程建设施工中设置的临时办公用房、预制场、搅拌场、拌合站、钢筋加工厂</w:t>
      </w:r>
      <w:bookmarkStart w:id="2" w:name="_GoBack"/>
      <w:bookmarkEnd w:id="2"/>
      <w:r>
        <w:rPr>
          <w:rFonts w:hint="eastAsia" w:ascii="仿宋_GB2312" w:hAnsi="宋体" w:eastAsia="仿宋_GB2312" w:cs="宋体"/>
          <w:color w:val="000000"/>
          <w:kern w:val="0"/>
          <w:sz w:val="32"/>
          <w:szCs w:val="32"/>
        </w:rPr>
        <w:t>、材料堆场、施工及运输便道、其他临时工棚用地、弃土弃渣场所所需临时使用的土地。</w:t>
      </w:r>
    </w:p>
    <w:p>
      <w:pPr>
        <w:widowControl/>
        <w:spacing w:line="560" w:lineRule="atLeast"/>
        <w:ind w:firstLine="634" w:firstLineChars="0"/>
        <w:rPr>
          <w:rFonts w:ascii="仿宋_GB2312" w:hAnsi="宋体" w:eastAsia="仿宋_GB2312" w:cs="宋体"/>
          <w:color w:val="000000"/>
          <w:kern w:val="0"/>
          <w:sz w:val="32"/>
          <w:szCs w:val="32"/>
        </w:rPr>
      </w:pPr>
      <w:r>
        <w:rPr>
          <w:rFonts w:hint="eastAsia" w:ascii="楷体_GB2312" w:hAnsi="宋体" w:eastAsia="楷体_GB2312" w:cs="宋体"/>
          <w:b/>
          <w:bCs/>
          <w:color w:val="000000"/>
          <w:kern w:val="0"/>
          <w:sz w:val="32"/>
          <w:szCs w:val="32"/>
        </w:rPr>
        <w:t>（二）</w:t>
      </w:r>
      <w:r>
        <w:rPr>
          <w:rFonts w:hint="eastAsia" w:ascii="仿宋_GB2312" w:hAnsi="宋体" w:eastAsia="仿宋_GB2312" w:cs="宋体"/>
          <w:color w:val="000000"/>
          <w:kern w:val="0"/>
          <w:sz w:val="32"/>
          <w:szCs w:val="32"/>
        </w:rPr>
        <w:t>地质勘查临时用地，包括建设项目选址、施工等需要对工程地质、水文地质情况进行勘测，探矿需要对矿藏情况进行勘查所需要临时使用的土地。</w:t>
      </w:r>
    </w:p>
    <w:p>
      <w:pPr>
        <w:widowControl/>
        <w:spacing w:line="560" w:lineRule="atLeast"/>
        <w:ind w:firstLine="634" w:firstLineChars="0"/>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（三）</w:t>
      </w:r>
      <w:r>
        <w:rPr>
          <w:rFonts w:hint="eastAsia" w:ascii="仿宋_GB2312" w:hAnsi="宋体" w:eastAsia="仿宋_GB2312" w:cs="宋体"/>
          <w:color w:val="000000"/>
          <w:kern w:val="0"/>
          <w:sz w:val="32"/>
          <w:szCs w:val="32"/>
        </w:rPr>
        <w:t>抢险救灾临时用地，包括受灾地区交通、水利、电力、通讯、供水等抢险救灾设施和应急安置、医疗卫生等急需使用的土地。</w:t>
      </w:r>
    </w:p>
    <w:p>
      <w:pPr>
        <w:widowControl/>
        <w:spacing w:line="560" w:lineRule="atLeast"/>
        <w:ind w:firstLine="634" w:firstLineChars="0"/>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（四）</w:t>
      </w:r>
      <w:r>
        <w:rPr>
          <w:rFonts w:hint="eastAsia" w:ascii="仿宋_GB2312" w:hAnsi="宋体" w:eastAsia="仿宋_GB2312" w:cs="宋体"/>
          <w:color w:val="000000"/>
          <w:kern w:val="0"/>
          <w:sz w:val="32"/>
          <w:szCs w:val="32"/>
        </w:rPr>
        <w:t>耕地耕作层剥离工程土壤储备场所用地，架设地上线路、铺设地下管线和其他地下工程所需临时使用的土地。</w:t>
      </w:r>
    </w:p>
    <w:p>
      <w:pPr>
        <w:widowControl/>
        <w:spacing w:line="560" w:lineRule="atLeast"/>
        <w:ind w:firstLine="634" w:firstLineChars="0"/>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（五）</w:t>
      </w:r>
      <w:r>
        <w:rPr>
          <w:rFonts w:hint="eastAsia" w:ascii="仿宋_GB2312" w:hAnsi="宋体" w:eastAsia="仿宋_GB2312" w:cs="宋体"/>
          <w:color w:val="000000"/>
          <w:kern w:val="0"/>
          <w:sz w:val="32"/>
          <w:szCs w:val="32"/>
        </w:rPr>
        <w:t>符合法律、法规规定的其他需要使用的临时用地。</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第五条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临时用地不得占用国土空间规划确定的永久基本农田</w:t>
      </w:r>
      <w:r>
        <w:rPr>
          <w:rFonts w:hint="eastAsia" w:ascii="仿宋_GB2312" w:hAnsi="宋体" w:eastAsia="仿宋_GB2312" w:cs="宋体"/>
          <w:kern w:val="0"/>
          <w:sz w:val="32"/>
          <w:szCs w:val="32"/>
        </w:rPr>
        <w:t>及林地保护利用规划涉及的林地，</w:t>
      </w:r>
      <w:r>
        <w:rPr>
          <w:rFonts w:hint="eastAsia" w:ascii="仿宋_GB2312" w:hAnsi="宋体" w:eastAsia="仿宋_GB2312" w:cs="宋体"/>
          <w:color w:val="000000"/>
          <w:kern w:val="0"/>
          <w:sz w:val="32"/>
          <w:szCs w:val="32"/>
        </w:rPr>
        <w:t>国家和省批准立项的交通、能源、水利、军事设施等项目建设施工确需占用的，必须严格控制。</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申请临时用地应当合理选址，可利用非耕地的，不占用耕地，可利用劣质耕地的，不占用优质耕地；不得影响近期</w:t>
      </w:r>
      <w:r>
        <w:rPr>
          <w:rFonts w:hint="eastAsia" w:ascii="仿宋_GB2312" w:hAnsi="宋体" w:eastAsia="仿宋_GB2312" w:cs="宋体"/>
          <w:color w:val="000000" w:themeColor="text1"/>
          <w:kern w:val="0"/>
          <w:sz w:val="32"/>
          <w:szCs w:val="32"/>
        </w:rPr>
        <w:t>控制性详细规划的实施</w:t>
      </w:r>
      <w:r>
        <w:rPr>
          <w:rFonts w:hint="eastAsia" w:ascii="仿宋_GB2312" w:hAnsi="宋体" w:eastAsia="仿宋_GB2312" w:cs="宋体"/>
          <w:color w:val="000000"/>
          <w:kern w:val="0"/>
          <w:sz w:val="32"/>
          <w:szCs w:val="32"/>
        </w:rPr>
        <w:t>，不得妨碍道路交通、损坏水利等公共设施，不得造成安全隐患，不得严重破坏周边生态环境和景观。</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第六条 </w:t>
      </w:r>
      <w:r>
        <w:rPr>
          <w:rFonts w:hint="eastAsia" w:ascii="仿宋_GB2312" w:hAnsi="宋体" w:eastAsia="仿宋_GB2312" w:cs="宋体"/>
          <w:color w:val="000000"/>
          <w:kern w:val="0"/>
          <w:sz w:val="32"/>
          <w:szCs w:val="32"/>
        </w:rPr>
        <w:t xml:space="preserve"> 临时使用土地二公顷以下，由县自然资源和规划局批准，其中涉及永久基本农田5亩、耕地10亩以上的，需报市自然资源和规划局备案；临时使用土地二公顷以上，由市自然资源和规划局批准；其中临时使用土地五公顷以上的，应当报省自然资源厅备案。法律、法规规定须事先报经有关部门审核同意的，在报批前，应当先经有关部门同意。 </w:t>
      </w:r>
    </w:p>
    <w:p>
      <w:pPr>
        <w:widowControl/>
        <w:spacing w:line="560" w:lineRule="atLeast"/>
        <w:ind w:firstLine="632" w:firstLineChars="0"/>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抢险救灾等急需临时使用土地的，可以先行使用土地，并告知临时用地的权利人，灾后恢复原状并交还原土地使用者使用，不再办理临时用地审批手续。</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第七条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临时使用土地合同由临时用地申请人与提供临时用地的权利人签订。</w:t>
      </w:r>
    </w:p>
    <w:p>
      <w:pPr>
        <w:widowControl/>
        <w:spacing w:line="560" w:lineRule="atLeast"/>
        <w:ind w:firstLine="632" w:firstLineChars="0"/>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临时使用农民集体所有土地的，由申请人与土地所属的农村集体经济组织签订临时使用土地合同。临时使用未确定使用权的国有土地的，由申请人与县自然资源和规划局签订临时使用土地合同，其中临时使用已确定使用权的国有土地的，由申请人与国有土地使用权人签订临时使用土地合同；临时使用已纳入土地储备的国有土地的，由申请人与县土地储备中心签订临时使用土地合同。</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临时使用土地合同应当载明临时用地的地点、四至范围、面积与土地现状地类，土地用途和使用期限，土地复垦措施，土地补偿费、青苗和地上附着物的补偿标准、金额、支付方式与期限，以及违约责任等内容。</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第八条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临时使用土地实行补偿制度</w:t>
      </w:r>
    </w:p>
    <w:p>
      <w:pPr>
        <w:widowControl/>
        <w:spacing w:line="560" w:lineRule="atLeast"/>
        <w:ind w:firstLine="632" w:firstLineChars="0"/>
        <w:jc w:val="left"/>
        <w:rPr>
          <w:rFonts w:ascii="宋体" w:hAnsi="宋体" w:eastAsia="仿宋_GB2312" w:cs="宋体"/>
          <w:color w:val="000000"/>
          <w:kern w:val="0"/>
          <w:sz w:val="24"/>
          <w:szCs w:val="24"/>
        </w:rPr>
      </w:pPr>
      <w:r>
        <w:rPr>
          <w:rFonts w:hint="eastAsia" w:ascii="仿宋_GB2312" w:hAnsi="宋体" w:eastAsia="仿宋_GB2312" w:cs="宋体"/>
          <w:color w:val="000000"/>
          <w:kern w:val="0"/>
          <w:sz w:val="32"/>
          <w:szCs w:val="32"/>
        </w:rPr>
        <w:t>临时使用土地申请人应当向土地权利人支付临时用地补偿费，临时用地补偿费包括土地补偿费、青苗及地上附着物补偿费。具体补偿费用由申请人与土地权利人协商确定。</w:t>
      </w:r>
    </w:p>
    <w:p>
      <w:pPr>
        <w:widowControl/>
        <w:spacing w:line="560" w:lineRule="atLeast"/>
        <w:ind w:firstLine="632" w:firstLineChars="0"/>
        <w:jc w:val="left"/>
        <w:rPr>
          <w:rFonts w:ascii="仿宋_GB2312" w:hAnsi="宋体" w:eastAsia="仿宋_GB2312" w:cs="宋体"/>
          <w:kern w:val="0"/>
          <w:sz w:val="32"/>
          <w:szCs w:val="32"/>
        </w:rPr>
      </w:pPr>
      <w:r>
        <w:rPr>
          <w:rFonts w:hint="eastAsia" w:ascii="黑体" w:hAnsi="黑体" w:eastAsia="黑体" w:cs="宋体"/>
          <w:color w:val="000000"/>
          <w:kern w:val="0"/>
          <w:sz w:val="32"/>
          <w:szCs w:val="32"/>
        </w:rPr>
        <w:t>第九条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临时使用农用地的，应当签订临时用地复垦协议，编制土地复垦方案，</w:t>
      </w:r>
      <w:r>
        <w:rPr>
          <w:rFonts w:hint="eastAsia" w:ascii="仿宋_GB2312" w:hAnsi="宋体" w:eastAsia="仿宋_GB2312" w:cs="宋体"/>
          <w:kern w:val="0"/>
          <w:sz w:val="32"/>
          <w:szCs w:val="32"/>
        </w:rPr>
        <w:t>县自然资源和规划局应对土地复垦方案征求有关部门意见，并组织专家进行论证，出具土地复垦方案审查意见书。</w:t>
      </w:r>
    </w:p>
    <w:p>
      <w:pPr>
        <w:widowControl/>
        <w:spacing w:line="560" w:lineRule="atLeast"/>
        <w:ind w:firstLine="634" w:firstLineChars="0"/>
        <w:jc w:val="left"/>
        <w:rPr>
          <w:rFonts w:ascii="宋体" w:hAnsi="宋体" w:eastAsia="宋体" w:cs="宋体"/>
          <w:color w:val="000000"/>
          <w:kern w:val="0"/>
          <w:sz w:val="24"/>
          <w:szCs w:val="24"/>
        </w:rPr>
      </w:pPr>
      <w:r>
        <w:rPr>
          <w:rFonts w:hint="eastAsia" w:ascii="黑体" w:hAnsi="黑体" w:eastAsia="黑体" w:cs="宋体"/>
          <w:color w:val="000000"/>
          <w:kern w:val="0"/>
          <w:sz w:val="32"/>
          <w:szCs w:val="32"/>
        </w:rPr>
        <w:t>第十条</w:t>
      </w:r>
      <w:r>
        <w:rPr>
          <w:rFonts w:ascii="仿宋_GB2312" w:hAnsi="宋体" w:eastAsia="仿宋_GB2312" w:cs="宋体"/>
          <w:color w:val="000000"/>
          <w:kern w:val="0"/>
          <w:sz w:val="32"/>
          <w:szCs w:val="32"/>
        </w:rPr>
        <w:t> </w:t>
      </w:r>
      <w:r>
        <w:rPr>
          <w:rFonts w:ascii="Times New Roman" w:hAnsi="Times New Roman" w:eastAsia="宋体" w:cs="Times New Roman"/>
          <w:color w:val="000000"/>
          <w:kern w:val="0"/>
          <w:sz w:val="32"/>
          <w:szCs w:val="32"/>
        </w:rPr>
        <w:t> </w:t>
      </w:r>
      <w:r>
        <w:rPr>
          <w:rFonts w:hint="eastAsia" w:ascii="仿宋_GB2312" w:hAnsi="宋体" w:eastAsia="仿宋_GB2312" w:cs="宋体"/>
          <w:color w:val="000000"/>
          <w:kern w:val="0"/>
          <w:sz w:val="32"/>
          <w:szCs w:val="32"/>
        </w:rPr>
        <w:t>临时用地审批程序：</w:t>
      </w:r>
    </w:p>
    <w:p>
      <w:pPr>
        <w:widowControl/>
        <w:spacing w:line="560" w:lineRule="atLeast"/>
        <w:ind w:firstLine="634" w:firstLineChars="0"/>
        <w:jc w:val="left"/>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（一）申请：</w:t>
      </w:r>
      <w:r>
        <w:rPr>
          <w:rFonts w:hint="eastAsia" w:ascii="仿宋_GB2312" w:hAnsi="宋体" w:eastAsia="仿宋_GB2312" w:cs="宋体"/>
          <w:color w:val="000000"/>
          <w:kern w:val="0"/>
          <w:sz w:val="32"/>
          <w:szCs w:val="32"/>
        </w:rPr>
        <w:t>临时使用土地申请人凭立项文件或相关材料向属地自然资源所提交临时用地申请，根据项目实际需要，由乡镇（街道）政府组织县自然资源和规划、建设、农业、环保、林业、水利、交通等相关部门对临时用地选址进行实地踏勘。</w:t>
      </w:r>
      <w:r>
        <w:rPr>
          <w:rFonts w:hint="eastAsia" w:ascii="仿宋_GB2312" w:hAnsi="宋体" w:eastAsia="仿宋_GB2312" w:cs="宋体"/>
          <w:kern w:val="0"/>
          <w:sz w:val="32"/>
          <w:szCs w:val="32"/>
        </w:rPr>
        <w:t>属地自然资源所出具现场踏勘情况意见。符合条件的，由申请人填</w:t>
      </w:r>
      <w:r>
        <w:rPr>
          <w:rFonts w:hint="eastAsia" w:ascii="仿宋_GB2312" w:hAnsi="宋体" w:eastAsia="仿宋_GB2312" w:cs="宋体"/>
          <w:color w:val="000000"/>
          <w:kern w:val="0"/>
          <w:sz w:val="32"/>
          <w:szCs w:val="32"/>
        </w:rPr>
        <w:t>写《临时用地审批表》。</w:t>
      </w:r>
    </w:p>
    <w:p>
      <w:pPr>
        <w:widowControl/>
        <w:spacing w:line="560" w:lineRule="atLeast"/>
        <w:ind w:firstLine="622" w:firstLineChars="0"/>
        <w:jc w:val="left"/>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（二）审核：</w:t>
      </w:r>
      <w:r>
        <w:rPr>
          <w:rFonts w:hint="eastAsia" w:ascii="仿宋_GB2312" w:hAnsi="宋体" w:eastAsia="仿宋_GB2312" w:cs="宋体"/>
          <w:color w:val="000000"/>
          <w:kern w:val="0"/>
          <w:sz w:val="32"/>
          <w:szCs w:val="32"/>
        </w:rPr>
        <w:t>属地乡镇（街道）政府对土地政策处理、土地复垦协议等内容进行审查，对符合条件的出具同意上报意见。</w:t>
      </w:r>
    </w:p>
    <w:p>
      <w:pPr>
        <w:widowControl/>
        <w:spacing w:line="560" w:lineRule="atLeast"/>
        <w:ind w:firstLine="619" w:firstLineChars="0"/>
        <w:jc w:val="left"/>
        <w:rPr>
          <w:rFonts w:ascii="宋体" w:hAnsi="宋体" w:eastAsia="宋体" w:cs="宋体"/>
          <w:color w:val="FF0000"/>
          <w:kern w:val="0"/>
          <w:sz w:val="24"/>
          <w:szCs w:val="24"/>
        </w:rPr>
      </w:pPr>
      <w:r>
        <w:rPr>
          <w:rFonts w:hint="eastAsia" w:ascii="仿宋_GB2312" w:hAnsi="宋体" w:eastAsia="仿宋_GB2312" w:cs="宋体"/>
          <w:color w:val="000000"/>
          <w:kern w:val="0"/>
          <w:sz w:val="32"/>
          <w:szCs w:val="32"/>
        </w:rPr>
        <w:t>各有关行政主管部门根据各自职能，出具审核意见，收取相关费用。需报上级主管部门审批的，按规定组织报批。</w:t>
      </w:r>
    </w:p>
    <w:p>
      <w:pPr>
        <w:widowControl/>
        <w:spacing w:line="560" w:lineRule="atLeast"/>
        <w:ind w:firstLine="634" w:firstLineChars="0"/>
        <w:jc w:val="left"/>
        <w:rPr>
          <w:rFonts w:ascii="宋体" w:hAnsi="宋体" w:eastAsia="宋体" w:cs="宋体"/>
          <w:color w:val="000000"/>
          <w:kern w:val="0"/>
          <w:sz w:val="24"/>
          <w:szCs w:val="24"/>
        </w:rPr>
      </w:pPr>
      <w:r>
        <w:rPr>
          <w:rFonts w:hint="eastAsia" w:ascii="楷体_GB2312" w:hAnsi="宋体" w:eastAsia="楷体_GB2312" w:cs="宋体"/>
          <w:b/>
          <w:bCs/>
          <w:color w:val="000000"/>
          <w:kern w:val="0"/>
          <w:sz w:val="32"/>
          <w:szCs w:val="32"/>
        </w:rPr>
        <w:t>（三）批准：</w:t>
      </w:r>
      <w:r>
        <w:rPr>
          <w:rFonts w:hint="eastAsia" w:ascii="仿宋_GB2312" w:hAnsi="宋体" w:eastAsia="仿宋_GB2312" w:cs="宋体"/>
          <w:color w:val="000000"/>
          <w:kern w:val="0"/>
          <w:sz w:val="32"/>
          <w:szCs w:val="32"/>
        </w:rPr>
        <w:t>临时用地申请人向县自然资源和规划部门提交下列材料：</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1.申请人身份证明资料和临时用地申请表；</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2.临时使用土地合同；</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3.工程建设项目审批（或核准、备案）文件，或者探矿权许可证；</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4.临时使用农用地的，提交临时用地复垦协议和土地复垦方案；</w:t>
      </w:r>
    </w:p>
    <w:p>
      <w:pPr>
        <w:widowControl/>
        <w:spacing w:line="560" w:lineRule="atLeast"/>
        <w:ind w:firstLine="632" w:firstLineChars="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5.土地权属证明材料；标注临时用地位置和范围的勘测定界图、土地利用总体规划图、 1:10000土地利用现状图、</w:t>
      </w:r>
      <w:r>
        <w:rPr>
          <w:rFonts w:hint="eastAsia" w:ascii="仿宋_GB2312" w:hAnsi="宋体" w:eastAsia="仿宋_GB2312" w:cs="宋体"/>
          <w:kern w:val="0"/>
          <w:sz w:val="32"/>
          <w:szCs w:val="32"/>
        </w:rPr>
        <w:t>平面布置图，</w:t>
      </w:r>
      <w:r>
        <w:rPr>
          <w:rFonts w:hint="eastAsia" w:ascii="仿宋_GB2312" w:hAnsi="宋体" w:eastAsia="仿宋_GB2312" w:cs="宋体"/>
          <w:color w:val="000000"/>
          <w:kern w:val="0"/>
          <w:sz w:val="32"/>
          <w:szCs w:val="32"/>
        </w:rPr>
        <w:t>及电子坐标文件。</w:t>
      </w:r>
    </w:p>
    <w:p>
      <w:pPr>
        <w:widowControl/>
        <w:spacing w:line="560" w:lineRule="atLeast"/>
        <w:ind w:firstLine="632"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6.临时使用土地补偿费证明、复垦费用支付凭证。</w:t>
      </w:r>
    </w:p>
    <w:p>
      <w:pPr>
        <w:widowControl/>
        <w:spacing w:line="560" w:lineRule="atLeast"/>
        <w:ind w:firstLine="632" w:firstLineChars="0"/>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县自然资源和规划部门对临时用地申请材料进行审查，对要件齐全并符合条件的，应当自受理之日起十五个工作日予以批准。</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第十一条</w:t>
      </w:r>
      <w:r>
        <w:rPr>
          <w:rFonts w:hint="eastAsia" w:ascii="宋体" w:hAnsi="宋体" w:eastAsia="宋体" w:cs="宋体"/>
          <w:color w:val="FF0000"/>
          <w:kern w:val="0"/>
          <w:sz w:val="32"/>
          <w:szCs w:val="32"/>
        </w:rPr>
        <w:t>  </w:t>
      </w:r>
      <w:r>
        <w:rPr>
          <w:rFonts w:hint="eastAsia" w:ascii="仿宋_GB2312" w:hAnsi="宋体" w:eastAsia="仿宋_GB2312" w:cs="宋体"/>
          <w:color w:val="000000"/>
          <w:kern w:val="0"/>
          <w:sz w:val="32"/>
          <w:szCs w:val="32"/>
        </w:rPr>
        <w:t>县自然资源和规划部门批准前，应当通知申请人办理土地复垦费用预存手续。临时用地申请人应当根据《土地复垦条例实施办法》（国土资源部令第56号）的规定，与损毁土</w:t>
      </w:r>
      <w:r>
        <w:rPr>
          <w:rFonts w:hint="eastAsia" w:ascii="仿宋_GB2312" w:hAnsi="宋体" w:eastAsia="仿宋_GB2312" w:cs="宋体"/>
          <w:color w:val="000000" w:themeColor="text1"/>
          <w:kern w:val="0"/>
          <w:sz w:val="32"/>
          <w:szCs w:val="32"/>
        </w:rPr>
        <w:t>地属地乡镇（街道）政府在双方约定的银行建立土地复垦费用专门帐户，并一次性足额预存土地复垦费用。预存费用按以下标准执行：每平方米75元。</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第十二条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临时用地的期限一般不超过两年。其中批准探矿权人临时用地或国家、省批准立项的交通、能源、水利、军事设施等项目的，临时用地期限可以与探矿权许可期限或项目建设周期一致。</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因特殊情况确需延长使用期限的，临时用地使用者应当在使用期满前两个月内，持申请书等有关材料到县自然资源和规划部门申请办理临时用地延期手续。</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临时建设应在批准的使用期限届满前自行拆除；临时占用耕地的，临时用地使用者自临时用地期满之</w:t>
      </w:r>
      <w:r>
        <w:rPr>
          <w:rFonts w:hint="eastAsia" w:ascii="仿宋_GB2312" w:hAnsi="宋体" w:eastAsia="仿宋_GB2312" w:cs="宋体"/>
          <w:color w:val="000000" w:themeColor="text1"/>
          <w:kern w:val="0"/>
          <w:sz w:val="32"/>
          <w:szCs w:val="32"/>
        </w:rPr>
        <w:t>日起六个月</w:t>
      </w:r>
      <w:r>
        <w:rPr>
          <w:rFonts w:hint="eastAsia" w:ascii="仿宋_GB2312" w:hAnsi="宋体" w:eastAsia="仿宋_GB2312" w:cs="宋体"/>
          <w:color w:val="000000"/>
          <w:kern w:val="0"/>
          <w:sz w:val="32"/>
          <w:szCs w:val="32"/>
        </w:rPr>
        <w:t>内恢复种植条件；占用其他土地的，恢复原状。</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第十三条</w:t>
      </w:r>
      <w:r>
        <w:rPr>
          <w:rFonts w:hint="eastAsia" w:ascii="宋体" w:hAnsi="宋体" w:eastAsia="宋体" w:cs="宋体"/>
          <w:color w:val="FF0000"/>
          <w:kern w:val="0"/>
          <w:sz w:val="32"/>
          <w:szCs w:val="32"/>
        </w:rPr>
        <w:t>  </w:t>
      </w:r>
      <w:r>
        <w:rPr>
          <w:rFonts w:hint="eastAsia" w:ascii="仿宋_GB2312" w:hAnsi="宋体" w:eastAsia="仿宋_GB2312" w:cs="宋体"/>
          <w:color w:val="000000"/>
          <w:kern w:val="0"/>
          <w:sz w:val="32"/>
          <w:szCs w:val="32"/>
        </w:rPr>
        <w:t>临时用地使用期限届满，临时用地使用者应当及时退出占用的土地。</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负有土地复垦义务的临时用地使用者应当在临时用地期满之日</w:t>
      </w:r>
      <w:r>
        <w:rPr>
          <w:rFonts w:hint="eastAsia" w:ascii="仿宋_GB2312" w:hAnsi="宋体" w:eastAsia="仿宋_GB2312" w:cs="宋体"/>
          <w:color w:val="000000" w:themeColor="text1"/>
          <w:kern w:val="0"/>
          <w:sz w:val="32"/>
          <w:szCs w:val="32"/>
        </w:rPr>
        <w:t>起六个月内</w:t>
      </w:r>
      <w:r>
        <w:rPr>
          <w:rFonts w:hint="eastAsia" w:ascii="仿宋_GB2312" w:hAnsi="宋体" w:eastAsia="仿宋_GB2312" w:cs="宋体"/>
          <w:color w:val="000000"/>
          <w:kern w:val="0"/>
          <w:sz w:val="32"/>
          <w:szCs w:val="32"/>
        </w:rPr>
        <w:t>落实土地复垦责任，包括拆除地上建（构）筑物、清理建筑垃圾、平整土地、恢复土地种植条件或恢复土地原状等。严格按照土地复垦方案确定的复垦方向、复垦措施、技术标准实施土地复垦，履行土地复垦义务。复垦后的土地要达到相关技术标准和规划设计要求，并经县自然资源和规划部门会同县农业农村、环保等部门验收合格的，预存的土地复垦费用应予退还给临时用地使用者。负有土地复垦义务的临时用地使用者不复垦，或者复垦验收中经整改仍不合格的，</w:t>
      </w:r>
      <w:r>
        <w:rPr>
          <w:rFonts w:hint="eastAsia" w:ascii="仿宋_GB2312" w:hAnsi="宋体" w:eastAsia="仿宋_GB2312" w:cs="宋体"/>
          <w:color w:val="000000" w:themeColor="text1"/>
          <w:kern w:val="0"/>
          <w:sz w:val="32"/>
          <w:szCs w:val="32"/>
        </w:rPr>
        <w:t>由属地乡镇（街道）政府</w:t>
      </w:r>
      <w:r>
        <w:rPr>
          <w:rFonts w:hint="eastAsia" w:ascii="仿宋_GB2312" w:hAnsi="宋体" w:eastAsia="仿宋_GB2312" w:cs="宋体"/>
          <w:color w:val="000000"/>
          <w:kern w:val="0"/>
          <w:sz w:val="32"/>
          <w:szCs w:val="32"/>
        </w:rPr>
        <w:t>代为组织复垦，费用从临时用地使用者预存的土地复垦费用中支出，支付给复垦任务承担单位。复垦费用不足部分由负有土地复垦义务的临时用地使用者承担。</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第十四条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临时用地使用者依照本办法取得临时用地批准后，对可能被损毁的耕地、林地、园地等农用地，应当进行表土剥离，分层存放，分层回填，用于被损毁土地的复垦。</w:t>
      </w:r>
    </w:p>
    <w:p>
      <w:pPr>
        <w:widowControl/>
        <w:spacing w:line="560" w:lineRule="atLeast"/>
        <w:ind w:firstLine="632" w:firstLineChars="0"/>
        <w:rPr>
          <w:rFonts w:ascii="宋体" w:hAnsi="宋体" w:eastAsia="宋体" w:cs="宋体"/>
          <w:color w:val="000000"/>
          <w:kern w:val="0"/>
          <w:sz w:val="24"/>
          <w:szCs w:val="24"/>
        </w:rPr>
      </w:pPr>
      <w:r>
        <w:rPr>
          <w:rFonts w:hint="eastAsia" w:ascii="黑体" w:hAnsi="黑体" w:eastAsia="黑体" w:cs="宋体"/>
          <w:color w:val="000000"/>
          <w:kern w:val="0"/>
          <w:sz w:val="32"/>
          <w:szCs w:val="32"/>
        </w:rPr>
        <w:t>第十五条</w:t>
      </w:r>
      <w:r>
        <w:rPr>
          <w:rFonts w:hint="eastAsia" w:ascii="宋体" w:hAnsi="宋体" w:eastAsia="宋体" w:cs="宋体"/>
          <w:color w:val="000000"/>
          <w:kern w:val="0"/>
          <w:sz w:val="32"/>
          <w:szCs w:val="32"/>
        </w:rPr>
        <w:t>  </w:t>
      </w:r>
      <w:r>
        <w:rPr>
          <w:rFonts w:hint="eastAsia" w:ascii="仿宋_GB2312" w:hAnsi="宋体" w:eastAsia="仿宋_GB2312" w:cs="宋体"/>
          <w:color w:val="000000"/>
          <w:kern w:val="0"/>
          <w:sz w:val="32"/>
          <w:szCs w:val="32"/>
        </w:rPr>
        <w:t>临时用地使用者不得改变批准用途使用临时用地，不得以转让、出租、出借场地或者地上建（构）筑物等形式给他人使用。</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在临时用地上建造建（构）筑物的，其使用年限一般不超出二年，结构不超出二层；材料上无特殊要求的，不得采用现浇钢筋混凝土等耐久性材料。</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第十六条    </w:t>
      </w:r>
      <w:r>
        <w:rPr>
          <w:rFonts w:hint="eastAsia" w:ascii="仿宋_GB2312" w:hAnsi="宋体" w:eastAsia="仿宋_GB2312" w:cs="宋体"/>
          <w:color w:val="000000"/>
          <w:kern w:val="0"/>
          <w:sz w:val="32"/>
          <w:szCs w:val="32"/>
        </w:rPr>
        <w:t>相关工作人员在临时用地审批和监督工作中玩忽职守、滥用职权，违反有关纪律规定的，按有关规定处理；构成犯罪的，移送司法机关处理。</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黑体" w:hAnsi="黑体" w:eastAsia="黑体" w:cs="宋体"/>
          <w:color w:val="000000"/>
          <w:kern w:val="0"/>
          <w:sz w:val="32"/>
          <w:szCs w:val="32"/>
        </w:rPr>
        <w:t xml:space="preserve">第十七条    </w:t>
      </w:r>
      <w:r>
        <w:rPr>
          <w:rFonts w:hint="eastAsia" w:ascii="仿宋_GB2312" w:hAnsi="宋体" w:eastAsia="仿宋_GB2312" w:cs="宋体"/>
          <w:color w:val="000000"/>
          <w:kern w:val="0"/>
          <w:sz w:val="32"/>
          <w:szCs w:val="32"/>
        </w:rPr>
        <w:t xml:space="preserve"> 临时用地上的违法行为，法律、法规和规章已有行政处罚规定的，按照有关法律、法规和规章的规定执行。</w:t>
      </w: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行政处罚信息按规定向社会公开公示，纳入信用管理。</w:t>
      </w:r>
    </w:p>
    <w:p>
      <w:pPr>
        <w:widowControl/>
        <w:spacing w:line="560" w:lineRule="atLeast"/>
        <w:ind w:firstLine="632" w:firstLineChars="0"/>
        <w:rPr>
          <w:rFonts w:ascii="宋体" w:hAnsi="宋体" w:eastAsia="宋体" w:cs="宋体"/>
          <w:color w:val="000000" w:themeColor="text1"/>
          <w:kern w:val="0"/>
          <w:sz w:val="32"/>
          <w:szCs w:val="32"/>
        </w:rPr>
      </w:pPr>
      <w:r>
        <w:rPr>
          <w:rFonts w:hint="eastAsia" w:ascii="黑体" w:hAnsi="黑体" w:eastAsia="黑体" w:cs="宋体"/>
          <w:color w:val="000000"/>
          <w:kern w:val="0"/>
          <w:sz w:val="32"/>
          <w:szCs w:val="32"/>
        </w:rPr>
        <w:t>第十八条</w:t>
      </w:r>
      <w:r>
        <w:rPr>
          <w:rFonts w:hint="eastAsia" w:ascii="仿宋_GB2312" w:hAnsi="宋体" w:eastAsia="仿宋_GB2312" w:cs="宋体"/>
          <w:color w:val="000000"/>
          <w:kern w:val="0"/>
          <w:sz w:val="32"/>
          <w:szCs w:val="32"/>
        </w:rPr>
        <w:t>  本细则自</w:t>
      </w:r>
      <w:r>
        <w:rPr>
          <w:rFonts w:hint="eastAsia" w:ascii="仿宋_GB2312" w:hAnsi="宋体" w:eastAsia="仿宋_GB2312" w:cs="宋体"/>
          <w:color w:val="000000" w:themeColor="text1"/>
          <w:kern w:val="0"/>
          <w:sz w:val="32"/>
          <w:szCs w:val="32"/>
        </w:rPr>
        <w:t>发文之日起施行。《景宁畲族自治县临时用地管理暂行办法的通知》（景土资〔2006〕90号）同时废止。</w:t>
      </w:r>
    </w:p>
    <w:p>
      <w:pPr>
        <w:widowControl/>
        <w:spacing w:line="560" w:lineRule="atLeast"/>
        <w:ind w:firstLine="632" w:firstLineChars="0"/>
        <w:rPr>
          <w:rFonts w:ascii="仿宋_GB2312" w:hAnsi="宋体" w:eastAsia="仿宋_GB2312" w:cs="宋体"/>
          <w:color w:val="000000"/>
          <w:kern w:val="0"/>
          <w:sz w:val="32"/>
          <w:szCs w:val="32"/>
        </w:rPr>
      </w:pPr>
    </w:p>
    <w:p>
      <w:pPr>
        <w:widowControl/>
        <w:spacing w:line="560" w:lineRule="atLeast"/>
        <w:ind w:firstLine="632"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附件：1.景宁畲族自治县临时用地申请表</w:t>
      </w:r>
    </w:p>
    <w:p>
      <w:pPr>
        <w:widowControl/>
        <w:spacing w:line="560" w:lineRule="atLeast"/>
        <w:ind w:firstLine="1579"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2.景宁畲族自治县临时用地土地复垦协议书</w:t>
      </w:r>
    </w:p>
    <w:p>
      <w:pPr>
        <w:widowControl/>
        <w:spacing w:line="560" w:lineRule="atLeast"/>
        <w:ind w:firstLine="1579" w:firstLineChars="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3.景宁畲族自治县临时用地实地踏勘表</w:t>
      </w:r>
    </w:p>
    <w:p>
      <w:pPr>
        <w:widowControl/>
        <w:spacing w:line="326" w:lineRule="atLeast"/>
        <w:ind w:firstLine="1579"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pacing w:line="326" w:lineRule="atLeast"/>
        <w:ind w:firstLine="1579"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pacing w:line="326" w:lineRule="atLeast"/>
        <w:ind w:firstLine="1579"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pacing w:line="326" w:lineRule="atLeast"/>
        <w:ind w:firstLine="1579"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24"/>
          <w:szCs w:val="24"/>
        </w:rPr>
        <w:t> </w:t>
      </w:r>
    </w:p>
    <w:p>
      <w:pPr>
        <w:widowControl/>
        <w:spacing w:line="560" w:lineRule="atLeast"/>
        <w:ind w:firstLine="0" w:firstLineChars="0"/>
        <w:jc w:val="left"/>
        <w:rPr>
          <w:rFonts w:ascii="宋体" w:hAnsi="宋体" w:eastAsia="宋体" w:cs="宋体"/>
          <w:color w:val="000000"/>
          <w:kern w:val="0"/>
          <w:sz w:val="24"/>
          <w:szCs w:val="24"/>
        </w:rPr>
      </w:pPr>
    </w:p>
    <w:p>
      <w:pPr>
        <w:widowControl/>
        <w:spacing w:line="560" w:lineRule="atLeast"/>
        <w:ind w:firstLine="0" w:firstLineChars="0"/>
        <w:jc w:val="left"/>
        <w:rPr>
          <w:rFonts w:ascii="宋体" w:hAnsi="宋体" w:eastAsia="宋体" w:cs="宋体"/>
          <w:color w:val="000000" w:themeColor="text1"/>
          <w:kern w:val="0"/>
          <w:sz w:val="24"/>
          <w:szCs w:val="24"/>
        </w:rPr>
      </w:pPr>
      <w:r>
        <w:rPr>
          <w:rFonts w:hint="eastAsia" w:ascii="黑体" w:hAnsi="黑体" w:eastAsia="黑体" w:cs="宋体"/>
          <w:color w:val="000000" w:themeColor="text1"/>
          <w:kern w:val="0"/>
          <w:sz w:val="24"/>
          <w:szCs w:val="24"/>
        </w:rPr>
        <w:t>附件1</w:t>
      </w:r>
    </w:p>
    <w:p>
      <w:pPr>
        <w:widowControl/>
        <w:spacing w:line="560" w:lineRule="atLeast"/>
        <w:ind w:firstLine="0" w:firstLineChars="0"/>
        <w:jc w:val="center"/>
        <w:rPr>
          <w:rFonts w:ascii="宋体" w:hAnsi="宋体" w:eastAsia="宋体" w:cs="宋体"/>
          <w:color w:val="000000" w:themeColor="text1"/>
          <w:kern w:val="0"/>
          <w:sz w:val="24"/>
          <w:szCs w:val="24"/>
        </w:rPr>
      </w:pPr>
      <w:r>
        <w:rPr>
          <w:rFonts w:hint="eastAsia" w:ascii="小标宋" w:hAnsi="宋体" w:eastAsia="小标宋" w:cs="宋体"/>
          <w:color w:val="000000" w:themeColor="text1"/>
          <w:kern w:val="0"/>
          <w:sz w:val="44"/>
          <w:szCs w:val="44"/>
        </w:rPr>
        <w:t>景宁畲族自治县临时用地申请表</w:t>
      </w:r>
    </w:p>
    <w:tbl>
      <w:tblPr>
        <w:tblStyle w:val="5"/>
        <w:tblpPr w:leftFromText="180" w:rightFromText="180" w:vertAnchor="text"/>
        <w:tblW w:w="8522" w:type="dxa"/>
        <w:tblInd w:w="0" w:type="dxa"/>
        <w:tblLayout w:type="fixed"/>
        <w:tblCellMar>
          <w:top w:w="0" w:type="dxa"/>
          <w:left w:w="0" w:type="dxa"/>
          <w:bottom w:w="0" w:type="dxa"/>
          <w:right w:w="0" w:type="dxa"/>
        </w:tblCellMar>
      </w:tblPr>
      <w:tblGrid>
        <w:gridCol w:w="1374"/>
        <w:gridCol w:w="2664"/>
        <w:gridCol w:w="1717"/>
        <w:gridCol w:w="2767"/>
      </w:tblGrid>
      <w:tr>
        <w:tblPrEx>
          <w:tblLayout w:type="fixed"/>
          <w:tblCellMar>
            <w:top w:w="0" w:type="dxa"/>
            <w:left w:w="0" w:type="dxa"/>
            <w:bottom w:w="0" w:type="dxa"/>
            <w:right w:w="0" w:type="dxa"/>
          </w:tblCellMar>
        </w:tblPrEx>
        <w:trPr>
          <w:trHeight w:val="608" w:hRule="atLeast"/>
        </w:trPr>
        <w:tc>
          <w:tcPr>
            <w:tcW w:w="137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项目名称</w:t>
            </w:r>
          </w:p>
        </w:tc>
        <w:tc>
          <w:tcPr>
            <w:tcW w:w="7148"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r>
      <w:tr>
        <w:tblPrEx>
          <w:tblLayout w:type="fixed"/>
          <w:tblCellMar>
            <w:top w:w="0" w:type="dxa"/>
            <w:left w:w="0" w:type="dxa"/>
            <w:bottom w:w="0" w:type="dxa"/>
            <w:right w:w="0" w:type="dxa"/>
          </w:tblCellMar>
        </w:tblPrEx>
        <w:trPr>
          <w:trHeight w:val="590"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申请单位</w:t>
            </w:r>
          </w:p>
        </w:tc>
        <w:tc>
          <w:tcPr>
            <w:tcW w:w="7148"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r>
      <w:tr>
        <w:tblPrEx>
          <w:tblLayout w:type="fixed"/>
          <w:tblCellMar>
            <w:top w:w="0" w:type="dxa"/>
            <w:left w:w="0" w:type="dxa"/>
            <w:bottom w:w="0" w:type="dxa"/>
            <w:right w:w="0" w:type="dxa"/>
          </w:tblCellMar>
        </w:tblPrEx>
        <w:trPr>
          <w:trHeight w:val="590"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用地座落</w:t>
            </w:r>
          </w:p>
        </w:tc>
        <w:tc>
          <w:tcPr>
            <w:tcW w:w="7148"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r>
      <w:tr>
        <w:tblPrEx>
          <w:tblLayout w:type="fixed"/>
          <w:tblCellMar>
            <w:top w:w="0" w:type="dxa"/>
            <w:left w:w="0" w:type="dxa"/>
            <w:bottom w:w="0" w:type="dxa"/>
            <w:right w:w="0" w:type="dxa"/>
          </w:tblCellMar>
        </w:tblPrEx>
        <w:trPr>
          <w:trHeight w:val="579"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用地面积</w:t>
            </w:r>
          </w:p>
        </w:tc>
        <w:tc>
          <w:tcPr>
            <w:tcW w:w="2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jc w:val="right"/>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平方米</w:t>
            </w:r>
          </w:p>
        </w:tc>
        <w:tc>
          <w:tcPr>
            <w:tcW w:w="17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jc w:val="center"/>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立项文号或许可文号</w:t>
            </w:r>
          </w:p>
        </w:tc>
        <w:tc>
          <w:tcPr>
            <w:tcW w:w="2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jc w:val="center"/>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r>
      <w:tr>
        <w:tblPrEx>
          <w:tblLayout w:type="fixed"/>
          <w:tblCellMar>
            <w:top w:w="0" w:type="dxa"/>
            <w:left w:w="0" w:type="dxa"/>
            <w:bottom w:w="0" w:type="dxa"/>
            <w:right w:w="0" w:type="dxa"/>
          </w:tblCellMar>
        </w:tblPrEx>
        <w:trPr>
          <w:trHeight w:val="579"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联 系 人</w:t>
            </w:r>
          </w:p>
        </w:tc>
        <w:tc>
          <w:tcPr>
            <w:tcW w:w="266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jc w:val="center"/>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c>
          <w:tcPr>
            <w:tcW w:w="17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jc w:val="center"/>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联系电话</w:t>
            </w:r>
          </w:p>
        </w:tc>
        <w:tc>
          <w:tcPr>
            <w:tcW w:w="27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26" w:lineRule="atLeast"/>
              <w:ind w:firstLine="0" w:firstLineChars="0"/>
              <w:jc w:val="center"/>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r>
      <w:tr>
        <w:tblPrEx>
          <w:tblLayout w:type="fixed"/>
          <w:tblCellMar>
            <w:top w:w="0" w:type="dxa"/>
            <w:left w:w="0" w:type="dxa"/>
            <w:bottom w:w="0" w:type="dxa"/>
            <w:right w:w="0" w:type="dxa"/>
          </w:tblCellMar>
        </w:tblPrEx>
        <w:trPr>
          <w:trHeight w:val="1787"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村民委员会意见</w:t>
            </w:r>
          </w:p>
        </w:tc>
        <w:tc>
          <w:tcPr>
            <w:tcW w:w="7148"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p>
            <w:pPr>
              <w:widowControl/>
              <w:spacing w:line="326" w:lineRule="atLeast"/>
              <w:ind w:firstLine="4751" w:firstLineChars="1697"/>
              <w:rPr>
                <w:rFonts w:ascii="方正仿宋_GBK" w:hAnsi="宋体" w:eastAsia="方正仿宋_GBK" w:cs="宋体"/>
                <w:color w:val="000000" w:themeColor="text1"/>
                <w:kern w:val="0"/>
                <w:sz w:val="28"/>
                <w:szCs w:val="28"/>
              </w:rPr>
            </w:pPr>
            <w:r>
              <w:rPr>
                <w:rFonts w:hint="eastAsia" w:ascii="方正仿宋_GBK" w:hAnsi="宋体" w:eastAsia="方正仿宋_GBK" w:cs="宋体"/>
                <w:color w:val="000000" w:themeColor="text1"/>
                <w:kern w:val="0"/>
                <w:sz w:val="28"/>
                <w:szCs w:val="28"/>
              </w:rPr>
              <w:t>（盖  章）</w:t>
            </w:r>
          </w:p>
          <w:p>
            <w:pPr>
              <w:widowControl/>
              <w:spacing w:line="326" w:lineRule="atLeast"/>
              <w:ind w:firstLine="4471" w:firstLineChars="1597"/>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年    月    日</w:t>
            </w:r>
          </w:p>
        </w:tc>
      </w:tr>
      <w:tr>
        <w:tblPrEx>
          <w:tblLayout w:type="fixed"/>
          <w:tblCellMar>
            <w:top w:w="0" w:type="dxa"/>
            <w:left w:w="0" w:type="dxa"/>
            <w:bottom w:w="0" w:type="dxa"/>
            <w:right w:w="0" w:type="dxa"/>
          </w:tblCellMar>
        </w:tblPrEx>
        <w:trPr>
          <w:trHeight w:val="1629"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乡镇（街道）政府意见</w:t>
            </w:r>
          </w:p>
        </w:tc>
        <w:tc>
          <w:tcPr>
            <w:tcW w:w="7148"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spacing w:line="326"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p>
            <w:pPr>
              <w:widowControl/>
              <w:spacing w:line="326" w:lineRule="atLeast"/>
              <w:ind w:firstLine="4751" w:firstLineChars="1697"/>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（盖  章）</w:t>
            </w:r>
          </w:p>
          <w:p>
            <w:pPr>
              <w:widowControl/>
              <w:spacing w:line="326" w:lineRule="atLeast"/>
              <w:ind w:firstLine="4471" w:firstLineChars="1597"/>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年    月    日</w:t>
            </w:r>
          </w:p>
        </w:tc>
      </w:tr>
      <w:tr>
        <w:tblPrEx>
          <w:tblLayout w:type="fixed"/>
          <w:tblCellMar>
            <w:top w:w="0" w:type="dxa"/>
            <w:left w:w="0" w:type="dxa"/>
            <w:bottom w:w="0" w:type="dxa"/>
            <w:right w:w="0" w:type="dxa"/>
          </w:tblCellMar>
        </w:tblPrEx>
        <w:trPr>
          <w:trHeight w:val="2092" w:hRule="atLeast"/>
        </w:trPr>
        <w:tc>
          <w:tcPr>
            <w:tcW w:w="137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00" w:lineRule="atLeast"/>
              <w:ind w:firstLine="0" w:firstLineChars="0"/>
              <w:rPr>
                <w:rFonts w:ascii="宋体" w:hAnsi="宋体" w:eastAsia="宋体" w:cs="宋体"/>
                <w:color w:val="000000" w:themeColor="text1"/>
                <w:kern w:val="0"/>
                <w:sz w:val="24"/>
                <w:szCs w:val="24"/>
              </w:rPr>
            </w:pPr>
            <w:r>
              <w:rPr>
                <w:rFonts w:hint="eastAsia" w:ascii="方正仿宋_GBK" w:hAnsi="宋体" w:eastAsia="方正仿宋_GBK" w:cs="宋体"/>
                <w:color w:val="000000" w:themeColor="text1"/>
                <w:kern w:val="0"/>
                <w:sz w:val="28"/>
                <w:szCs w:val="28"/>
              </w:rPr>
              <w:t>备注</w:t>
            </w:r>
          </w:p>
        </w:tc>
        <w:tc>
          <w:tcPr>
            <w:tcW w:w="7148" w:type="dxa"/>
            <w:gridSpan w:val="3"/>
            <w:tcBorders>
              <w:top w:val="nil"/>
              <w:left w:val="nil"/>
              <w:bottom w:val="single" w:color="auto" w:sz="8" w:space="0"/>
              <w:right w:val="single" w:color="auto" w:sz="8" w:space="0"/>
            </w:tcBorders>
            <w:tcMar>
              <w:top w:w="0" w:type="dxa"/>
              <w:left w:w="108" w:type="dxa"/>
              <w:bottom w:w="0" w:type="dxa"/>
              <w:right w:w="108" w:type="dxa"/>
            </w:tcMar>
          </w:tcPr>
          <w:p>
            <w:pPr>
              <w:widowControl/>
              <w:spacing w:line="326" w:lineRule="atLeast"/>
              <w:ind w:firstLine="5400" w:firstLineChars="0"/>
              <w:rPr>
                <w:rFonts w:ascii="宋体" w:hAnsi="宋体" w:eastAsia="宋体" w:cs="宋体"/>
                <w:color w:val="000000" w:themeColor="text1"/>
                <w:kern w:val="0"/>
                <w:sz w:val="24"/>
                <w:szCs w:val="24"/>
              </w:rPr>
            </w:pPr>
            <w:r>
              <w:rPr>
                <w:rFonts w:hint="eastAsia" w:ascii="方正仿宋_GBK" w:hAnsi="宋体" w:eastAsia="方正仿宋_GBK" w:cs="宋体"/>
                <w:b/>
                <w:bCs/>
                <w:color w:val="000000" w:themeColor="text1"/>
                <w:kern w:val="0"/>
                <w:sz w:val="28"/>
                <w:szCs w:val="28"/>
              </w:rPr>
              <w:t> </w:t>
            </w:r>
          </w:p>
        </w:tc>
      </w:tr>
    </w:tbl>
    <w:p>
      <w:pPr>
        <w:widowControl/>
        <w:spacing w:line="326" w:lineRule="atLeast"/>
        <w:ind w:firstLine="0" w:firstLineChars="0"/>
        <w:rPr>
          <w:rFonts w:ascii="宋体" w:hAnsi="宋体" w:eastAsia="宋体" w:cs="宋体"/>
          <w:color w:val="000000" w:themeColor="text1"/>
          <w:kern w:val="0"/>
          <w:sz w:val="24"/>
          <w:szCs w:val="24"/>
        </w:rPr>
      </w:pPr>
      <w:r>
        <w:rPr>
          <w:rFonts w:hint="eastAsia" w:ascii="仿宋_GB2312" w:hAnsi="宋体" w:eastAsia="仿宋_GB2312" w:cs="宋体"/>
          <w:color w:val="000000" w:themeColor="text1"/>
          <w:kern w:val="0"/>
          <w:sz w:val="28"/>
          <w:szCs w:val="28"/>
        </w:rPr>
        <w:t>注：一式四份</w:t>
      </w:r>
    </w:p>
    <w:p>
      <w:pPr>
        <w:widowControl/>
        <w:spacing w:line="326" w:lineRule="atLeast"/>
        <w:ind w:firstLine="0" w:firstLineChars="0"/>
        <w:jc w:val="left"/>
        <w:rPr>
          <w:rFonts w:ascii="黑体" w:hAnsi="黑体" w:eastAsia="黑体" w:cs="宋体"/>
          <w:color w:val="000000" w:themeColor="text1"/>
          <w:kern w:val="0"/>
          <w:sz w:val="24"/>
          <w:szCs w:val="24"/>
        </w:rPr>
      </w:pPr>
    </w:p>
    <w:p>
      <w:pPr>
        <w:widowControl/>
        <w:spacing w:line="326" w:lineRule="atLeast"/>
        <w:ind w:firstLine="0" w:firstLineChars="0"/>
        <w:jc w:val="left"/>
        <w:rPr>
          <w:rFonts w:ascii="黑体" w:hAnsi="黑体" w:eastAsia="黑体" w:cs="宋体"/>
          <w:color w:val="000000" w:themeColor="text1"/>
          <w:kern w:val="0"/>
          <w:sz w:val="24"/>
          <w:szCs w:val="24"/>
        </w:rPr>
      </w:pPr>
    </w:p>
    <w:p>
      <w:pPr>
        <w:widowControl/>
        <w:spacing w:line="326" w:lineRule="atLeast"/>
        <w:ind w:firstLine="0" w:firstLineChars="0"/>
        <w:jc w:val="left"/>
        <w:rPr>
          <w:rFonts w:ascii="黑体" w:hAnsi="黑体" w:eastAsia="黑体" w:cs="宋体"/>
          <w:color w:val="000000" w:themeColor="text1"/>
          <w:kern w:val="0"/>
          <w:sz w:val="24"/>
          <w:szCs w:val="24"/>
        </w:rPr>
      </w:pPr>
    </w:p>
    <w:p>
      <w:pPr>
        <w:widowControl/>
        <w:spacing w:line="326" w:lineRule="atLeast"/>
        <w:ind w:firstLine="0" w:firstLineChars="0"/>
        <w:jc w:val="left"/>
        <w:rPr>
          <w:rFonts w:ascii="黑体" w:hAnsi="黑体" w:eastAsia="黑体" w:cs="宋体"/>
          <w:color w:val="000000" w:themeColor="text1"/>
          <w:kern w:val="0"/>
          <w:sz w:val="24"/>
          <w:szCs w:val="24"/>
        </w:rPr>
      </w:pPr>
    </w:p>
    <w:p>
      <w:pPr>
        <w:widowControl/>
        <w:spacing w:line="326" w:lineRule="atLeast"/>
        <w:ind w:firstLine="0" w:firstLineChars="0"/>
        <w:jc w:val="left"/>
        <w:rPr>
          <w:rFonts w:ascii="黑体" w:hAnsi="黑体" w:eastAsia="黑体" w:cs="宋体"/>
          <w:color w:val="000000" w:themeColor="text1"/>
          <w:kern w:val="0"/>
          <w:sz w:val="24"/>
          <w:szCs w:val="24"/>
        </w:rPr>
      </w:pPr>
    </w:p>
    <w:p>
      <w:pPr>
        <w:widowControl/>
        <w:spacing w:line="326" w:lineRule="atLeast"/>
        <w:ind w:firstLine="0" w:firstLineChars="0"/>
        <w:jc w:val="left"/>
        <w:rPr>
          <w:rFonts w:ascii="宋体" w:hAnsi="宋体" w:eastAsia="宋体" w:cs="宋体"/>
          <w:color w:val="000000"/>
          <w:kern w:val="0"/>
          <w:sz w:val="24"/>
          <w:szCs w:val="24"/>
        </w:rPr>
      </w:pPr>
      <w:r>
        <w:rPr>
          <w:rFonts w:hint="eastAsia" w:ascii="黑体" w:hAnsi="黑体" w:eastAsia="黑体" w:cs="宋体"/>
          <w:color w:val="000000"/>
          <w:kern w:val="0"/>
          <w:sz w:val="24"/>
          <w:szCs w:val="24"/>
        </w:rPr>
        <w:t>附件2</w:t>
      </w:r>
    </w:p>
    <w:p>
      <w:pPr>
        <w:widowControl/>
        <w:spacing w:line="240" w:lineRule="auto"/>
        <w:ind w:firstLine="0" w:firstLineChars="0"/>
        <w:jc w:val="center"/>
        <w:rPr>
          <w:rFonts w:ascii="宋体" w:hAnsi="宋体" w:eastAsia="宋体" w:cs="宋体"/>
          <w:color w:val="000000"/>
          <w:kern w:val="0"/>
          <w:sz w:val="24"/>
          <w:szCs w:val="24"/>
        </w:rPr>
      </w:pPr>
      <w:r>
        <w:rPr>
          <w:rFonts w:hint="eastAsia" w:ascii="小标宋" w:hAnsi="宋体" w:eastAsia="小标宋" w:cs="宋体"/>
          <w:color w:val="000000"/>
          <w:kern w:val="0"/>
          <w:sz w:val="44"/>
          <w:szCs w:val="44"/>
        </w:rPr>
        <w:t> </w:t>
      </w:r>
    </w:p>
    <w:p>
      <w:pPr>
        <w:pStyle w:val="4"/>
        <w:shd w:val="clear" w:color="auto" w:fill="FFFFFF"/>
        <w:spacing w:before="0" w:beforeAutospacing="0" w:after="375" w:afterAutospacing="0" w:line="375" w:lineRule="atLeast"/>
        <w:ind w:firstLine="597"/>
        <w:jc w:val="center"/>
        <w:rPr>
          <w:rFonts w:ascii="微软雅黑" w:hAnsi="微软雅黑" w:eastAsia="微软雅黑"/>
          <w:color w:val="323232"/>
          <w:sz w:val="30"/>
          <w:szCs w:val="30"/>
        </w:rPr>
      </w:pPr>
      <w:r>
        <w:rPr>
          <w:rStyle w:val="7"/>
          <w:rFonts w:hint="eastAsia" w:ascii="微软雅黑" w:hAnsi="微软雅黑" w:eastAsia="微软雅黑"/>
          <w:color w:val="323232"/>
          <w:sz w:val="30"/>
          <w:szCs w:val="30"/>
        </w:rPr>
        <w:t>临时用地土地复垦协议书</w:t>
      </w:r>
    </w:p>
    <w:p>
      <w:pPr>
        <w:ind w:firstLine="557"/>
        <w:rPr>
          <w:rFonts w:ascii="仿宋" w:hAnsi="仿宋" w:eastAsia="仿宋"/>
          <w:sz w:val="28"/>
          <w:szCs w:val="28"/>
        </w:rPr>
      </w:pPr>
      <w:r>
        <w:rPr>
          <w:rFonts w:hint="eastAsia" w:ascii="仿宋" w:hAnsi="仿宋" w:eastAsia="仿宋"/>
          <w:sz w:val="28"/>
          <w:szCs w:val="28"/>
        </w:rPr>
        <w:t>甲方：（以下简称甲方）</w:t>
      </w:r>
    </w:p>
    <w:p>
      <w:pPr>
        <w:widowControl/>
        <w:ind w:firstLine="557"/>
        <w:jc w:val="left"/>
        <w:rPr>
          <w:rFonts w:ascii="宋体" w:hAnsi="宋体" w:cs="宋体"/>
          <w:b/>
          <w:bCs/>
          <w:color w:val="000000" w:themeColor="text1"/>
          <w:kern w:val="0"/>
          <w:sz w:val="28"/>
          <w:szCs w:val="28"/>
        </w:rPr>
      </w:pPr>
      <w:r>
        <w:rPr>
          <w:rFonts w:hint="eastAsia" w:ascii="仿宋" w:hAnsi="仿宋" w:eastAsia="仿宋"/>
          <w:sz w:val="28"/>
          <w:szCs w:val="28"/>
        </w:rPr>
        <w:t>乙方：（以下简称乙</w:t>
      </w:r>
      <w:r>
        <w:rPr>
          <w:rFonts w:hint="eastAsia" w:ascii="仿宋" w:hAnsi="仿宋" w:eastAsia="仿宋"/>
          <w:color w:val="000000" w:themeColor="text1"/>
          <w:sz w:val="28"/>
          <w:szCs w:val="28"/>
        </w:rPr>
        <w:t>方）</w:t>
      </w:r>
    </w:p>
    <w:p>
      <w:pPr>
        <w:spacing w:line="520" w:lineRule="exact"/>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根据《中华人民共和国</w:t>
      </w:r>
      <w:r>
        <w:fldChar w:fldCharType="begin"/>
      </w:r>
      <w:r>
        <w:instrText xml:space="preserve"> HYPERLINK "https://www.tuliu.com/tags/424.html" \t "_blank" </w:instrText>
      </w:r>
      <w:r>
        <w:fldChar w:fldCharType="separate"/>
      </w:r>
      <w:r>
        <w:rPr>
          <w:rStyle w:val="8"/>
          <w:rFonts w:hint="eastAsia" w:ascii="仿宋" w:hAnsi="仿宋" w:eastAsia="仿宋"/>
          <w:color w:val="000000" w:themeColor="text1"/>
          <w:sz w:val="28"/>
          <w:szCs w:val="28"/>
        </w:rPr>
        <w:t>土地管理法</w:t>
      </w:r>
      <w:r>
        <w:rPr>
          <w:rStyle w:val="8"/>
          <w:rFonts w:hint="eastAsia" w:ascii="仿宋" w:hAnsi="仿宋" w:eastAsia="仿宋"/>
          <w:color w:val="000000" w:themeColor="text1"/>
          <w:sz w:val="28"/>
          <w:szCs w:val="28"/>
        </w:rPr>
        <w:fldChar w:fldCharType="end"/>
      </w:r>
      <w:r>
        <w:rPr>
          <w:rFonts w:hint="eastAsia" w:ascii="仿宋" w:hAnsi="仿宋" w:eastAsia="仿宋"/>
          <w:color w:val="000000" w:themeColor="text1"/>
          <w:sz w:val="28"/>
          <w:szCs w:val="28"/>
        </w:rPr>
        <w:t>》、《</w:t>
      </w:r>
      <w:r>
        <w:fldChar w:fldCharType="begin"/>
      </w:r>
      <w:r>
        <w:instrText xml:space="preserve"> HYPERLINK "https://zhejiang.tuliu.com/gongying/" \t "_blank" </w:instrText>
      </w:r>
      <w:r>
        <w:fldChar w:fldCharType="separate"/>
      </w:r>
      <w:r>
        <w:rPr>
          <w:rStyle w:val="8"/>
          <w:rFonts w:hint="eastAsia" w:ascii="仿宋" w:hAnsi="仿宋" w:eastAsia="仿宋"/>
          <w:color w:val="000000" w:themeColor="text1"/>
          <w:sz w:val="28"/>
          <w:szCs w:val="28"/>
        </w:rPr>
        <w:t>浙江省</w:t>
      </w:r>
      <w:r>
        <w:rPr>
          <w:rStyle w:val="8"/>
          <w:rFonts w:hint="eastAsia" w:ascii="仿宋" w:hAnsi="仿宋" w:eastAsia="仿宋"/>
          <w:color w:val="000000" w:themeColor="text1"/>
          <w:sz w:val="28"/>
          <w:szCs w:val="28"/>
        </w:rPr>
        <w:fldChar w:fldCharType="end"/>
      </w:r>
      <w:r>
        <w:rPr>
          <w:rFonts w:hint="eastAsia" w:ascii="仿宋" w:hAnsi="仿宋" w:eastAsia="仿宋"/>
          <w:color w:val="000000" w:themeColor="text1"/>
          <w:sz w:val="28"/>
          <w:szCs w:val="28"/>
        </w:rPr>
        <w:t>土地管理实施办法》、《</w:t>
      </w:r>
      <w:r>
        <w:fldChar w:fldCharType="begin"/>
      </w:r>
      <w:r>
        <w:instrText xml:space="preserve"> HYPERLINK "https://zhejiang.tuliu.com/gongying/" \t "_blank" </w:instrText>
      </w:r>
      <w:r>
        <w:fldChar w:fldCharType="separate"/>
      </w:r>
      <w:r>
        <w:rPr>
          <w:rStyle w:val="8"/>
          <w:rFonts w:hint="eastAsia" w:ascii="仿宋" w:hAnsi="仿宋" w:eastAsia="仿宋"/>
          <w:color w:val="000000" w:themeColor="text1"/>
          <w:sz w:val="28"/>
          <w:szCs w:val="28"/>
        </w:rPr>
        <w:t>浙江省</w:t>
      </w:r>
      <w:r>
        <w:rPr>
          <w:rStyle w:val="8"/>
          <w:rFonts w:hint="eastAsia" w:ascii="仿宋" w:hAnsi="仿宋" w:eastAsia="仿宋"/>
          <w:color w:val="000000" w:themeColor="text1"/>
          <w:sz w:val="28"/>
          <w:szCs w:val="28"/>
        </w:rPr>
        <w:fldChar w:fldCharType="end"/>
      </w:r>
      <w:r>
        <w:rPr>
          <w:rFonts w:hint="eastAsia" w:ascii="仿宋" w:hAnsi="仿宋" w:eastAsia="仿宋"/>
          <w:color w:val="000000" w:themeColor="text1"/>
          <w:sz w:val="28"/>
          <w:szCs w:val="28"/>
        </w:rPr>
        <w:t>土地复垦办法》，为确保临时用地依法规范使用，并在期满后按规定复垦，经甲、乙双方共同协商，特签订如下协议：</w:t>
      </w:r>
    </w:p>
    <w:p>
      <w:pPr>
        <w:spacing w:line="520" w:lineRule="exact"/>
        <w:ind w:firstLine="560" w:firstLineChars="200"/>
        <w:rPr>
          <w:rFonts w:ascii="仿宋" w:hAnsi="仿宋" w:eastAsia="仿宋" w:cs="仿宋_GB2312"/>
          <w:color w:val="000000" w:themeColor="text1"/>
          <w:sz w:val="28"/>
          <w:szCs w:val="28"/>
        </w:rPr>
      </w:pPr>
      <w:r>
        <w:rPr>
          <w:rFonts w:hint="eastAsia" w:ascii="仿宋" w:hAnsi="仿宋" w:eastAsia="仿宋"/>
          <w:color w:val="000000" w:themeColor="text1"/>
          <w:sz w:val="28"/>
          <w:szCs w:val="28"/>
        </w:rPr>
        <w:t>一、</w:t>
      </w:r>
      <w:r>
        <w:rPr>
          <w:rFonts w:hint="eastAsia" w:ascii="仿宋" w:hAnsi="仿宋" w:eastAsia="仿宋" w:cs="仿宋_GB2312"/>
          <w:color w:val="000000" w:themeColor="text1"/>
          <w:sz w:val="28"/>
          <w:szCs w:val="28"/>
        </w:rPr>
        <w:t>乙</w:t>
      </w:r>
      <w:r>
        <w:rPr>
          <w:rFonts w:hint="eastAsia" w:ascii="仿宋" w:hAnsi="仿宋" w:eastAsia="仿宋"/>
          <w:color w:val="000000" w:themeColor="text1"/>
          <w:sz w:val="28"/>
          <w:szCs w:val="28"/>
        </w:rPr>
        <w:t>方因 工程使用</w:t>
      </w:r>
      <w:r>
        <w:rPr>
          <w:rFonts w:hint="eastAsia" w:ascii="仿宋" w:hAnsi="仿宋" w:eastAsia="仿宋"/>
          <w:color w:val="000000" w:themeColor="text1"/>
          <w:sz w:val="28"/>
          <w:szCs w:val="28"/>
          <w:u w:val="single"/>
        </w:rPr>
        <w:t xml:space="preserve">               村</w:t>
      </w:r>
      <w:r>
        <w:rPr>
          <w:rFonts w:hint="eastAsia" w:ascii="仿宋" w:hAnsi="仿宋" w:eastAsia="仿宋"/>
          <w:color w:val="000000" w:themeColor="text1"/>
          <w:sz w:val="28"/>
          <w:szCs w:val="28"/>
        </w:rPr>
        <w:t>的土地作为临时用地，用地总面积     平方米（其中农用地：  平方米，其他土地    平方米）。</w:t>
      </w:r>
    </w:p>
    <w:p>
      <w:pPr>
        <w:spacing w:line="520" w:lineRule="exact"/>
        <w:ind w:firstLine="560" w:firstLineChars="200"/>
        <w:rPr>
          <w:rFonts w:ascii="仿宋" w:hAnsi="仿宋" w:eastAsia="仿宋" w:cs="仿宋_GB2312"/>
          <w:color w:val="000000" w:themeColor="text1"/>
          <w:sz w:val="28"/>
          <w:szCs w:val="28"/>
        </w:rPr>
      </w:pPr>
      <w:r>
        <w:rPr>
          <w:rFonts w:hint="eastAsia" w:ascii="仿宋" w:hAnsi="仿宋" w:eastAsia="仿宋" w:cs="仿宋_GB2312"/>
          <w:color w:val="000000" w:themeColor="text1"/>
          <w:sz w:val="28"/>
          <w:szCs w:val="28"/>
        </w:rPr>
        <w:t>二、临时用地使用期限为   年   月   日至   年   月   日，到期乙方若需使用，应在届满前60日重新提出申请，经核准后，重新签订土地复垦整治协议。</w:t>
      </w:r>
    </w:p>
    <w:p>
      <w:pPr>
        <w:spacing w:line="520" w:lineRule="exact"/>
        <w:ind w:firstLine="560" w:firstLineChars="200"/>
        <w:rPr>
          <w:rFonts w:ascii="仿宋" w:hAnsi="仿宋" w:eastAsia="仿宋"/>
          <w:sz w:val="28"/>
          <w:szCs w:val="28"/>
        </w:rPr>
      </w:pPr>
      <w:r>
        <w:rPr>
          <w:rFonts w:hint="eastAsia" w:ascii="仿宋" w:hAnsi="仿宋" w:eastAsia="仿宋" w:cs="仿宋_GB2312"/>
          <w:color w:val="000000" w:themeColor="text1"/>
          <w:sz w:val="28"/>
          <w:szCs w:val="28"/>
        </w:rPr>
        <w:t>三、根据《土地复垦条例实施办法》、</w:t>
      </w:r>
      <w:r>
        <w:rPr>
          <w:rFonts w:hint="eastAsia" w:ascii="仿宋" w:hAnsi="仿宋" w:eastAsia="仿宋"/>
          <w:color w:val="000000" w:themeColor="text1"/>
          <w:sz w:val="28"/>
          <w:szCs w:val="28"/>
        </w:rPr>
        <w:t>《</w:t>
      </w:r>
      <w:r>
        <w:fldChar w:fldCharType="begin"/>
      </w:r>
      <w:r>
        <w:instrText xml:space="preserve"> HYPERLINK "https://zhejiang.tuliu.com/gongying/" \t "_blank" </w:instrText>
      </w:r>
      <w:r>
        <w:fldChar w:fldCharType="separate"/>
      </w:r>
      <w:r>
        <w:rPr>
          <w:rStyle w:val="8"/>
          <w:rFonts w:hint="eastAsia" w:ascii="仿宋" w:hAnsi="仿宋" w:eastAsia="仿宋"/>
          <w:color w:val="000000" w:themeColor="text1"/>
          <w:sz w:val="28"/>
          <w:szCs w:val="28"/>
        </w:rPr>
        <w:t>浙江省</w:t>
      </w:r>
      <w:r>
        <w:rPr>
          <w:rStyle w:val="8"/>
          <w:rFonts w:hint="eastAsia" w:ascii="仿宋" w:hAnsi="仿宋" w:eastAsia="仿宋"/>
          <w:color w:val="000000" w:themeColor="text1"/>
          <w:sz w:val="28"/>
          <w:szCs w:val="28"/>
        </w:rPr>
        <w:fldChar w:fldCharType="end"/>
      </w:r>
      <w:r>
        <w:rPr>
          <w:rFonts w:hint="eastAsia" w:ascii="仿宋" w:hAnsi="仿宋" w:eastAsia="仿宋"/>
          <w:color w:val="000000" w:themeColor="text1"/>
          <w:sz w:val="28"/>
          <w:szCs w:val="28"/>
        </w:rPr>
        <w:t>土地复垦办法》、《景宁畲族自治县实施&lt;浙江省临时用地管理办法&gt;细则》，为确保完成临时用地使用到期后的土地复垦，乙方需按</w:t>
      </w:r>
      <w:r>
        <w:rPr>
          <w:rFonts w:hint="eastAsia" w:ascii="仿宋" w:hAnsi="仿宋" w:eastAsia="仿宋" w:cs="仿宋_GB2312"/>
          <w:color w:val="000000" w:themeColor="text1"/>
          <w:sz w:val="28"/>
          <w:szCs w:val="28"/>
        </w:rPr>
        <w:t>临时用</w:t>
      </w:r>
      <w:r>
        <w:rPr>
          <w:rFonts w:hint="eastAsia" w:ascii="仿宋" w:hAnsi="仿宋" w:eastAsia="仿宋" w:cs="仿宋_GB2312"/>
          <w:color w:val="000000"/>
          <w:sz w:val="28"/>
          <w:szCs w:val="28"/>
        </w:rPr>
        <w:t>地土地复垦标准</w:t>
      </w:r>
      <w:r>
        <w:rPr>
          <w:rFonts w:hint="eastAsia" w:ascii="仿宋" w:hAnsi="仿宋" w:eastAsia="仿宋" w:cs="仿宋_GB2312"/>
          <w:sz w:val="28"/>
          <w:szCs w:val="28"/>
        </w:rPr>
        <w:t>一次性足额预存</w:t>
      </w:r>
      <w:r>
        <w:rPr>
          <w:rFonts w:hint="eastAsia" w:ascii="仿宋" w:hAnsi="仿宋" w:eastAsia="仿宋"/>
          <w:sz w:val="28"/>
          <w:szCs w:val="28"/>
        </w:rPr>
        <w:t>土地复垦保证金至指定的银行专户，不得挪作他用。</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四、乙方不得在临时用地上修建永久性建筑物和构筑物。</w:t>
      </w:r>
    </w:p>
    <w:p>
      <w:pPr>
        <w:spacing w:line="520" w:lineRule="exact"/>
        <w:ind w:firstLine="560" w:firstLineChars="200"/>
        <w:rPr>
          <w:rFonts w:ascii="仿宋" w:hAnsi="仿宋" w:eastAsia="仿宋"/>
          <w:color w:val="333333"/>
          <w:sz w:val="28"/>
          <w:szCs w:val="28"/>
        </w:rPr>
      </w:pPr>
      <w:r>
        <w:rPr>
          <w:rFonts w:hint="eastAsia" w:ascii="仿宋" w:hAnsi="仿宋" w:eastAsia="仿宋"/>
          <w:sz w:val="28"/>
          <w:szCs w:val="28"/>
        </w:rPr>
        <w:t>五、</w:t>
      </w:r>
      <w:r>
        <w:rPr>
          <w:rFonts w:hint="eastAsia" w:ascii="仿宋" w:hAnsi="仿宋" w:eastAsia="仿宋" w:cs="宋体"/>
          <w:color w:val="333333"/>
          <w:kern w:val="0"/>
          <w:sz w:val="28"/>
          <w:szCs w:val="28"/>
        </w:rPr>
        <w:t>在临时用地期满后，乙方应无条件自行拆除地上的建（构）筑物，及时清理废弃物，并按国家复垦技术标准，恢复土地原貌，并保证耕地原有水利，耕作层和交通设施的完善。</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六、</w:t>
      </w:r>
      <w:r>
        <w:rPr>
          <w:rFonts w:hint="eastAsia" w:ascii="仿宋" w:hAnsi="仿宋" w:eastAsia="仿宋" w:cs="宋体"/>
          <w:color w:val="333333"/>
          <w:kern w:val="0"/>
          <w:sz w:val="28"/>
          <w:szCs w:val="28"/>
        </w:rPr>
        <w:t>乙方必须在临时用地期满后</w:t>
      </w:r>
      <w:r>
        <w:rPr>
          <w:rFonts w:hint="eastAsia" w:ascii="仿宋" w:hAnsi="仿宋" w:eastAsia="仿宋" w:cs="宋体"/>
          <w:color w:val="333333"/>
          <w:kern w:val="0"/>
          <w:sz w:val="28"/>
          <w:szCs w:val="28"/>
          <w:u w:val="single"/>
        </w:rPr>
        <w:t>6</w:t>
      </w:r>
      <w:r>
        <w:rPr>
          <w:rFonts w:hint="eastAsia" w:ascii="仿宋" w:hAnsi="仿宋" w:eastAsia="仿宋" w:cs="宋体"/>
          <w:color w:val="333333"/>
          <w:kern w:val="0"/>
          <w:sz w:val="28"/>
          <w:szCs w:val="28"/>
        </w:rPr>
        <w:t>个月内复垦完毕</w:t>
      </w:r>
      <w:r>
        <w:rPr>
          <w:rFonts w:hint="eastAsia" w:ascii="仿宋" w:hAnsi="仿宋" w:eastAsia="仿宋"/>
          <w:sz w:val="28"/>
          <w:szCs w:val="28"/>
        </w:rPr>
        <w:t>，并在复垦完成一个月内向甲方提出复垦验收申请。经甲方验收合格的，在验收合格之日起7个工作日内将临时用地复垦费用同意退还给乙方；</w:t>
      </w:r>
      <w:r>
        <w:rPr>
          <w:rFonts w:hint="eastAsia" w:ascii="仿宋" w:hAnsi="仿宋" w:eastAsia="仿宋" w:cs="宋体"/>
          <w:color w:val="333333"/>
          <w:kern w:val="0"/>
          <w:sz w:val="28"/>
          <w:szCs w:val="28"/>
        </w:rPr>
        <w:t>若验收不符合土地复垦标准，且经一个月整改，仍不符合土地复垦标准的</w:t>
      </w:r>
      <w:r>
        <w:rPr>
          <w:rFonts w:hint="eastAsia" w:ascii="仿宋" w:hAnsi="仿宋" w:eastAsia="仿宋"/>
          <w:sz w:val="28"/>
          <w:szCs w:val="28"/>
        </w:rPr>
        <w:t>，由甲方组织复垦，复垦费用在</w:t>
      </w:r>
      <w:r>
        <w:rPr>
          <w:rFonts w:hint="eastAsia" w:ascii="仿宋" w:hAnsi="仿宋" w:eastAsia="仿宋" w:cs="仿宋_GB2312"/>
          <w:sz w:val="28"/>
          <w:szCs w:val="28"/>
        </w:rPr>
        <w:t>预存</w:t>
      </w:r>
      <w:r>
        <w:rPr>
          <w:rFonts w:hint="eastAsia" w:ascii="仿宋" w:hAnsi="仿宋" w:eastAsia="仿宋"/>
          <w:sz w:val="28"/>
          <w:szCs w:val="28"/>
        </w:rPr>
        <w:t>的土地复垦保证金中列支。</w:t>
      </w:r>
      <w:r>
        <w:rPr>
          <w:rFonts w:hint="eastAsia" w:ascii="仿宋" w:hAnsi="仿宋" w:eastAsia="仿宋" w:cs="宋体"/>
          <w:color w:val="333333"/>
          <w:kern w:val="0"/>
          <w:sz w:val="28"/>
          <w:szCs w:val="28"/>
        </w:rPr>
        <w:br w:type="textWrapping"/>
      </w:r>
      <w:r>
        <w:rPr>
          <w:rFonts w:hint="eastAsia" w:ascii="仿宋" w:hAnsi="仿宋" w:eastAsia="仿宋"/>
          <w:color w:val="333333"/>
          <w:sz w:val="28"/>
          <w:szCs w:val="28"/>
        </w:rPr>
        <w:t xml:space="preserve">    七</w:t>
      </w:r>
      <w:r>
        <w:rPr>
          <w:rFonts w:hint="eastAsia" w:ascii="仿宋" w:hAnsi="仿宋" w:eastAsia="仿宋" w:cs="宋体"/>
          <w:color w:val="333333"/>
          <w:kern w:val="0"/>
          <w:sz w:val="28"/>
          <w:szCs w:val="28"/>
        </w:rPr>
        <w:t>、若在临时用地期满</w:t>
      </w:r>
      <w:r>
        <w:rPr>
          <w:rFonts w:hint="eastAsia" w:ascii="仿宋" w:hAnsi="仿宋" w:eastAsia="仿宋" w:cs="宋体"/>
          <w:color w:val="333333"/>
          <w:kern w:val="0"/>
          <w:sz w:val="28"/>
          <w:szCs w:val="28"/>
          <w:u w:val="single"/>
        </w:rPr>
        <w:t>6</w:t>
      </w:r>
      <w:r>
        <w:rPr>
          <w:rFonts w:hint="eastAsia" w:ascii="仿宋" w:hAnsi="仿宋" w:eastAsia="仿宋" w:cs="宋体"/>
          <w:color w:val="333333"/>
          <w:kern w:val="0"/>
          <w:sz w:val="28"/>
          <w:szCs w:val="28"/>
        </w:rPr>
        <w:t>个月内，乙方未按要求进行复垦，或临时用地期满</w:t>
      </w:r>
      <w:r>
        <w:rPr>
          <w:rFonts w:hint="eastAsia" w:ascii="仿宋" w:hAnsi="仿宋" w:eastAsia="仿宋" w:cs="宋体"/>
          <w:color w:val="333333"/>
          <w:kern w:val="0"/>
          <w:sz w:val="28"/>
          <w:szCs w:val="28"/>
          <w:u w:val="single"/>
        </w:rPr>
        <w:t>7</w:t>
      </w:r>
      <w:r>
        <w:rPr>
          <w:rFonts w:hint="eastAsia" w:ascii="仿宋" w:hAnsi="仿宋" w:eastAsia="仿宋" w:cs="宋体"/>
          <w:color w:val="333333"/>
          <w:kern w:val="0"/>
          <w:sz w:val="28"/>
          <w:szCs w:val="28"/>
        </w:rPr>
        <w:t>个月内,未提出耕地复垦验收申请的，默认乙方同意由甲方从</w:t>
      </w:r>
      <w:r>
        <w:rPr>
          <w:rFonts w:hint="eastAsia" w:ascii="仿宋" w:hAnsi="仿宋" w:eastAsia="仿宋" w:cs="仿宋_GB2312"/>
          <w:sz w:val="28"/>
          <w:szCs w:val="28"/>
        </w:rPr>
        <w:t>预存</w:t>
      </w:r>
      <w:r>
        <w:rPr>
          <w:rFonts w:hint="eastAsia" w:ascii="仿宋" w:hAnsi="仿宋" w:eastAsia="仿宋"/>
          <w:sz w:val="28"/>
          <w:szCs w:val="28"/>
        </w:rPr>
        <w:t>的土地复垦保证金中列支用于组织土地复垦费用</w:t>
      </w:r>
      <w:r>
        <w:rPr>
          <w:rFonts w:hint="eastAsia" w:ascii="仿宋" w:hAnsi="仿宋" w:eastAsia="仿宋" w:cs="宋体"/>
          <w:color w:val="333333"/>
          <w:kern w:val="0"/>
          <w:sz w:val="28"/>
          <w:szCs w:val="28"/>
        </w:rPr>
        <w:t>。</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八、因国家建设需要征用拆迁临时用地时，乙方需在接到通知后的十五日内，无条件自行拆迁临时用地上的建（构）筑物。</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九、经批准使用的临时用地，只限于乙方按批准用途自行使用，不得擅自改变用途，不得转让、抵押、交换、买卖、租赁或在该临时用地内进行违法活动，损害公共利益。</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十、本合同一式四份，甲、乙双方各执两分。合同签订之日起生效。</w:t>
      </w:r>
    </w:p>
    <w:p>
      <w:pPr>
        <w:ind w:firstLine="557"/>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 xml:space="preserve">甲方（公章）： </w:t>
      </w:r>
      <w:r>
        <w:rPr>
          <w:rFonts w:hint="eastAsia" w:eastAsia="仿宋"/>
          <w:sz w:val="28"/>
          <w:szCs w:val="28"/>
        </w:rPr>
        <w:t> </w:t>
      </w:r>
      <w:r>
        <w:rPr>
          <w:rFonts w:hint="eastAsia" w:ascii="仿宋" w:hAnsi="仿宋" w:eastAsia="仿宋"/>
          <w:sz w:val="28"/>
          <w:szCs w:val="28"/>
        </w:rPr>
        <w:t xml:space="preserve">                       乙方（公章）：</w:t>
      </w:r>
    </w:p>
    <w:p>
      <w:pPr>
        <w:ind w:firstLine="560" w:firstLineChars="200"/>
        <w:rPr>
          <w:rFonts w:ascii="仿宋" w:hAnsi="仿宋" w:eastAsia="仿宋"/>
          <w:sz w:val="28"/>
          <w:szCs w:val="28"/>
        </w:rPr>
      </w:pPr>
      <w:r>
        <w:rPr>
          <w:rFonts w:hint="eastAsia" w:ascii="仿宋" w:hAnsi="仿宋" w:eastAsia="仿宋"/>
          <w:sz w:val="28"/>
          <w:szCs w:val="28"/>
        </w:rPr>
        <w:t xml:space="preserve">代表（签字）： </w:t>
      </w:r>
      <w:r>
        <w:rPr>
          <w:rFonts w:hint="eastAsia" w:eastAsia="仿宋"/>
          <w:sz w:val="28"/>
          <w:szCs w:val="28"/>
        </w:rPr>
        <w:t xml:space="preserve">                        </w:t>
      </w:r>
      <w:r>
        <w:rPr>
          <w:rFonts w:hint="eastAsia" w:ascii="仿宋" w:hAnsi="仿宋" w:eastAsia="仿宋"/>
          <w:sz w:val="28"/>
          <w:szCs w:val="28"/>
        </w:rPr>
        <w:t>代表（签字）：</w:t>
      </w:r>
    </w:p>
    <w:p>
      <w:pPr>
        <w:ind w:firstLine="560" w:firstLineChars="200"/>
        <w:rPr>
          <w:rFonts w:ascii="仿宋" w:hAnsi="仿宋" w:eastAsia="仿宋"/>
          <w:sz w:val="28"/>
          <w:szCs w:val="28"/>
        </w:rPr>
      </w:pPr>
    </w:p>
    <w:p>
      <w:pPr>
        <w:ind w:firstLine="6580" w:firstLineChars="2350"/>
        <w:rPr>
          <w:rFonts w:ascii="仿宋" w:hAnsi="仿宋" w:eastAsia="仿宋"/>
          <w:sz w:val="28"/>
          <w:szCs w:val="28"/>
        </w:rPr>
      </w:pPr>
      <w:r>
        <w:rPr>
          <w:rFonts w:hint="eastAsia" w:ascii="仿宋" w:hAnsi="仿宋" w:eastAsia="仿宋"/>
          <w:sz w:val="28"/>
          <w:szCs w:val="28"/>
        </w:rPr>
        <w:t>年</w:t>
      </w:r>
      <w:r>
        <w:rPr>
          <w:rFonts w:hint="eastAsia" w:eastAsia="仿宋"/>
          <w:sz w:val="28"/>
          <w:szCs w:val="28"/>
        </w:rPr>
        <w:t> </w:t>
      </w:r>
      <w:r>
        <w:rPr>
          <w:rFonts w:hint="eastAsia" w:ascii="仿宋" w:hAnsi="仿宋" w:eastAsia="仿宋"/>
          <w:sz w:val="28"/>
          <w:szCs w:val="28"/>
        </w:rPr>
        <w:t>月</w:t>
      </w:r>
      <w:r>
        <w:rPr>
          <w:rFonts w:hint="eastAsia" w:eastAsia="仿宋"/>
          <w:sz w:val="28"/>
          <w:szCs w:val="28"/>
        </w:rPr>
        <w:t> </w:t>
      </w:r>
      <w:r>
        <w:rPr>
          <w:rFonts w:hint="eastAsia" w:ascii="仿宋" w:hAnsi="仿宋" w:eastAsia="仿宋"/>
          <w:sz w:val="28"/>
          <w:szCs w:val="28"/>
        </w:rPr>
        <w:t>日</w:t>
      </w:r>
    </w:p>
    <w:p>
      <w:pPr>
        <w:ind w:firstLine="420"/>
        <w:rPr>
          <w:b/>
        </w:rPr>
      </w:pPr>
    </w:p>
    <w:p>
      <w:pPr>
        <w:ind w:firstLine="418"/>
      </w:pPr>
    </w:p>
    <w:p>
      <w:pPr>
        <w:ind w:firstLine="418"/>
      </w:pPr>
    </w:p>
    <w:p>
      <w:pPr>
        <w:ind w:firstLine="418"/>
      </w:pPr>
    </w:p>
    <w:p>
      <w:pPr>
        <w:ind w:firstLine="418"/>
      </w:pPr>
    </w:p>
    <w:p>
      <w:pPr>
        <w:ind w:firstLine="418"/>
      </w:pPr>
    </w:p>
    <w:p>
      <w:pPr>
        <w:ind w:firstLine="0" w:firstLineChars="0"/>
      </w:pPr>
    </w:p>
    <w:p>
      <w:pPr>
        <w:widowControl/>
        <w:spacing w:line="326" w:lineRule="atLeast"/>
        <w:ind w:firstLine="0" w:firstLineChars="0"/>
        <w:jc w:val="left"/>
      </w:pPr>
      <w:bookmarkStart w:id="0" w:name="_MON_1677655814"/>
      <w:bookmarkEnd w:id="0"/>
      <w:bookmarkStart w:id="1" w:name="_MON_1677655856"/>
      <w:bookmarkEnd w:id="1"/>
    </w:p>
    <w:p>
      <w:pPr>
        <w:widowControl/>
        <w:spacing w:line="326" w:lineRule="atLeast"/>
        <w:ind w:firstLine="0" w:firstLineChars="0"/>
        <w:jc w:val="left"/>
      </w:pPr>
    </w:p>
    <w:p>
      <w:pPr>
        <w:widowControl/>
        <w:spacing w:line="326" w:lineRule="atLeast"/>
        <w:ind w:firstLine="0" w:firstLineChars="0"/>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附件3</w:t>
      </w:r>
    </w:p>
    <w:p>
      <w:pPr>
        <w:widowControl/>
        <w:spacing w:line="326" w:lineRule="atLeast"/>
        <w:ind w:firstLine="0" w:firstLineChars="0"/>
        <w:jc w:val="left"/>
      </w:pPr>
      <w:r>
        <w:pict>
          <v:shape id="_x0000_i1025" o:spt="75" type="#_x0000_t75" style="height:639pt;width:435.75pt;" filled="f" o:preferrelative="t" stroked="f" coordsize="21600,21600">
            <v:path/>
            <v:fill on="f" focussize="0,0"/>
            <v:stroke on="f" joinstyle="miter"/>
            <v:imagedata r:id="rId10" o:title=""/>
            <o:lock v:ext="edit" aspectratio="t"/>
            <w10:wrap type="none"/>
            <w10:anchorlock/>
          </v:shape>
        </w:pic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5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5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5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5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00779"/>
    <w:rsid w:val="000223C6"/>
    <w:rsid w:val="000A10EF"/>
    <w:rsid w:val="00153568"/>
    <w:rsid w:val="00161792"/>
    <w:rsid w:val="00161F3D"/>
    <w:rsid w:val="0019244C"/>
    <w:rsid w:val="001A7E80"/>
    <w:rsid w:val="001E2AE4"/>
    <w:rsid w:val="001F414B"/>
    <w:rsid w:val="00200E7F"/>
    <w:rsid w:val="0021108B"/>
    <w:rsid w:val="002144D8"/>
    <w:rsid w:val="00250C9E"/>
    <w:rsid w:val="00272ABA"/>
    <w:rsid w:val="0028305F"/>
    <w:rsid w:val="00290F9D"/>
    <w:rsid w:val="00297B22"/>
    <w:rsid w:val="002E0244"/>
    <w:rsid w:val="003260EA"/>
    <w:rsid w:val="0033023B"/>
    <w:rsid w:val="00344844"/>
    <w:rsid w:val="00362680"/>
    <w:rsid w:val="003E14BF"/>
    <w:rsid w:val="00400779"/>
    <w:rsid w:val="00417E6A"/>
    <w:rsid w:val="00433005"/>
    <w:rsid w:val="00442F68"/>
    <w:rsid w:val="00446804"/>
    <w:rsid w:val="00452685"/>
    <w:rsid w:val="00464319"/>
    <w:rsid w:val="004B2A31"/>
    <w:rsid w:val="004C7E16"/>
    <w:rsid w:val="004D5608"/>
    <w:rsid w:val="00500730"/>
    <w:rsid w:val="00501828"/>
    <w:rsid w:val="0055465C"/>
    <w:rsid w:val="00585C2D"/>
    <w:rsid w:val="005A5B0A"/>
    <w:rsid w:val="005B40D1"/>
    <w:rsid w:val="005B7C6E"/>
    <w:rsid w:val="005C38F1"/>
    <w:rsid w:val="005E2D63"/>
    <w:rsid w:val="00627247"/>
    <w:rsid w:val="006C2ED6"/>
    <w:rsid w:val="0073375C"/>
    <w:rsid w:val="0075733E"/>
    <w:rsid w:val="00784D90"/>
    <w:rsid w:val="00787224"/>
    <w:rsid w:val="007E5658"/>
    <w:rsid w:val="008137F4"/>
    <w:rsid w:val="00824071"/>
    <w:rsid w:val="00880650"/>
    <w:rsid w:val="008913EA"/>
    <w:rsid w:val="008E6455"/>
    <w:rsid w:val="00922847"/>
    <w:rsid w:val="00923FFB"/>
    <w:rsid w:val="009339A8"/>
    <w:rsid w:val="009A4DC6"/>
    <w:rsid w:val="00A76B37"/>
    <w:rsid w:val="00AC4D63"/>
    <w:rsid w:val="00AC501A"/>
    <w:rsid w:val="00AE0F1B"/>
    <w:rsid w:val="00B12E6D"/>
    <w:rsid w:val="00B16E4A"/>
    <w:rsid w:val="00B2388F"/>
    <w:rsid w:val="00B44806"/>
    <w:rsid w:val="00B76B03"/>
    <w:rsid w:val="00B83465"/>
    <w:rsid w:val="00BA5232"/>
    <w:rsid w:val="00BF0D7D"/>
    <w:rsid w:val="00C0116A"/>
    <w:rsid w:val="00C20286"/>
    <w:rsid w:val="00C46E14"/>
    <w:rsid w:val="00C57060"/>
    <w:rsid w:val="00C6006C"/>
    <w:rsid w:val="00CE6AA1"/>
    <w:rsid w:val="00D45DBF"/>
    <w:rsid w:val="00DC1DAE"/>
    <w:rsid w:val="00DC4FEB"/>
    <w:rsid w:val="00DE5FEF"/>
    <w:rsid w:val="00E212B4"/>
    <w:rsid w:val="00E33C58"/>
    <w:rsid w:val="00E872D4"/>
    <w:rsid w:val="00E92D4D"/>
    <w:rsid w:val="00F33751"/>
    <w:rsid w:val="00F40081"/>
    <w:rsid w:val="00F40778"/>
    <w:rsid w:val="00F737FD"/>
    <w:rsid w:val="00FD6063"/>
    <w:rsid w:val="014B7BF8"/>
    <w:rsid w:val="06121B31"/>
    <w:rsid w:val="06ED0030"/>
    <w:rsid w:val="073B1BE1"/>
    <w:rsid w:val="117775DA"/>
    <w:rsid w:val="1E48437C"/>
    <w:rsid w:val="36F62ABF"/>
    <w:rsid w:val="43186022"/>
    <w:rsid w:val="4C771AE6"/>
    <w:rsid w:val="608C2957"/>
    <w:rsid w:val="62023DC7"/>
    <w:rsid w:val="773D6C2D"/>
    <w:rsid w:val="781C31D2"/>
    <w:rsid w:val="78E0324B"/>
    <w:rsid w:val="79893D89"/>
    <w:rsid w:val="7D3A2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99" w:firstLineChars="199"/>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EC2FF-7DDA-45EB-AB87-CB0C4F164AA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694</Words>
  <Characters>3956</Characters>
  <Lines>32</Lines>
  <Paragraphs>9</Paragraphs>
  <TotalTime>3</TotalTime>
  <ScaleCrop>false</ScaleCrop>
  <LinksUpToDate>false</LinksUpToDate>
  <CharactersWithSpaces>4641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2021-02-01T01:37:00Z</dcterms:created>
  <dc:creator>Administrator</dc:creator>
  <cp:lastModifiedBy>Administrator</cp:lastModifiedBy>
  <cp:lastPrinted>2021-02-03T06:36:00Z</cp:lastPrinted>
  <dcterms:modified xsi:type="dcterms:W3CDTF">2023-05-05T09:17:58Z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