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44"/>
        </w:rPr>
      </w:pPr>
      <w:r>
        <w:rPr>
          <w:rFonts w:hint="eastAsia" w:ascii="方正小标宋简体" w:hAnsi="方正小标宋简体" w:eastAsia="方正小标宋简体" w:cs="方正小标宋简体"/>
          <w:b w:val="0"/>
          <w:i w:val="0"/>
          <w:caps w:val="0"/>
          <w:color w:val="000000"/>
          <w:spacing w:val="0"/>
          <w:w w:val="100"/>
          <w:sz w:val="44"/>
        </w:rPr>
        <w:t>景宁畲族自治县环境空气质量</w:t>
      </w:r>
    </w:p>
    <w:p>
      <w:pPr>
        <w:pStyle w:val="10"/>
        <w:snapToGrid w:val="0"/>
        <w:spacing w:before="0" w:beforeAutospacing="0" w:after="0" w:afterAutospacing="0" w:line="560" w:lineRule="exact"/>
        <w:jc w:val="center"/>
        <w:textAlignment w:val="baseline"/>
        <w:rPr>
          <w:rFonts w:hint="default" w:ascii="方正小标宋简体" w:hAnsi="方正小标宋简体" w:eastAsia="方正小标宋简体" w:cs="方正小标宋简体"/>
          <w:b w:val="0"/>
          <w:i w:val="0"/>
          <w:caps w:val="0"/>
          <w:color w:val="000000"/>
          <w:spacing w:val="0"/>
          <w:w w:val="100"/>
          <w:sz w:val="44"/>
          <w:lang w:val="en-US" w:eastAsia="zh-CN"/>
        </w:rPr>
      </w:pPr>
      <w:r>
        <w:rPr>
          <w:rFonts w:hint="eastAsia" w:ascii="方正小标宋简体" w:hAnsi="方正小标宋简体" w:eastAsia="方正小标宋简体" w:cs="方正小标宋简体"/>
          <w:b w:val="0"/>
          <w:i w:val="0"/>
          <w:caps w:val="0"/>
          <w:color w:val="000000"/>
          <w:spacing w:val="0"/>
          <w:w w:val="100"/>
          <w:sz w:val="44"/>
        </w:rPr>
        <w:t>功能区划（2021年）</w:t>
      </w:r>
      <w:r>
        <w:rPr>
          <w:rFonts w:hint="eastAsia" w:ascii="方正小标宋简体" w:hAnsi="方正小标宋简体" w:eastAsia="方正小标宋简体" w:cs="方正小标宋简体"/>
          <w:b w:val="0"/>
          <w:i w:val="0"/>
          <w:caps w:val="0"/>
          <w:color w:val="000000"/>
          <w:spacing w:val="0"/>
          <w:w w:val="100"/>
          <w:sz w:val="44"/>
          <w:lang w:val="en-US" w:eastAsia="zh-CN"/>
        </w:rPr>
        <w:t>(征求意见稿)</w:t>
      </w: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为改善环境空气质量，有效防治大气污染，保护人体健康，根据国家相关法律、法规和标准</w:t>
      </w:r>
      <w:bookmarkStart w:id="2" w:name="_GoBack"/>
      <w:bookmarkEnd w:id="2"/>
      <w:r>
        <w:rPr>
          <w:rFonts w:hint="eastAsia" w:eastAsia="仿宋_GB2312"/>
          <w:b w:val="0"/>
          <w:i w:val="0"/>
          <w:caps w:val="0"/>
          <w:spacing w:val="0"/>
          <w:w w:val="100"/>
          <w:kern w:val="0"/>
          <w:sz w:val="32"/>
          <w:szCs w:val="32"/>
        </w:rPr>
        <w:t>的规定，结合我县经济社会发展和环境保护工作的实际情况，制定本区划。</w:t>
      </w:r>
    </w:p>
    <w:p>
      <w:pPr>
        <w:numPr>
          <w:ilvl w:val="0"/>
          <w:numId w:val="1"/>
        </w:numPr>
        <w:snapToGrid/>
        <w:spacing w:before="0" w:beforeAutospacing="0" w:after="0" w:afterAutospacing="0" w:line="560" w:lineRule="exact"/>
        <w:ind w:firstLine="640" w:firstLineChars="200"/>
        <w:jc w:val="both"/>
        <w:textAlignment w:val="baseline"/>
        <w:rPr>
          <w:rFonts w:eastAsia="黑体"/>
          <w:b w:val="0"/>
          <w:i w:val="0"/>
          <w:caps w:val="0"/>
          <w:spacing w:val="0"/>
          <w:w w:val="100"/>
          <w:sz w:val="32"/>
          <w:szCs w:val="32"/>
        </w:rPr>
      </w:pPr>
      <w:r>
        <w:rPr>
          <w:rFonts w:hint="eastAsia" w:eastAsia="黑体"/>
          <w:b w:val="0"/>
          <w:i w:val="0"/>
          <w:caps w:val="0"/>
          <w:spacing w:val="0"/>
          <w:w w:val="100"/>
          <w:sz w:val="32"/>
          <w:szCs w:val="32"/>
        </w:rPr>
        <w:t>区划范围</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区划范围为景宁畲族自治县全域，包括红星街道、鹤溪街道2个街道，英川镇、渤海镇、东坑镇、沙湾镇4个镇及景南乡、澄照乡、毛垟乡、秋炉乡、大地乡、梅岐乡、郑坑乡、大均乡、梧桐乡、大漈乡、标溪乡、家地乡、鸬鹚乡、雁溪乡、九龙乡15个乡。区划总面积1950平方公里。</w:t>
      </w:r>
    </w:p>
    <w:p>
      <w:pPr>
        <w:numPr>
          <w:ilvl w:val="0"/>
          <w:numId w:val="1"/>
        </w:numPr>
        <w:snapToGrid/>
        <w:spacing w:before="0" w:beforeAutospacing="0" w:after="0" w:afterAutospacing="0" w:line="560" w:lineRule="exact"/>
        <w:ind w:firstLine="640" w:firstLineChars="200"/>
        <w:jc w:val="both"/>
        <w:textAlignment w:val="baseline"/>
        <w:rPr>
          <w:rFonts w:eastAsia="黑体"/>
          <w:b w:val="0"/>
          <w:i w:val="0"/>
          <w:caps w:val="0"/>
          <w:spacing w:val="0"/>
          <w:w w:val="100"/>
          <w:sz w:val="32"/>
          <w:szCs w:val="32"/>
        </w:rPr>
      </w:pPr>
      <w:r>
        <w:rPr>
          <w:rFonts w:hint="eastAsia" w:eastAsia="黑体"/>
          <w:b w:val="0"/>
          <w:i w:val="0"/>
          <w:caps w:val="0"/>
          <w:spacing w:val="0"/>
          <w:w w:val="100"/>
          <w:sz w:val="32"/>
          <w:szCs w:val="32"/>
        </w:rPr>
        <w:t>区划依据</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《中华人民共和国环境保护法》</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2014年修订</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《中华人民共和国大气污染防治法》</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2018年修订</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《环境空气质量标准》</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GB3095-2012</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《大气污染物综合排放标准》</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GB16297-1996</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《浙江省丽水地区环境空气质量功能区划》</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1997年颁布</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《丽水市城市总体规划》</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2004-2020年</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《中共丽水市委关于制定丽水市国民经济和社会发展第十四个五年规划和二〇三五年远景目标的建议》；</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《景宁畲族自治县生态保护红线划定方案》</w:t>
      </w:r>
      <w:r>
        <w:rPr>
          <w:rFonts w:hint="eastAsia"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《景宁畲族自治县县域总体规划</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2007-2020</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《景宁畲族自治县土地利用总体规划</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2006-2020年</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2014年调整完善版</w:t>
      </w:r>
      <w:r>
        <w:rPr>
          <w:rFonts w:hint="eastAsia" w:eastAsia="仿宋_GB2312"/>
          <w:b w:val="0"/>
          <w:i w:val="0"/>
          <w:caps w:val="0"/>
          <w:color w:val="0D0D0D"/>
          <w:spacing w:val="0"/>
          <w:w w:val="100"/>
          <w:sz w:val="32"/>
          <w:szCs w:val="32"/>
        </w:rPr>
        <w:t>）</w:t>
      </w:r>
      <w:r>
        <w:rPr>
          <w:rFonts w:eastAsia="仿宋_GB2312"/>
          <w:b w:val="0"/>
          <w:i w:val="0"/>
          <w:caps w:val="0"/>
          <w:color w:val="0D0D0D"/>
          <w:spacing w:val="0"/>
          <w:w w:val="100"/>
          <w:sz w:val="32"/>
          <w:szCs w:val="32"/>
        </w:rPr>
        <w:t>；</w:t>
      </w:r>
    </w:p>
    <w:p>
      <w:pPr>
        <w:numPr>
          <w:ilvl w:val="0"/>
          <w:numId w:val="2"/>
        </w:numPr>
        <w:snapToGrid/>
        <w:spacing w:before="0" w:beforeAutospacing="0" w:after="0" w:afterAutospacing="0" w:line="560" w:lineRule="exact"/>
        <w:ind w:left="0" w:firstLine="640" w:firstLineChars="200"/>
        <w:jc w:val="both"/>
        <w:textAlignment w:val="baseline"/>
        <w:rPr>
          <w:rFonts w:eastAsia="仿宋_GB2312"/>
          <w:b w:val="0"/>
          <w:i w:val="0"/>
          <w:caps w:val="0"/>
          <w:color w:val="0D0D0D"/>
          <w:spacing w:val="0"/>
          <w:w w:val="100"/>
          <w:sz w:val="32"/>
          <w:szCs w:val="32"/>
        </w:rPr>
      </w:pPr>
      <w:r>
        <w:rPr>
          <w:rFonts w:eastAsia="仿宋_GB2312"/>
          <w:b w:val="0"/>
          <w:i w:val="0"/>
          <w:caps w:val="0"/>
          <w:color w:val="0D0D0D"/>
          <w:spacing w:val="0"/>
          <w:w w:val="100"/>
          <w:sz w:val="32"/>
          <w:szCs w:val="32"/>
        </w:rPr>
        <w:t>《景宁畲族自治县“三线一单”生态环境分区管控方案》。</w:t>
      </w:r>
    </w:p>
    <w:p>
      <w:pPr>
        <w:numPr>
          <w:ilvl w:val="0"/>
          <w:numId w:val="1"/>
        </w:numPr>
        <w:snapToGrid/>
        <w:spacing w:before="0" w:beforeAutospacing="0" w:after="0" w:afterAutospacing="0" w:line="560" w:lineRule="exact"/>
        <w:ind w:firstLine="640" w:firstLineChars="200"/>
        <w:jc w:val="both"/>
        <w:textAlignment w:val="baseline"/>
        <w:rPr>
          <w:rFonts w:eastAsia="黑体"/>
          <w:b w:val="0"/>
          <w:i w:val="0"/>
          <w:caps w:val="0"/>
          <w:spacing w:val="0"/>
          <w:w w:val="100"/>
          <w:sz w:val="32"/>
          <w:szCs w:val="32"/>
        </w:rPr>
      </w:pPr>
      <w:r>
        <w:rPr>
          <w:rFonts w:hint="eastAsia" w:eastAsia="黑体"/>
          <w:b w:val="0"/>
          <w:i w:val="0"/>
          <w:caps w:val="0"/>
          <w:spacing w:val="0"/>
          <w:w w:val="100"/>
          <w:sz w:val="32"/>
          <w:szCs w:val="32"/>
        </w:rPr>
        <w:t>区划原则</w:t>
      </w:r>
    </w:p>
    <w:p>
      <w:pPr>
        <w:snapToGrid/>
        <w:spacing w:before="0" w:beforeAutospacing="0" w:after="0" w:afterAutospacing="0" w:line="560" w:lineRule="atLeast"/>
        <w:ind w:firstLine="643" w:firstLineChars="200"/>
        <w:jc w:val="both"/>
        <w:textAlignment w:val="baseline"/>
        <w:rPr>
          <w:rFonts w:ascii="楷体" w:hAnsi="楷体" w:eastAsia="楷体" w:cs="楷体"/>
          <w:b/>
          <w:bCs/>
          <w:i w:val="0"/>
          <w:caps w:val="0"/>
          <w:spacing w:val="0"/>
          <w:w w:val="100"/>
          <w:kern w:val="0"/>
          <w:sz w:val="32"/>
          <w:szCs w:val="32"/>
        </w:rPr>
      </w:pPr>
      <w:r>
        <w:rPr>
          <w:rFonts w:hint="eastAsia" w:ascii="楷体" w:hAnsi="楷体" w:eastAsia="楷体" w:cs="楷体"/>
          <w:b/>
          <w:bCs/>
          <w:i w:val="0"/>
          <w:caps w:val="0"/>
          <w:spacing w:val="0"/>
          <w:w w:val="100"/>
          <w:kern w:val="0"/>
          <w:sz w:val="32"/>
          <w:szCs w:val="32"/>
        </w:rPr>
        <w:t>（一）保护优先，以人为本</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优先保护重要生态功能区、生态脆弱区、生物多样性保育区，以及具有一定自然文化资源价值或尚未受到大规模人类活动影响且仍保留其自然特点的较大连片区域，严守生态保护红线。在环境相对不太敏感的区域，充分考虑人类社会和经济发展的需求，优化生态安全格局，保障基本的生产和生活环境，以实现保障人群环境健康和环境经济社会协调发展的目标。</w:t>
      </w:r>
    </w:p>
    <w:p>
      <w:pPr>
        <w:snapToGrid/>
        <w:spacing w:before="0" w:beforeAutospacing="0" w:after="0" w:afterAutospacing="0" w:line="560" w:lineRule="atLeast"/>
        <w:ind w:firstLine="643" w:firstLineChars="200"/>
        <w:jc w:val="both"/>
        <w:textAlignment w:val="baseline"/>
        <w:rPr>
          <w:rFonts w:ascii="楷体" w:hAnsi="楷体" w:eastAsia="楷体" w:cs="楷体"/>
          <w:b/>
          <w:bCs/>
          <w:i w:val="0"/>
          <w:caps w:val="0"/>
          <w:spacing w:val="0"/>
          <w:w w:val="100"/>
          <w:kern w:val="0"/>
          <w:sz w:val="32"/>
          <w:szCs w:val="32"/>
        </w:rPr>
      </w:pPr>
      <w:r>
        <w:rPr>
          <w:rFonts w:hint="eastAsia" w:ascii="楷体" w:hAnsi="楷体" w:eastAsia="楷体" w:cs="楷体"/>
          <w:b/>
          <w:bCs/>
          <w:i w:val="0"/>
          <w:caps w:val="0"/>
          <w:spacing w:val="0"/>
          <w:w w:val="100"/>
          <w:kern w:val="0"/>
          <w:sz w:val="32"/>
          <w:szCs w:val="32"/>
        </w:rPr>
        <w:t>（二）综合评估，科学定位</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根据环境的区位、环境功能的基本特征和空间分布规律等自然属性，综合评价区域大气环境承载能力、环境功能和区域经济社会发展状态，结合对区域发展趋势的分析，以及人类生存、生活、生产对大气环境不同需求的评估，科学确定区域大气环境的基本功能，划分各类大气保护区。</w:t>
      </w:r>
    </w:p>
    <w:p>
      <w:pPr>
        <w:snapToGrid/>
        <w:spacing w:before="0" w:beforeAutospacing="0" w:after="0" w:afterAutospacing="0" w:line="560" w:lineRule="atLeast"/>
        <w:ind w:firstLine="643" w:firstLineChars="200"/>
        <w:jc w:val="both"/>
        <w:textAlignment w:val="baseline"/>
        <w:rPr>
          <w:rFonts w:ascii="楷体" w:hAnsi="楷体" w:eastAsia="楷体" w:cs="楷体"/>
          <w:b/>
          <w:bCs/>
          <w:i w:val="0"/>
          <w:caps w:val="0"/>
          <w:spacing w:val="0"/>
          <w:w w:val="100"/>
          <w:kern w:val="0"/>
          <w:sz w:val="32"/>
          <w:szCs w:val="32"/>
        </w:rPr>
      </w:pPr>
      <w:r>
        <w:rPr>
          <w:rFonts w:hint="eastAsia" w:ascii="楷体" w:hAnsi="楷体" w:eastAsia="楷体" w:cs="楷体"/>
          <w:b/>
          <w:bCs/>
          <w:i w:val="0"/>
          <w:caps w:val="0"/>
          <w:spacing w:val="0"/>
          <w:w w:val="100"/>
          <w:kern w:val="0"/>
          <w:sz w:val="32"/>
          <w:szCs w:val="32"/>
        </w:rPr>
        <w:t>（三）衔接协调，操作可行</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区划编制应与主体功能区等相关规划（区划）进行有机衔接，既要落实相关规划的保护要求，又要对开发类规划形成约束，并与周围相邻市、县各类生态环境保护类规划做好协调，达到区划边界、环境目标、管控措施及负面清单清晰可落地的要求，为管理部门提供可行的操作手段。</w:t>
      </w:r>
    </w:p>
    <w:p>
      <w:pPr>
        <w:numPr>
          <w:ilvl w:val="0"/>
          <w:numId w:val="1"/>
        </w:numPr>
        <w:snapToGrid/>
        <w:spacing w:before="0" w:beforeAutospacing="0" w:after="0" w:afterAutospacing="0" w:line="560" w:lineRule="exact"/>
        <w:ind w:firstLine="640" w:firstLineChars="200"/>
        <w:jc w:val="both"/>
        <w:textAlignment w:val="baseline"/>
        <w:rPr>
          <w:rFonts w:eastAsia="黑体"/>
          <w:b w:val="0"/>
          <w:i w:val="0"/>
          <w:caps w:val="0"/>
          <w:spacing w:val="0"/>
          <w:w w:val="100"/>
          <w:sz w:val="32"/>
          <w:szCs w:val="32"/>
        </w:rPr>
      </w:pPr>
      <w:r>
        <w:rPr>
          <w:rFonts w:hint="eastAsia" w:eastAsia="黑体"/>
          <w:b w:val="0"/>
          <w:i w:val="0"/>
          <w:caps w:val="0"/>
          <w:spacing w:val="0"/>
          <w:w w:val="100"/>
          <w:sz w:val="32"/>
          <w:szCs w:val="32"/>
        </w:rPr>
        <w:t>功能区类别及执行标准</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bookmarkStart w:id="0" w:name="OLE_LINK1"/>
      <w:bookmarkStart w:id="1" w:name="OLE_LINK2"/>
      <w:r>
        <w:rPr>
          <w:rFonts w:hint="eastAsia" w:eastAsia="仿宋_GB2312"/>
          <w:b w:val="0"/>
          <w:i w:val="0"/>
          <w:caps w:val="0"/>
          <w:spacing w:val="0"/>
          <w:w w:val="100"/>
          <w:kern w:val="0"/>
          <w:sz w:val="32"/>
          <w:szCs w:val="32"/>
        </w:rPr>
        <w:t>按照《环境空气质量标准》（GB3095-2012）和《环境空气质量功能区划分原则与技术方法》（HJ14-1996），将环境空气功能区分为一类区、二类区，一类区、二类区之间设置缓冲带：</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（一）</w:t>
      </w:r>
      <w:r>
        <w:rPr>
          <w:rFonts w:hint="eastAsia" w:eastAsia="仿宋_GB2312"/>
          <w:b w:val="0"/>
          <w:i w:val="0"/>
          <w:caps w:val="0"/>
          <w:spacing w:val="0"/>
          <w:w w:val="100"/>
          <w:kern w:val="0"/>
          <w:sz w:val="32"/>
          <w:szCs w:val="32"/>
        </w:rPr>
        <w:t>一类区为自然保护区和其他需要特殊保护的区域，执行《环境空气质量标准》（GB3095-2012）中一级标准；</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（二）</w:t>
      </w:r>
      <w:r>
        <w:rPr>
          <w:rFonts w:hint="eastAsia" w:eastAsia="仿宋_GB2312"/>
          <w:b w:val="0"/>
          <w:i w:val="0"/>
          <w:caps w:val="0"/>
          <w:spacing w:val="0"/>
          <w:w w:val="100"/>
          <w:kern w:val="0"/>
          <w:sz w:val="32"/>
          <w:szCs w:val="32"/>
        </w:rPr>
        <w:t>二类区为居住区、商业交通居民混合区、文化区、工业区和农村地区，执行《环境空气质量标准》（GB3095-2012）中二级标准；</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hint="eastAsia" w:ascii="仿宋_GB2312" w:hAnsi="仿宋_GB2312" w:eastAsia="仿宋_GB2312" w:cs="仿宋_GB2312"/>
          <w:b w:val="0"/>
          <w:i w:val="0"/>
          <w:caps w:val="0"/>
          <w:spacing w:val="0"/>
          <w:w w:val="100"/>
          <w:kern w:val="0"/>
          <w:sz w:val="32"/>
          <w:szCs w:val="32"/>
        </w:rPr>
        <w:t>（三）</w:t>
      </w:r>
      <w:r>
        <w:rPr>
          <w:rFonts w:hint="eastAsia" w:eastAsia="仿宋_GB2312"/>
          <w:b w:val="0"/>
          <w:i w:val="0"/>
          <w:caps w:val="0"/>
          <w:spacing w:val="0"/>
          <w:w w:val="100"/>
          <w:kern w:val="0"/>
          <w:sz w:val="32"/>
          <w:szCs w:val="32"/>
        </w:rPr>
        <w:t>一类区、二类区之间设置宽度为300米的过渡地带为缓冲带，执行《环境空气质量标准》（GB3095-2012）一级标准。</w:t>
      </w:r>
      <w:bookmarkEnd w:id="0"/>
      <w:bookmarkEnd w:id="1"/>
    </w:p>
    <w:p>
      <w:pPr>
        <w:numPr>
          <w:ilvl w:val="0"/>
          <w:numId w:val="1"/>
        </w:numPr>
        <w:snapToGrid/>
        <w:spacing w:before="0" w:beforeAutospacing="0" w:after="0" w:afterAutospacing="0" w:line="560" w:lineRule="exact"/>
        <w:ind w:firstLine="640" w:firstLineChars="200"/>
        <w:jc w:val="both"/>
        <w:textAlignment w:val="baseline"/>
        <w:rPr>
          <w:rFonts w:eastAsia="黑体"/>
          <w:b w:val="0"/>
          <w:i w:val="0"/>
          <w:caps w:val="0"/>
          <w:spacing w:val="0"/>
          <w:w w:val="100"/>
          <w:sz w:val="32"/>
          <w:szCs w:val="32"/>
        </w:rPr>
      </w:pPr>
      <w:r>
        <w:rPr>
          <w:rFonts w:hint="eastAsia" w:eastAsia="黑体"/>
          <w:b w:val="0"/>
          <w:i w:val="0"/>
          <w:caps w:val="0"/>
          <w:spacing w:val="0"/>
          <w:w w:val="100"/>
          <w:sz w:val="32"/>
          <w:szCs w:val="32"/>
        </w:rPr>
        <w:t>区划方案</w:t>
      </w:r>
    </w:p>
    <w:p>
      <w:pPr>
        <w:snapToGrid/>
        <w:spacing w:before="0" w:beforeAutospacing="0" w:after="0" w:afterAutospacing="0" w:line="560" w:lineRule="atLeast"/>
        <w:ind w:firstLine="643" w:firstLineChars="200"/>
        <w:jc w:val="both"/>
        <w:textAlignment w:val="baseline"/>
        <w:rPr>
          <w:rFonts w:ascii="楷体" w:hAnsi="楷体" w:eastAsia="楷体" w:cs="楷体"/>
          <w:b/>
          <w:bCs/>
          <w:i w:val="0"/>
          <w:caps w:val="0"/>
          <w:spacing w:val="0"/>
          <w:w w:val="100"/>
          <w:kern w:val="0"/>
          <w:sz w:val="32"/>
          <w:szCs w:val="32"/>
        </w:rPr>
      </w:pPr>
      <w:r>
        <w:rPr>
          <w:rFonts w:hint="eastAsia" w:ascii="楷体" w:hAnsi="楷体" w:eastAsia="楷体" w:cs="楷体"/>
          <w:b/>
          <w:bCs/>
          <w:i w:val="0"/>
          <w:caps w:val="0"/>
          <w:spacing w:val="0"/>
          <w:w w:val="100"/>
          <w:kern w:val="0"/>
          <w:sz w:val="32"/>
          <w:szCs w:val="32"/>
        </w:rPr>
        <w:t>（一）一类环境空气质量功能区</w:t>
      </w:r>
    </w:p>
    <w:p>
      <w:pPr>
        <w:snapToGrid/>
        <w:spacing w:before="0" w:beforeAutospacing="0" w:after="0" w:afterAutospacing="0" w:line="560" w:lineRule="atLeast"/>
        <w:ind w:firstLine="640" w:firstLineChars="200"/>
        <w:jc w:val="both"/>
        <w:textAlignment w:val="baseline"/>
        <w:rPr>
          <w:rFonts w:eastAsia="仿宋_GB2312"/>
          <w:b w:val="0"/>
          <w:i w:val="0"/>
          <w:caps w:val="0"/>
          <w:spacing w:val="0"/>
          <w:w w:val="100"/>
          <w:kern w:val="0"/>
          <w:sz w:val="32"/>
          <w:szCs w:val="32"/>
        </w:rPr>
      </w:pPr>
      <w:r>
        <w:rPr>
          <w:rFonts w:eastAsia="仿宋_GB2312"/>
          <w:b w:val="0"/>
          <w:i w:val="0"/>
          <w:caps w:val="0"/>
          <w:spacing w:val="0"/>
          <w:w w:val="100"/>
          <w:kern w:val="0"/>
          <w:sz w:val="32"/>
          <w:szCs w:val="32"/>
        </w:rPr>
        <w:t>景宁畲族自治县一类环境空气质量功能区分布在八个片区，具体范围如表1所示。</w:t>
      </w:r>
    </w:p>
    <w:p>
      <w:pPr>
        <w:snapToGrid/>
        <w:spacing w:before="0" w:beforeAutospacing="0" w:after="0" w:afterAutospacing="0" w:line="560" w:lineRule="atLeast"/>
        <w:ind w:firstLine="643" w:firstLineChars="200"/>
        <w:jc w:val="both"/>
        <w:textAlignment w:val="baseline"/>
        <w:rPr>
          <w:rFonts w:ascii="楷体" w:hAnsi="楷体" w:eastAsia="楷体" w:cs="楷体"/>
          <w:b/>
          <w:bCs/>
          <w:i w:val="0"/>
          <w:caps w:val="0"/>
          <w:spacing w:val="0"/>
          <w:w w:val="100"/>
          <w:kern w:val="0"/>
          <w:sz w:val="32"/>
          <w:szCs w:val="32"/>
        </w:rPr>
      </w:pPr>
      <w:r>
        <w:rPr>
          <w:rFonts w:ascii="楷体" w:hAnsi="楷体" w:eastAsia="楷体" w:cs="楷体"/>
          <w:b/>
          <w:bCs/>
          <w:i w:val="0"/>
          <w:caps w:val="0"/>
          <w:spacing w:val="0"/>
          <w:w w:val="100"/>
          <w:kern w:val="0"/>
          <w:sz w:val="32"/>
          <w:szCs w:val="32"/>
        </w:rPr>
        <w:t>（二）缓冲区</w:t>
      </w:r>
    </w:p>
    <w:p>
      <w:pPr>
        <w:snapToGrid/>
        <w:spacing w:before="0" w:beforeAutospacing="0" w:after="0" w:afterAutospacing="0" w:line="560" w:lineRule="atLeas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ascii="仿宋_GB2312" w:hAnsi="仿宋_GB2312" w:eastAsia="仿宋_GB2312" w:cs="仿宋_GB2312"/>
          <w:b w:val="0"/>
          <w:i w:val="0"/>
          <w:caps w:val="0"/>
          <w:spacing w:val="0"/>
          <w:w w:val="100"/>
          <w:kern w:val="0"/>
          <w:sz w:val="32"/>
          <w:szCs w:val="32"/>
        </w:rPr>
        <w:t>一类环境空气质量功能区和二类环境空气质量功能区之间设置300米缓冲区。</w:t>
      </w:r>
    </w:p>
    <w:p>
      <w:pPr>
        <w:snapToGrid/>
        <w:spacing w:before="0" w:beforeAutospacing="0" w:after="0" w:afterAutospacing="0" w:line="560" w:lineRule="atLeast"/>
        <w:ind w:firstLine="643" w:firstLineChars="200"/>
        <w:jc w:val="both"/>
        <w:textAlignment w:val="baseline"/>
        <w:rPr>
          <w:rFonts w:ascii="楷体" w:hAnsi="楷体" w:eastAsia="楷体" w:cs="楷体"/>
          <w:b/>
          <w:bCs/>
          <w:i w:val="0"/>
          <w:caps w:val="0"/>
          <w:spacing w:val="0"/>
          <w:w w:val="100"/>
          <w:kern w:val="0"/>
          <w:sz w:val="32"/>
          <w:szCs w:val="32"/>
        </w:rPr>
      </w:pPr>
      <w:r>
        <w:rPr>
          <w:rFonts w:ascii="楷体" w:hAnsi="楷体" w:eastAsia="楷体" w:cs="楷体"/>
          <w:b/>
          <w:bCs/>
          <w:i w:val="0"/>
          <w:caps w:val="0"/>
          <w:spacing w:val="0"/>
          <w:w w:val="100"/>
          <w:kern w:val="0"/>
          <w:sz w:val="32"/>
          <w:szCs w:val="32"/>
        </w:rPr>
        <w:t>（三）二类环境空气质量功能区</w:t>
      </w:r>
    </w:p>
    <w:p>
      <w:pPr>
        <w:snapToGrid/>
        <w:spacing w:before="0" w:beforeAutospacing="0" w:after="0" w:afterAutospacing="0" w:line="560" w:lineRule="atLeas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ascii="仿宋_GB2312" w:hAnsi="仿宋_GB2312" w:eastAsia="仿宋_GB2312" w:cs="仿宋_GB2312"/>
          <w:b w:val="0"/>
          <w:i w:val="0"/>
          <w:caps w:val="0"/>
          <w:spacing w:val="0"/>
          <w:w w:val="100"/>
          <w:kern w:val="0"/>
          <w:sz w:val="32"/>
          <w:szCs w:val="32"/>
        </w:rPr>
        <w:t>一类环境空气质量功能区及缓冲区域外的范围，均纳入二类环境空气质量功能区。</w:t>
      </w:r>
    </w:p>
    <w:p>
      <w:pPr>
        <w:pStyle w:val="2"/>
        <w:snapToGrid/>
        <w:spacing w:before="0" w:beforeAutospacing="0" w:after="0" w:afterAutospacing="0" w:line="440" w:lineRule="exact"/>
        <w:ind w:firstLine="420"/>
        <w:jc w:val="center"/>
        <w:textAlignment w:val="baseline"/>
        <w:rPr>
          <w:rFonts w:ascii="仿宋_GB2312" w:hAnsi="仿宋_GB2312" w:eastAsia="仿宋_GB2312" w:cs="仿宋_GB2312"/>
          <w:b/>
          <w:bCs/>
          <w:i w:val="0"/>
          <w:caps w:val="0"/>
          <w:spacing w:val="0"/>
          <w:w w:val="100"/>
          <w:kern w:val="0"/>
          <w:sz w:val="28"/>
          <w:szCs w:val="28"/>
        </w:rPr>
      </w:pPr>
      <w:r>
        <w:rPr>
          <w:rFonts w:hint="eastAsia" w:ascii="仿宋_GB2312" w:hAnsi="仿宋_GB2312" w:eastAsia="仿宋_GB2312" w:cs="仿宋_GB2312"/>
          <w:b/>
          <w:bCs/>
          <w:i w:val="0"/>
          <w:caps w:val="0"/>
          <w:spacing w:val="0"/>
          <w:w w:val="100"/>
          <w:kern w:val="0"/>
          <w:sz w:val="28"/>
          <w:szCs w:val="28"/>
        </w:rPr>
        <w:t>表1 景宁畲族自治县一类环境空气质量功能区范围</w:t>
      </w:r>
    </w:p>
    <w:tbl>
      <w:tblPr>
        <w:tblStyle w:val="7"/>
        <w:tblW w:w="54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674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46" w:type="pct"/>
            <w:vAlign w:val="center"/>
          </w:tcPr>
          <w:p>
            <w:pPr>
              <w:snapToGrid/>
              <w:spacing w:before="0" w:beforeAutospacing="0" w:after="0" w:afterAutospacing="0" w:line="240" w:lineRule="auto"/>
              <w:jc w:val="center"/>
              <w:textAlignment w:val="baseline"/>
              <w:rPr>
                <w:rFonts w:eastAsia="仿宋_GB2312"/>
                <w:b/>
                <w:bCs/>
                <w:i w:val="0"/>
                <w:caps w:val="0"/>
                <w:color w:val="0D0D0D"/>
                <w:spacing w:val="0"/>
                <w:w w:val="100"/>
                <w:sz w:val="24"/>
              </w:rPr>
            </w:pPr>
            <w:r>
              <w:rPr>
                <w:rFonts w:hint="eastAsia" w:eastAsia="仿宋_GB2312"/>
                <w:b/>
                <w:bCs/>
                <w:i w:val="0"/>
                <w:caps w:val="0"/>
                <w:color w:val="0D0D0D"/>
                <w:spacing w:val="0"/>
                <w:w w:val="100"/>
                <w:sz w:val="24"/>
              </w:rPr>
              <w:t>片区编号</w:t>
            </w:r>
          </w:p>
        </w:tc>
        <w:tc>
          <w:tcPr>
            <w:tcW w:w="3613" w:type="pct"/>
            <w:vAlign w:val="center"/>
          </w:tcPr>
          <w:p>
            <w:pPr>
              <w:snapToGrid/>
              <w:spacing w:before="0" w:beforeAutospacing="0" w:after="0" w:afterAutospacing="0" w:line="240" w:lineRule="auto"/>
              <w:jc w:val="center"/>
              <w:textAlignment w:val="baseline"/>
              <w:rPr>
                <w:rFonts w:eastAsia="仿宋_GB2312"/>
                <w:b/>
                <w:bCs/>
                <w:i w:val="0"/>
                <w:caps w:val="0"/>
                <w:color w:val="0D0D0D"/>
                <w:spacing w:val="0"/>
                <w:w w:val="100"/>
                <w:sz w:val="24"/>
              </w:rPr>
            </w:pPr>
            <w:r>
              <w:rPr>
                <w:rFonts w:eastAsia="仿宋_GB2312"/>
                <w:b/>
                <w:bCs/>
                <w:i w:val="0"/>
                <w:caps w:val="0"/>
                <w:color w:val="0D0D0D"/>
                <w:spacing w:val="0"/>
                <w:w w:val="100"/>
                <w:sz w:val="24"/>
              </w:rPr>
              <w:t>功能区划范围</w:t>
            </w:r>
          </w:p>
        </w:tc>
        <w:tc>
          <w:tcPr>
            <w:tcW w:w="740" w:type="pct"/>
            <w:vAlign w:val="center"/>
          </w:tcPr>
          <w:p>
            <w:pPr>
              <w:snapToGrid/>
              <w:spacing w:before="0" w:beforeAutospacing="0" w:after="0" w:afterAutospacing="0" w:line="240" w:lineRule="auto"/>
              <w:jc w:val="center"/>
              <w:textAlignment w:val="baseline"/>
              <w:rPr>
                <w:rFonts w:eastAsia="仿宋_GB2312"/>
                <w:b/>
                <w:bCs/>
                <w:i w:val="0"/>
                <w:caps w:val="0"/>
                <w:color w:val="0D0D0D"/>
                <w:spacing w:val="0"/>
                <w:w w:val="100"/>
                <w:sz w:val="24"/>
              </w:rPr>
            </w:pPr>
            <w:r>
              <w:rPr>
                <w:rFonts w:eastAsia="仿宋_GB2312"/>
                <w:b/>
                <w:bCs/>
                <w:i w:val="0"/>
                <w:caps w:val="0"/>
                <w:color w:val="0D0D0D"/>
                <w:spacing w:val="0"/>
                <w:w w:val="100"/>
                <w:sz w:val="24"/>
              </w:rPr>
              <w:t>面积</w:t>
            </w:r>
            <w:r>
              <w:rPr>
                <w:rFonts w:hint="eastAsia" w:eastAsia="仿宋_GB2312"/>
                <w:b/>
                <w:bCs/>
                <w:i w:val="0"/>
                <w:caps w:val="0"/>
                <w:color w:val="0D0D0D"/>
                <w:spacing w:val="0"/>
                <w:w w:val="100"/>
                <w:sz w:val="24"/>
              </w:rPr>
              <w:t>（</w:t>
            </w:r>
            <w:r>
              <w:rPr>
                <w:rFonts w:eastAsia="仿宋_GB2312"/>
                <w:b/>
                <w:bCs/>
                <w:i w:val="0"/>
                <w:caps w:val="0"/>
                <w:color w:val="0D0D0D"/>
                <w:spacing w:val="0"/>
                <w:w w:val="100"/>
                <w:sz w:val="24"/>
              </w:rPr>
              <w:t>km</w:t>
            </w:r>
            <w:r>
              <w:rPr>
                <w:rFonts w:eastAsia="仿宋_GB2312"/>
                <w:b/>
                <w:bCs/>
                <w:i w:val="0"/>
                <w:caps w:val="0"/>
                <w:color w:val="0D0D0D"/>
                <w:spacing w:val="0"/>
                <w:w w:val="100"/>
                <w:sz w:val="24"/>
                <w:vertAlign w:val="superscript"/>
              </w:rPr>
              <w:t>2</w:t>
            </w:r>
            <w:r>
              <w:rPr>
                <w:rFonts w:hint="eastAsia" w:eastAsia="仿宋_GB2312"/>
                <w:b/>
                <w:bCs/>
                <w:i w:val="0"/>
                <w:caps w:val="0"/>
                <w:color w:val="0D0D0D"/>
                <w:spacing w:val="0"/>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hint="eastAsia" w:eastAsia="仿宋_GB2312"/>
                <w:b w:val="0"/>
                <w:i w:val="0"/>
                <w:caps w:val="0"/>
                <w:spacing w:val="0"/>
                <w:w w:val="100"/>
                <w:kern w:val="0"/>
                <w:sz w:val="24"/>
                <w:lang w:val="en-US" w:eastAsia="zh-CN"/>
              </w:rPr>
              <w:t>I</w:t>
            </w:r>
            <w:r>
              <w:rPr>
                <w:rFonts w:eastAsia="仿宋_GB2312"/>
                <w:b w:val="0"/>
                <w:i w:val="0"/>
                <w:caps w:val="0"/>
                <w:spacing w:val="0"/>
                <w:w w:val="100"/>
                <w:kern w:val="0"/>
                <w:sz w:val="24"/>
              </w:rPr>
              <w:t>-1</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东北部森林片区——九龙乡除西北角区域</w:t>
            </w:r>
            <w:r>
              <w:rPr>
                <w:rFonts w:hint="eastAsia" w:eastAsia="仿宋_GB2312"/>
                <w:b w:val="0"/>
                <w:i w:val="0"/>
                <w:caps w:val="0"/>
                <w:spacing w:val="0"/>
                <w:w w:val="100"/>
                <w:kern w:val="0"/>
                <w:sz w:val="24"/>
              </w:rPr>
              <w:t>。</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184.18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hint="eastAsia" w:eastAsia="仿宋_GB2312"/>
                <w:b w:val="0"/>
                <w:i w:val="0"/>
                <w:caps w:val="0"/>
                <w:spacing w:val="0"/>
                <w:w w:val="100"/>
                <w:kern w:val="0"/>
                <w:sz w:val="24"/>
                <w:lang w:val="en-US" w:eastAsia="zh-CN"/>
              </w:rPr>
              <w:t>I</w:t>
            </w:r>
            <w:r>
              <w:rPr>
                <w:rFonts w:eastAsia="仿宋_GB2312"/>
                <w:b w:val="0"/>
                <w:i w:val="0"/>
                <w:caps w:val="0"/>
                <w:spacing w:val="0"/>
                <w:w w:val="100"/>
                <w:kern w:val="0"/>
                <w:sz w:val="24"/>
              </w:rPr>
              <w:t>-2</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九龙片区——九龙省级地质公园</w:t>
            </w:r>
            <w:r>
              <w:rPr>
                <w:rFonts w:hint="eastAsia" w:eastAsia="仿宋_GB2312"/>
                <w:b w:val="0"/>
                <w:i w:val="0"/>
                <w:caps w:val="0"/>
                <w:spacing w:val="0"/>
                <w:w w:val="100"/>
                <w:kern w:val="0"/>
                <w:sz w:val="24"/>
              </w:rPr>
              <w:t>。</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hint="eastAsia" w:eastAsia="仿宋_GB2312"/>
                <w:b w:val="0"/>
                <w:i w:val="0"/>
                <w:caps w:val="0"/>
                <w:spacing w:val="0"/>
                <w:w w:val="100"/>
                <w:kern w:val="0"/>
                <w:sz w:val="24"/>
                <w:lang w:val="en-US" w:eastAsia="zh-CN"/>
              </w:rPr>
              <w:t>I</w:t>
            </w:r>
            <w:r>
              <w:rPr>
                <w:rFonts w:eastAsia="仿宋_GB2312"/>
                <w:b w:val="0"/>
                <w:i w:val="0"/>
                <w:caps w:val="0"/>
                <w:spacing w:val="0"/>
                <w:w w:val="100"/>
                <w:kern w:val="0"/>
                <w:sz w:val="24"/>
              </w:rPr>
              <w:t>-3</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鹤溪—梅岐片区——包括鹤溪森林生态系统保护区、金村和龙潭桥水库饮用水源保护区、草鱼塘森林公园以及大仰湖湿地群保护区，与相对应的生态保护红线和自然保护区范围一致。</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168.17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hint="eastAsia" w:eastAsia="仿宋_GB2312"/>
                <w:b w:val="0"/>
                <w:i w:val="0"/>
                <w:caps w:val="0"/>
                <w:spacing w:val="0"/>
                <w:w w:val="100"/>
                <w:kern w:val="0"/>
                <w:sz w:val="24"/>
                <w:lang w:val="en-US" w:eastAsia="zh-CN"/>
              </w:rPr>
              <w:t>I</w:t>
            </w:r>
            <w:r>
              <w:rPr>
                <w:rFonts w:eastAsia="仿宋_GB2312"/>
                <w:b w:val="0"/>
                <w:i w:val="0"/>
                <w:caps w:val="0"/>
                <w:spacing w:val="0"/>
                <w:w w:val="100"/>
                <w:kern w:val="0"/>
                <w:sz w:val="24"/>
              </w:rPr>
              <w:t>-4</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大均片区——与大均森林生态系统生态红线保护区范围一致</w:t>
            </w:r>
            <w:r>
              <w:rPr>
                <w:rFonts w:hint="eastAsia" w:eastAsia="仿宋_GB2312"/>
                <w:b w:val="0"/>
                <w:i w:val="0"/>
                <w:caps w:val="0"/>
                <w:spacing w:val="0"/>
                <w:w w:val="100"/>
                <w:kern w:val="0"/>
                <w:sz w:val="24"/>
              </w:rPr>
              <w:t>。</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hint="eastAsia" w:eastAsia="仿宋_GB2312"/>
                <w:b w:val="0"/>
                <w:i w:val="0"/>
                <w:caps w:val="0"/>
                <w:spacing w:val="0"/>
                <w:w w:val="100"/>
                <w:kern w:val="0"/>
                <w:sz w:val="24"/>
                <w:lang w:val="en-US" w:eastAsia="zh-CN"/>
              </w:rPr>
              <w:t>I</w:t>
            </w:r>
            <w:r>
              <w:rPr>
                <w:rFonts w:eastAsia="仿宋_GB2312"/>
                <w:b w:val="0"/>
                <w:i w:val="0"/>
                <w:caps w:val="0"/>
                <w:spacing w:val="0"/>
                <w:w w:val="100"/>
                <w:kern w:val="0"/>
                <w:sz w:val="24"/>
              </w:rPr>
              <w:t>-5</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景南—东坑片区——包括飞云江源头水源保护区和望东垟高山湿地保护区</w:t>
            </w:r>
            <w:r>
              <w:rPr>
                <w:rFonts w:hint="eastAsia" w:eastAsia="仿宋_GB2312"/>
                <w:b w:val="0"/>
                <w:i w:val="0"/>
                <w:caps w:val="0"/>
                <w:spacing w:val="0"/>
                <w:w w:val="100"/>
                <w:kern w:val="0"/>
                <w:sz w:val="24"/>
              </w:rPr>
              <w:t>。</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hint="eastAsia" w:eastAsia="仿宋_GB2312"/>
                <w:b w:val="0"/>
                <w:i w:val="0"/>
                <w:caps w:val="0"/>
                <w:spacing w:val="0"/>
                <w:w w:val="100"/>
                <w:kern w:val="0"/>
                <w:sz w:val="24"/>
                <w:lang w:val="en-US" w:eastAsia="zh-CN"/>
              </w:rPr>
              <w:t>I</w:t>
            </w:r>
            <w:r>
              <w:rPr>
                <w:rFonts w:eastAsia="仿宋_GB2312"/>
                <w:b w:val="0"/>
                <w:i w:val="0"/>
                <w:caps w:val="0"/>
                <w:spacing w:val="0"/>
                <w:w w:val="100"/>
                <w:kern w:val="0"/>
                <w:sz w:val="24"/>
              </w:rPr>
              <w:t>-6</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大地—家地片区——与仰天湖湿地自然保护小区生态保护红线区域一致</w:t>
            </w:r>
            <w:r>
              <w:rPr>
                <w:rFonts w:hint="eastAsia" w:eastAsia="仿宋_GB2312"/>
                <w:b w:val="0"/>
                <w:i w:val="0"/>
                <w:caps w:val="0"/>
                <w:spacing w:val="0"/>
                <w:w w:val="100"/>
                <w:kern w:val="0"/>
                <w:sz w:val="24"/>
              </w:rPr>
              <w:t>。</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53.24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I-7</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毛垟—秋炉—沙湾片区——与景宁小溪</w:t>
            </w:r>
            <w:r>
              <w:rPr>
                <w:rFonts w:hint="eastAsia" w:eastAsia="仿宋_GB2312"/>
                <w:b w:val="0"/>
                <w:i w:val="0"/>
                <w:caps w:val="0"/>
                <w:spacing w:val="0"/>
                <w:w w:val="100"/>
                <w:kern w:val="0"/>
                <w:sz w:val="24"/>
              </w:rPr>
              <w:t>（</w:t>
            </w:r>
            <w:r>
              <w:rPr>
                <w:rFonts w:eastAsia="仿宋_GB2312"/>
                <w:b w:val="0"/>
                <w:i w:val="0"/>
                <w:caps w:val="0"/>
                <w:spacing w:val="0"/>
                <w:w w:val="100"/>
                <w:kern w:val="0"/>
                <w:sz w:val="24"/>
              </w:rPr>
              <w:t>毛垟港</w:t>
            </w:r>
            <w:r>
              <w:rPr>
                <w:rFonts w:hint="eastAsia" w:eastAsia="仿宋_GB2312"/>
                <w:b w:val="0"/>
                <w:i w:val="0"/>
                <w:caps w:val="0"/>
                <w:spacing w:val="0"/>
                <w:w w:val="100"/>
                <w:kern w:val="0"/>
                <w:sz w:val="24"/>
              </w:rPr>
              <w:t>）</w:t>
            </w:r>
            <w:r>
              <w:rPr>
                <w:rFonts w:eastAsia="仿宋_GB2312"/>
                <w:b w:val="0"/>
                <w:i w:val="0"/>
                <w:caps w:val="0"/>
                <w:spacing w:val="0"/>
                <w:w w:val="100"/>
                <w:kern w:val="0"/>
                <w:sz w:val="24"/>
              </w:rPr>
              <w:t>森林生态系统生态保护红线区域一致</w:t>
            </w:r>
            <w:r>
              <w:rPr>
                <w:rFonts w:hint="eastAsia" w:eastAsia="仿宋_GB2312"/>
                <w:b w:val="0"/>
                <w:i w:val="0"/>
                <w:caps w:val="0"/>
                <w:spacing w:val="0"/>
                <w:w w:val="100"/>
                <w:kern w:val="0"/>
                <w:sz w:val="24"/>
              </w:rPr>
              <w:t>。</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46" w:type="pct"/>
            <w:vAlign w:val="center"/>
          </w:tcPr>
          <w:p>
            <w:pPr>
              <w:snapToGrid/>
              <w:spacing w:before="0" w:beforeAutospacing="0" w:after="0" w:afterAutospacing="0" w:line="240" w:lineRule="auto"/>
              <w:ind w:firstLine="480" w:firstLineChars="2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I-8</w:t>
            </w:r>
          </w:p>
        </w:tc>
        <w:tc>
          <w:tcPr>
            <w:tcW w:w="3613" w:type="pct"/>
            <w:vAlign w:val="center"/>
          </w:tcPr>
          <w:p>
            <w:pPr>
              <w:snapToGrid/>
              <w:spacing w:before="0" w:beforeAutospacing="0" w:after="0" w:afterAutospacing="0" w:line="240" w:lineRule="auto"/>
              <w:jc w:val="left"/>
              <w:textAlignment w:val="baseline"/>
              <w:rPr>
                <w:rFonts w:eastAsia="仿宋_GB2312"/>
                <w:b w:val="0"/>
                <w:i w:val="0"/>
                <w:caps w:val="0"/>
                <w:spacing w:val="0"/>
                <w:w w:val="100"/>
                <w:kern w:val="0"/>
                <w:sz w:val="24"/>
              </w:rPr>
            </w:pPr>
            <w:r>
              <w:rPr>
                <w:rFonts w:eastAsia="仿宋_GB2312"/>
                <w:b w:val="0"/>
                <w:i w:val="0"/>
                <w:caps w:val="0"/>
                <w:spacing w:val="0"/>
                <w:w w:val="100"/>
                <w:kern w:val="0"/>
                <w:sz w:val="24"/>
              </w:rPr>
              <w:t>英川—鸬鹚片区——与小溪</w:t>
            </w:r>
            <w:r>
              <w:rPr>
                <w:rFonts w:hint="eastAsia" w:eastAsia="仿宋_GB2312"/>
                <w:b w:val="0"/>
                <w:i w:val="0"/>
                <w:caps w:val="0"/>
                <w:spacing w:val="0"/>
                <w:w w:val="100"/>
                <w:kern w:val="0"/>
                <w:sz w:val="24"/>
              </w:rPr>
              <w:t>（</w:t>
            </w:r>
            <w:r>
              <w:rPr>
                <w:rFonts w:eastAsia="仿宋_GB2312"/>
                <w:b w:val="0"/>
                <w:i w:val="0"/>
                <w:caps w:val="0"/>
                <w:spacing w:val="0"/>
                <w:w w:val="100"/>
                <w:kern w:val="0"/>
                <w:sz w:val="24"/>
              </w:rPr>
              <w:t>英川溪</w:t>
            </w:r>
            <w:r>
              <w:rPr>
                <w:rFonts w:hint="eastAsia" w:eastAsia="仿宋_GB2312"/>
                <w:b w:val="0"/>
                <w:i w:val="0"/>
                <w:caps w:val="0"/>
                <w:spacing w:val="0"/>
                <w:w w:val="100"/>
                <w:kern w:val="0"/>
                <w:sz w:val="24"/>
              </w:rPr>
              <w:t>）</w:t>
            </w:r>
            <w:r>
              <w:rPr>
                <w:rFonts w:eastAsia="仿宋_GB2312"/>
                <w:b w:val="0"/>
                <w:i w:val="0"/>
                <w:caps w:val="0"/>
                <w:spacing w:val="0"/>
                <w:w w:val="100"/>
                <w:kern w:val="0"/>
                <w:sz w:val="24"/>
              </w:rPr>
              <w:t>水源涵养生态保护红线和英川森林生态系统生态保护红线区域一致</w:t>
            </w:r>
            <w:r>
              <w:rPr>
                <w:rFonts w:hint="eastAsia" w:eastAsia="仿宋_GB2312"/>
                <w:b w:val="0"/>
                <w:i w:val="0"/>
                <w:caps w:val="0"/>
                <w:spacing w:val="0"/>
                <w:w w:val="100"/>
                <w:kern w:val="0"/>
                <w:sz w:val="24"/>
              </w:rPr>
              <w:t>。</w:t>
            </w:r>
          </w:p>
        </w:tc>
        <w:tc>
          <w:tcPr>
            <w:tcW w:w="740" w:type="pct"/>
            <w:vAlign w:val="center"/>
          </w:tcPr>
          <w:p>
            <w:pPr>
              <w:snapToGrid/>
              <w:spacing w:before="0" w:beforeAutospacing="0" w:after="0" w:afterAutospacing="0" w:line="240" w:lineRule="auto"/>
              <w:ind w:firstLine="240" w:firstLineChars="100"/>
              <w:jc w:val="both"/>
              <w:textAlignment w:val="baseline"/>
              <w:rPr>
                <w:rFonts w:eastAsia="仿宋_GB2312"/>
                <w:b w:val="0"/>
                <w:i w:val="0"/>
                <w:caps w:val="0"/>
                <w:spacing w:val="0"/>
                <w:w w:val="100"/>
                <w:kern w:val="0"/>
                <w:sz w:val="24"/>
              </w:rPr>
            </w:pPr>
            <w:r>
              <w:rPr>
                <w:rFonts w:eastAsia="仿宋_GB2312"/>
                <w:b w:val="0"/>
                <w:i w:val="0"/>
                <w:caps w:val="0"/>
                <w:spacing w:val="0"/>
                <w:w w:val="100"/>
                <w:kern w:val="0"/>
                <w:sz w:val="24"/>
              </w:rPr>
              <w:t>102.82</w:t>
            </w:r>
          </w:p>
        </w:tc>
      </w:tr>
    </w:tbl>
    <w:p>
      <w:pPr>
        <w:numPr>
          <w:ilvl w:val="0"/>
          <w:numId w:val="1"/>
        </w:numPr>
        <w:snapToGrid/>
        <w:spacing w:before="0" w:beforeAutospacing="0" w:after="0" w:afterAutospacing="0" w:line="560" w:lineRule="exact"/>
        <w:ind w:firstLine="640" w:firstLineChars="200"/>
        <w:jc w:val="both"/>
        <w:textAlignment w:val="baseline"/>
        <w:rPr>
          <w:rFonts w:eastAsia="黑体"/>
          <w:b w:val="0"/>
          <w:i w:val="0"/>
          <w:caps w:val="0"/>
          <w:spacing w:val="0"/>
          <w:w w:val="100"/>
          <w:sz w:val="32"/>
          <w:szCs w:val="32"/>
        </w:rPr>
      </w:pPr>
      <w:r>
        <w:rPr>
          <w:rFonts w:eastAsia="黑体"/>
          <w:b w:val="0"/>
          <w:i w:val="0"/>
          <w:caps w:val="0"/>
          <w:spacing w:val="0"/>
          <w:w w:val="100"/>
          <w:sz w:val="32"/>
          <w:szCs w:val="32"/>
        </w:rPr>
        <w:t>其他</w:t>
      </w:r>
    </w:p>
    <w:p>
      <w:pPr>
        <w:snapToGrid/>
        <w:spacing w:before="0" w:beforeAutospacing="0" w:after="0" w:afterAutospacing="0" w:line="560" w:lineRule="atLeas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ascii="仿宋_GB2312" w:hAnsi="仿宋_GB2312" w:eastAsia="仿宋_GB2312" w:cs="仿宋_GB2312"/>
          <w:b w:val="0"/>
          <w:i w:val="0"/>
          <w:caps w:val="0"/>
          <w:spacing w:val="0"/>
          <w:w w:val="100"/>
          <w:kern w:val="0"/>
          <w:sz w:val="32"/>
          <w:szCs w:val="32"/>
        </w:rPr>
        <w:t>（一）本区划具体执行中的问题，由</w:t>
      </w:r>
      <w:r>
        <w:rPr>
          <w:rFonts w:hint="eastAsia" w:ascii="仿宋_GB2312" w:hAnsi="仿宋_GB2312" w:eastAsia="仿宋_GB2312" w:cs="仿宋_GB2312"/>
          <w:b w:val="0"/>
          <w:i w:val="0"/>
          <w:caps w:val="0"/>
          <w:spacing w:val="0"/>
          <w:w w:val="100"/>
          <w:kern w:val="0"/>
          <w:sz w:val="32"/>
          <w:szCs w:val="32"/>
        </w:rPr>
        <w:t>丽水市生态环境局景宁分局</w:t>
      </w:r>
      <w:r>
        <w:rPr>
          <w:rFonts w:ascii="仿宋_GB2312" w:hAnsi="仿宋_GB2312" w:eastAsia="仿宋_GB2312" w:cs="仿宋_GB2312"/>
          <w:b w:val="0"/>
          <w:i w:val="0"/>
          <w:caps w:val="0"/>
          <w:spacing w:val="0"/>
          <w:w w:val="100"/>
          <w:kern w:val="0"/>
          <w:sz w:val="32"/>
          <w:szCs w:val="32"/>
        </w:rPr>
        <w:t>负责解释</w:t>
      </w:r>
      <w:r>
        <w:rPr>
          <w:rFonts w:hint="eastAsia" w:ascii="仿宋_GB2312" w:hAnsi="仿宋_GB2312" w:eastAsia="仿宋_GB2312" w:cs="仿宋_GB2312"/>
          <w:b w:val="0"/>
          <w:i w:val="0"/>
          <w:caps w:val="0"/>
          <w:spacing w:val="0"/>
          <w:w w:val="100"/>
          <w:kern w:val="0"/>
          <w:sz w:val="32"/>
          <w:szCs w:val="32"/>
        </w:rPr>
        <w:t>。</w:t>
      </w:r>
    </w:p>
    <w:p>
      <w:pPr>
        <w:snapToGrid/>
        <w:spacing w:before="0" w:beforeAutospacing="0" w:after="0" w:afterAutospacing="0" w:line="560" w:lineRule="atLeas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ascii="仿宋_GB2312" w:hAnsi="仿宋_GB2312" w:eastAsia="仿宋_GB2312" w:cs="仿宋_GB2312"/>
          <w:b w:val="0"/>
          <w:i w:val="0"/>
          <w:caps w:val="0"/>
          <w:spacing w:val="0"/>
          <w:w w:val="100"/>
          <w:kern w:val="0"/>
          <w:sz w:val="32"/>
          <w:szCs w:val="32"/>
        </w:rPr>
        <w:t>（二）景宁畲族自治县环境空气质量功能区划以正式发文日期为实行日期，长期有效。国家、省、市有新规定的，从其规定原有大气功能区划与本区划有冲突的地方，以本区划规定为准。</w:t>
      </w:r>
    </w:p>
    <w:p>
      <w:pPr>
        <w:snapToGrid/>
        <w:spacing w:before="0" w:beforeAutospacing="0" w:after="0" w:afterAutospacing="0" w:line="560" w:lineRule="atLeast"/>
        <w:ind w:firstLine="640" w:firstLineChars="200"/>
        <w:jc w:val="both"/>
        <w:textAlignment w:val="baseline"/>
        <w:rPr>
          <w:rFonts w:ascii="仿宋_GB2312" w:hAnsi="仿宋_GB2312" w:eastAsia="仿宋_GB2312" w:cs="仿宋_GB2312"/>
          <w:b w:val="0"/>
          <w:i w:val="0"/>
          <w:caps w:val="0"/>
          <w:spacing w:val="0"/>
          <w:w w:val="100"/>
          <w:kern w:val="0"/>
          <w:sz w:val="32"/>
          <w:szCs w:val="32"/>
        </w:rPr>
      </w:pPr>
      <w:r>
        <w:rPr>
          <w:rFonts w:ascii="仿宋_GB2312" w:hAnsi="仿宋_GB2312" w:eastAsia="仿宋_GB2312" w:cs="仿宋_GB2312"/>
          <w:b w:val="0"/>
          <w:i w:val="0"/>
          <w:caps w:val="0"/>
          <w:spacing w:val="0"/>
          <w:w w:val="100"/>
          <w:kern w:val="0"/>
          <w:sz w:val="32"/>
          <w:szCs w:val="32"/>
        </w:rPr>
        <w:t>附件:景宁畲族自治县环境空气质量功能区划图</w:t>
      </w:r>
    </w:p>
    <w:p>
      <w:pPr>
        <w:snapToGrid/>
        <w:spacing w:before="0" w:beforeAutospacing="0" w:after="0" w:afterAutospacing="0" w:line="560" w:lineRule="atLeast"/>
        <w:ind w:firstLine="640" w:firstLineChars="200"/>
        <w:jc w:val="both"/>
        <w:textAlignment w:val="baseline"/>
        <w:rPr>
          <w:rFonts w:ascii="黑体" w:hAnsi="黑体" w:eastAsia="黑体" w:cs="黑体"/>
          <w:b w:val="0"/>
          <w:i w:val="0"/>
          <w:caps w:val="0"/>
          <w:spacing w:val="0"/>
          <w:w w:val="100"/>
          <w:kern w:val="0"/>
          <w:sz w:val="32"/>
          <w:szCs w:val="32"/>
        </w:rPr>
      </w:pPr>
      <w:r>
        <w:rPr>
          <w:rFonts w:hint="eastAsia" w:ascii="黑体" w:hAnsi="黑体" w:eastAsia="黑体" w:cs="黑体"/>
          <w:b w:val="0"/>
          <w:i w:val="0"/>
          <w:caps w:val="0"/>
          <w:spacing w:val="0"/>
          <w:w w:val="100"/>
          <w:kern w:val="0"/>
          <w:sz w:val="32"/>
          <w:szCs w:val="32"/>
        </w:rPr>
        <w:t>附件</w:t>
      </w:r>
    </w:p>
    <w:p>
      <w:pPr>
        <w:snapToGrid/>
        <w:spacing w:before="0" w:beforeAutospacing="0" w:after="0" w:afterAutospacing="0" w:line="560" w:lineRule="atLeast"/>
        <w:ind w:firstLine="720" w:firstLineChars="200"/>
        <w:jc w:val="center"/>
        <w:textAlignment w:val="baseline"/>
        <w:rPr>
          <w:rFonts w:eastAsia="小标宋"/>
          <w:b w:val="0"/>
          <w:i w:val="0"/>
          <w:caps w:val="0"/>
          <w:color w:val="000000"/>
          <w:spacing w:val="0"/>
          <w:w w:val="100"/>
          <w:sz w:val="36"/>
          <w:szCs w:val="36"/>
        </w:rPr>
      </w:pPr>
      <w:r>
        <w:rPr>
          <w:rFonts w:eastAsia="小标宋"/>
          <w:b w:val="0"/>
          <w:i w:val="0"/>
          <w:caps w:val="0"/>
          <w:color w:val="000000"/>
          <w:spacing w:val="0"/>
          <w:w w:val="100"/>
          <w:sz w:val="36"/>
          <w:szCs w:val="36"/>
        </w:rPr>
        <w:t>景宁畲族自治县环境空气质量功能区划图</w:t>
      </w:r>
    </w:p>
    <w:p>
      <w:pPr>
        <w:pStyle w:val="2"/>
        <w:snapToGrid/>
        <w:spacing w:before="0" w:beforeAutospacing="0" w:after="0" w:afterAutospacing="0" w:line="360" w:lineRule="auto"/>
        <w:ind w:firstLine="420"/>
        <w:jc w:val="both"/>
        <w:textAlignment w:val="baseline"/>
        <w:rPr>
          <w:rFonts w:ascii="仿宋_GB2312" w:hAnsi="仿宋_GB2312" w:eastAsia="仿宋_GB2312" w:cs="仿宋_GB2312"/>
          <w:b w:val="0"/>
          <w:i w:val="0"/>
          <w:caps w:val="0"/>
          <w:spacing w:val="0"/>
          <w:w w:val="100"/>
          <w:kern w:val="0"/>
          <w:sz w:val="32"/>
          <w:szCs w:val="32"/>
        </w:rPr>
      </w:pPr>
      <w:r>
        <w:rPr>
          <w:rFonts w:ascii="仿宋_GB2312" w:hAnsi="仿宋_GB2312" w:eastAsia="仿宋_GB2312" w:cs="仿宋_GB2312"/>
          <w:b w:val="0"/>
          <w:i w:val="0"/>
          <w:caps w:val="0"/>
          <w:spacing w:val="0"/>
          <w:w w:val="100"/>
          <w:kern w:val="0"/>
          <w:sz w:val="32"/>
          <w:szCs w:val="32"/>
        </w:rPr>
        <w:drawing>
          <wp:inline distT="0" distB="0" distL="114300" distR="114300">
            <wp:extent cx="5268595" cy="3665220"/>
            <wp:effectExtent l="0" t="0" r="8255" b="11430"/>
            <wp:docPr id="1" name="图片 1" descr="微信图片_2021032514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325145502"/>
                    <pic:cNvPicPr>
                      <a:picLocks noChangeAspect="1"/>
                    </pic:cNvPicPr>
                  </pic:nvPicPr>
                  <pic:blipFill>
                    <a:blip r:embed="rId5"/>
                    <a:stretch>
                      <a:fillRect/>
                    </a:stretch>
                  </pic:blipFill>
                  <pic:spPr>
                    <a:xfrm>
                      <a:off x="0" y="0"/>
                      <a:ext cx="5268595" cy="3665220"/>
                    </a:xfrm>
                    <a:prstGeom prst="rect">
                      <a:avLst/>
                    </a:prstGeom>
                  </pic:spPr>
                </pic:pic>
              </a:graphicData>
            </a:graphic>
          </wp:inline>
        </w:drawing>
      </w:r>
    </w:p>
    <w:p>
      <w:pPr>
        <w:pStyle w:val="2"/>
        <w:snapToGrid/>
        <w:spacing w:before="0" w:beforeAutospacing="0" w:after="0" w:afterAutospacing="0" w:line="360" w:lineRule="auto"/>
        <w:ind w:firstLine="420"/>
        <w:jc w:val="both"/>
        <w:textAlignment w:val="baseline"/>
        <w:rPr>
          <w:rFonts w:ascii="仿宋_GB2312" w:hAnsi="仿宋_GB2312" w:eastAsia="仿宋_GB2312" w:cs="仿宋_GB2312"/>
          <w:b w:val="0"/>
          <w:i w:val="0"/>
          <w:caps w:val="0"/>
          <w:spacing w:val="0"/>
          <w:w w:val="100"/>
          <w:kern w:val="0"/>
          <w:sz w:val="32"/>
          <w:szCs w:val="32"/>
        </w:rPr>
      </w:pPr>
    </w:p>
    <w:p>
      <w:pPr>
        <w:pStyle w:val="2"/>
        <w:snapToGrid/>
        <w:spacing w:before="0" w:beforeAutospacing="0" w:after="0" w:afterAutospacing="0" w:line="360" w:lineRule="auto"/>
        <w:ind w:firstLine="420"/>
        <w:jc w:val="both"/>
        <w:textAlignment w:val="baseline"/>
        <w:rPr>
          <w:rFonts w:ascii="仿宋_GB2312" w:hAnsi="仿宋_GB2312" w:eastAsia="仿宋_GB2312" w:cs="仿宋_GB2312"/>
          <w:b w:val="0"/>
          <w:i w:val="0"/>
          <w:caps w:val="0"/>
          <w:spacing w:val="0"/>
          <w:w w:val="100"/>
          <w:kern w:val="0"/>
          <w:sz w:val="32"/>
          <w:szCs w:val="32"/>
        </w:rPr>
      </w:pPr>
    </w:p>
    <w:p>
      <w:pPr>
        <w:pStyle w:val="2"/>
        <w:snapToGrid/>
        <w:spacing w:before="0" w:beforeAutospacing="0" w:after="0" w:afterAutospacing="0" w:line="360" w:lineRule="auto"/>
        <w:ind w:firstLine="420"/>
        <w:jc w:val="both"/>
        <w:textAlignment w:val="baseline"/>
        <w:rPr>
          <w:rFonts w:ascii="仿宋_GB2312" w:hAnsi="仿宋_GB2312" w:eastAsia="仿宋_GB2312" w:cs="仿宋_GB2312"/>
          <w:b w:val="0"/>
          <w:i w:val="0"/>
          <w:caps w:val="0"/>
          <w:spacing w:val="0"/>
          <w:w w:val="100"/>
          <w:kern w:val="0"/>
          <w:sz w:val="32"/>
          <w:szCs w:val="32"/>
        </w:rPr>
      </w:pPr>
    </w:p>
    <w:p>
      <w:pPr>
        <w:pStyle w:val="2"/>
        <w:snapToGrid/>
        <w:spacing w:before="0" w:beforeAutospacing="0" w:after="0" w:afterAutospacing="0" w:line="360" w:lineRule="auto"/>
        <w:ind w:firstLine="420"/>
        <w:jc w:val="both"/>
        <w:textAlignment w:val="baseline"/>
        <w:rPr>
          <w:rFonts w:ascii="仿宋_GB2312" w:hAnsi="仿宋_GB2312" w:eastAsia="仿宋_GB2312" w:cs="仿宋_GB2312"/>
          <w:b w:val="0"/>
          <w:i w:val="0"/>
          <w:caps w:val="0"/>
          <w:spacing w:val="0"/>
          <w:w w:val="100"/>
          <w:kern w:val="0"/>
          <w:sz w:val="32"/>
          <w:szCs w:val="32"/>
        </w:rPr>
      </w:pPr>
    </w:p>
    <w:p>
      <w:pPr>
        <w:pStyle w:val="2"/>
        <w:snapToGrid/>
        <w:spacing w:before="0" w:beforeAutospacing="0" w:after="0" w:afterAutospacing="0" w:line="360" w:lineRule="auto"/>
        <w:ind w:left="0" w:leftChars="0" w:firstLine="0" w:firstLineChars="0"/>
        <w:jc w:val="both"/>
        <w:textAlignment w:val="baseline"/>
        <w:rPr>
          <w:rFonts w:ascii="仿宋_GB2312" w:hAnsi="仿宋_GB2312" w:eastAsia="仿宋_GB2312" w:cs="仿宋_GB2312"/>
          <w:b w:val="0"/>
          <w:i w:val="0"/>
          <w:caps w:val="0"/>
          <w:spacing w:val="0"/>
          <w:w w:val="100"/>
          <w:kern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822132"/>
      <w:docPartObj>
        <w:docPartGallery w:val="autotext"/>
      </w:docPartObj>
    </w:sdtPr>
    <w:sdtEndPr>
      <w:rPr>
        <w:sz w:val="28"/>
      </w:rPr>
    </w:sdtEndPr>
    <w:sdtContent>
      <w:p>
        <w:pPr>
          <w:pStyle w:val="3"/>
          <w:jc w:val="center"/>
          <w:rPr>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7 -</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0A77E"/>
    <w:multiLevelType w:val="singleLevel"/>
    <w:tmpl w:val="8EB0A77E"/>
    <w:lvl w:ilvl="0" w:tentative="0">
      <w:start w:val="1"/>
      <w:numFmt w:val="decimal"/>
      <w:suff w:val="nothing"/>
      <w:lvlText w:val="%1."/>
      <w:lvlJc w:val="left"/>
      <w:pPr>
        <w:ind w:left="454" w:hanging="454"/>
      </w:pPr>
      <w:rPr>
        <w:rFonts w:hint="default"/>
      </w:rPr>
    </w:lvl>
  </w:abstractNum>
  <w:abstractNum w:abstractNumId="1">
    <w:nsid w:val="14A8B648"/>
    <w:multiLevelType w:val="singleLevel"/>
    <w:tmpl w:val="14A8B648"/>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F446A"/>
    <w:rsid w:val="00183506"/>
    <w:rsid w:val="009F2188"/>
    <w:rsid w:val="00C144C2"/>
    <w:rsid w:val="00CA0926"/>
    <w:rsid w:val="059511B0"/>
    <w:rsid w:val="130F2EB1"/>
    <w:rsid w:val="186F37B7"/>
    <w:rsid w:val="299655BE"/>
    <w:rsid w:val="2C7C605F"/>
    <w:rsid w:val="2FFA3D21"/>
    <w:rsid w:val="31E643D3"/>
    <w:rsid w:val="3B1F446A"/>
    <w:rsid w:val="44423FA3"/>
    <w:rsid w:val="49F44DB3"/>
    <w:rsid w:val="4F3B605F"/>
    <w:rsid w:val="7824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440" w:lineRule="exact"/>
      <w:ind w:firstLine="420"/>
    </w:pPr>
    <w:rPr>
      <w:szCs w:val="20"/>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unhideWhenUsed/>
    <w:qFormat/>
    <w:uiPriority w:val="99"/>
    <w:pPr>
      <w:snapToGrid w:val="0"/>
      <w:jc w:val="left"/>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basedOn w:val="8"/>
    <w:unhideWhenUsed/>
    <w:qFormat/>
    <w:uiPriority w:val="99"/>
    <w:rPr>
      <w:vertAlign w:val="superscript"/>
    </w:rPr>
  </w:style>
  <w:style w:type="paragraph" w:customStyle="1" w:styleId="10">
    <w:name w:val="大气处标题"/>
    <w:basedOn w:val="1"/>
    <w:next w:val="1"/>
    <w:qFormat/>
    <w:uiPriority w:val="0"/>
    <w:pPr>
      <w:adjustRightInd w:val="0"/>
      <w:snapToGrid w:val="0"/>
      <w:spacing w:line="560" w:lineRule="exact"/>
      <w:jc w:val="center"/>
    </w:pPr>
    <w:rPr>
      <w:rFonts w:ascii="小标宋" w:hAnsi="黑体" w:eastAsia="小标宋" w:cs="小标宋"/>
      <w:color w:val="000000"/>
      <w:sz w:val="44"/>
      <w:szCs w:val="44"/>
    </w:rPr>
  </w:style>
  <w:style w:type="character" w:customStyle="1" w:styleId="11">
    <w:name w:val="页脚 字符"/>
    <w:basedOn w:val="8"/>
    <w:link w:val="3"/>
    <w:qFormat/>
    <w:uiPriority w:val="99"/>
    <w:rPr>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346</Words>
  <Characters>1975</Characters>
  <Lines>16</Lines>
  <Paragraphs>4</Paragraphs>
  <TotalTime>7</TotalTime>
  <ScaleCrop>false</ScaleCrop>
  <LinksUpToDate>false</LinksUpToDate>
  <CharactersWithSpaces>2317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2021-03-25T06:59:00Z</dcterms:created>
  <dc:creator>子说</dc:creator>
  <cp:lastModifiedBy>雷宇</cp:lastModifiedBy>
  <cp:lastPrinted>2021-06-02T01:08:00Z</cp:lastPrinted>
  <dcterms:modified xsi:type="dcterms:W3CDTF">2021-06-02T01:30:32Z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DE61D92844C149D1A6E3529E11A95B5A</vt:lpwstr>
  </property>
</Properties>
</file>