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2"/>
          <w:szCs w:val="32"/>
        </w:rPr>
      </w:pPr>
      <w:r>
        <w:rPr>
          <w:rFonts w:hint="eastAsia" w:ascii="仿宋_GB2312" w:eastAsia="仿宋_GB2312"/>
          <w:b/>
          <w:sz w:val="32"/>
          <w:szCs w:val="32"/>
        </w:rPr>
        <w:br w:type="textWrapping"/>
      </w:r>
      <w:r>
        <w:rPr>
          <w:rFonts w:hint="eastAsia" w:ascii="仿宋_GB2312" w:eastAsia="仿宋_GB2312"/>
          <w:b/>
          <w:sz w:val="32"/>
          <w:szCs w:val="32"/>
        </w:rPr>
        <w:t>关于《公民法治素养提升行动工作方案》(征求意见稿)</w:t>
      </w:r>
    </w:p>
    <w:p>
      <w:pPr>
        <w:jc w:val="center"/>
        <w:rPr>
          <w:rFonts w:ascii="仿宋_GB2312" w:eastAsia="仿宋_GB2312"/>
          <w:sz w:val="32"/>
          <w:szCs w:val="32"/>
        </w:rPr>
      </w:pPr>
      <w:r>
        <w:rPr>
          <w:rFonts w:hint="eastAsia" w:ascii="仿宋_GB2312" w:eastAsia="仿宋_GB2312"/>
          <w:b/>
          <w:sz w:val="32"/>
          <w:szCs w:val="32"/>
        </w:rPr>
        <w:t>公开征求意见的通知</w:t>
      </w:r>
      <w:r>
        <w:rPr>
          <w:rFonts w:hint="eastAsia" w:ascii="仿宋_GB2312" w:eastAsia="仿宋_GB2312"/>
          <w:sz w:val="32"/>
          <w:szCs w:val="32"/>
        </w:rPr>
        <w:br w:type="textWrapping"/>
      </w:r>
    </w:p>
    <w:p>
      <w:pPr>
        <w:ind w:firstLine="640" w:firstLineChars="200"/>
        <w:rPr>
          <w:rFonts w:ascii="仿宋_GB2312" w:eastAsia="仿宋_GB2312"/>
          <w:sz w:val="32"/>
          <w:szCs w:val="32"/>
        </w:rPr>
      </w:pPr>
      <w:r>
        <w:rPr>
          <w:rFonts w:hint="eastAsia" w:ascii="仿宋_GB2312" w:eastAsia="仿宋_GB2312"/>
          <w:sz w:val="32"/>
          <w:szCs w:val="32"/>
        </w:rPr>
        <w:t>根据《重大行政决策程序暂行条例》相关规定，现将《公民法治素养提升行动工作方案》(征求意见稿)予以公示，公开征求社会公众意见及建议。</w:t>
      </w:r>
    </w:p>
    <w:p>
      <w:pPr>
        <w:ind w:firstLine="640" w:firstLineChars="200"/>
        <w:rPr>
          <w:rFonts w:ascii="仿宋_GB2312" w:eastAsia="仿宋_GB2312"/>
          <w:sz w:val="32"/>
          <w:szCs w:val="32"/>
        </w:rPr>
      </w:pPr>
      <w:r>
        <w:rPr>
          <w:rFonts w:hint="eastAsia" w:ascii="仿宋_GB2312" w:eastAsia="仿宋_GB2312"/>
          <w:sz w:val="32"/>
          <w:szCs w:val="32"/>
        </w:rPr>
        <w:t>征集意见期限：2月18日-3月19日。</w:t>
      </w:r>
    </w:p>
    <w:p>
      <w:pPr>
        <w:ind w:firstLine="640" w:firstLineChars="200"/>
        <w:rPr>
          <w:rFonts w:ascii="仿宋_GB2312" w:eastAsia="仿宋_GB2312"/>
          <w:sz w:val="32"/>
          <w:szCs w:val="32"/>
        </w:rPr>
      </w:pPr>
      <w:r>
        <w:rPr>
          <w:rFonts w:hint="eastAsia" w:ascii="仿宋_GB2312" w:eastAsia="仿宋_GB2312"/>
          <w:sz w:val="32"/>
          <w:szCs w:val="32"/>
        </w:rPr>
        <w:t>如有意见及建议，请向岱山县司法局来信来电或发送至</w:t>
      </w:r>
      <w:r>
        <w:rPr>
          <w:rFonts w:ascii="仿宋_GB2312" w:eastAsia="仿宋_GB2312"/>
          <w:sz w:val="32"/>
          <w:szCs w:val="32"/>
        </w:rPr>
        <w:t>dspf4478528@163.com</w:t>
      </w:r>
      <w:r>
        <w:rPr>
          <w:rFonts w:hint="eastAsia" w:ascii="仿宋_GB2312" w:eastAsia="仿宋_GB2312"/>
          <w:sz w:val="32"/>
          <w:szCs w:val="32"/>
        </w:rPr>
        <w:t>，联系电话：4478528，联系地址：岱山县鱼山大道677号县行政中心A3楼。</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br w:type="textWrapping"/>
      </w:r>
      <w:r>
        <w:rPr>
          <w:rFonts w:hint="eastAsia" w:ascii="仿宋_GB2312" w:eastAsia="仿宋_GB2312"/>
          <w:sz w:val="32"/>
          <w:szCs w:val="32"/>
        </w:rPr>
        <w:t xml:space="preserve">                                     岱山县司法局</w:t>
      </w:r>
    </w:p>
    <w:p>
      <w:pPr>
        <w:jc w:val="right"/>
        <w:rPr>
          <w:rFonts w:ascii="仿宋_GB2312" w:eastAsia="仿宋_GB2312"/>
          <w:sz w:val="32"/>
          <w:szCs w:val="32"/>
        </w:rPr>
      </w:pPr>
      <w:r>
        <w:rPr>
          <w:rFonts w:hint="eastAsia" w:ascii="仿宋_GB2312" w:eastAsia="仿宋_GB2312"/>
          <w:sz w:val="32"/>
          <w:szCs w:val="32"/>
        </w:rPr>
        <w:t>2022年2月17日</w:t>
      </w:r>
    </w:p>
    <w:p>
      <w:pPr>
        <w:ind w:right="640"/>
        <w:rPr>
          <w:rFonts w:ascii="仿宋_GB2312" w:eastAsia="仿宋_GB2312"/>
          <w:sz w:val="32"/>
          <w:szCs w:val="32"/>
        </w:rPr>
      </w:pPr>
    </w:p>
    <w:p>
      <w:pPr>
        <w:ind w:right="640"/>
        <w:rPr>
          <w:rFonts w:ascii="仿宋_GB2312" w:eastAsia="仿宋_GB2312"/>
          <w:sz w:val="32"/>
          <w:szCs w:val="32"/>
        </w:rPr>
      </w:pPr>
    </w:p>
    <w:p>
      <w:pPr>
        <w:jc w:val="center"/>
        <w:rPr>
          <w:b/>
          <w:sz w:val="36"/>
          <w:szCs w:val="36"/>
        </w:rPr>
      </w:pPr>
      <w:r>
        <w:rPr>
          <w:rFonts w:hint="eastAsia"/>
          <w:b/>
          <w:sz w:val="36"/>
          <w:szCs w:val="36"/>
          <w:lang w:val="en-US" w:eastAsia="zh-CN"/>
        </w:rPr>
        <w:t>岱山县</w:t>
      </w:r>
      <w:bookmarkStart w:id="0" w:name="_GoBack"/>
      <w:bookmarkEnd w:id="0"/>
      <w:r>
        <w:rPr>
          <w:rFonts w:hint="eastAsia"/>
          <w:b/>
          <w:sz w:val="36"/>
          <w:szCs w:val="36"/>
        </w:rPr>
        <w:t>公民法治素养提升行动工作方案(征求意见稿)</w:t>
      </w:r>
    </w:p>
    <w:p>
      <w:pPr>
        <w:ind w:right="640"/>
        <w:rPr>
          <w:rFonts w:ascii="仿宋_GB2312" w:eastAsia="仿宋_GB2312"/>
          <w:sz w:val="32"/>
          <w:szCs w:val="32"/>
        </w:rPr>
      </w:pPr>
    </w:p>
    <w:p>
      <w:pPr>
        <w:ind w:firstLine="640" w:firstLineChars="200"/>
        <w:rPr>
          <w:rFonts w:ascii="仿宋" w:hAnsi="仿宋" w:eastAsia="仿宋"/>
          <w:sz w:val="32"/>
          <w:szCs w:val="32"/>
        </w:rPr>
      </w:pPr>
      <w:r>
        <w:rPr>
          <w:rFonts w:hint="eastAsia" w:ascii="仿宋" w:hAnsi="仿宋" w:eastAsia="仿宋"/>
          <w:sz w:val="32"/>
          <w:szCs w:val="32"/>
        </w:rPr>
        <w:t>全民普法和守法是全面依法治县的长期基础性工作，提升全县公民法治素养是法治岱山建设、实施法治宣传教育的第八个五年规划的重要内容。为统筹谋划新发展阶段我县法治宣传教育工作，推进全民普法实现改革创新、提质增效，全面提升全体公民的法治素养，结合岱山实际，制定本工作方案。</w:t>
      </w:r>
    </w:p>
    <w:p>
      <w:pPr>
        <w:ind w:firstLine="643" w:firstLineChars="200"/>
        <w:rPr>
          <w:rFonts w:ascii="仿宋" w:hAnsi="仿宋" w:eastAsia="仿宋"/>
          <w:b/>
          <w:sz w:val="32"/>
          <w:szCs w:val="32"/>
        </w:rPr>
      </w:pPr>
      <w:r>
        <w:rPr>
          <w:rFonts w:hint="eastAsia" w:ascii="仿宋" w:hAnsi="仿宋" w:eastAsia="仿宋"/>
          <w:b/>
          <w:sz w:val="32"/>
          <w:szCs w:val="32"/>
        </w:rPr>
        <w:t>一、指导思想</w:t>
      </w:r>
    </w:p>
    <w:p>
      <w:pPr>
        <w:ind w:firstLine="640" w:firstLineChars="200"/>
        <w:rPr>
          <w:rFonts w:ascii="仿宋" w:hAnsi="仿宋" w:eastAsia="仿宋"/>
          <w:sz w:val="32"/>
          <w:szCs w:val="32"/>
        </w:rPr>
      </w:pPr>
      <w:r>
        <w:rPr>
          <w:rFonts w:hint="eastAsia" w:ascii="仿宋" w:hAnsi="仿宋" w:eastAsia="仿宋"/>
          <w:sz w:val="32"/>
          <w:szCs w:val="32"/>
        </w:rPr>
        <w:t>坚持以习近平新时代中国特色社会主义思想为指导，全面贯彻党的十九大和十九届五中、六中全会精神，深入学习贯彻习近平法治思想，以提升公民法治素养为主线，以落实普法责任制为抓手，以数字化改革为驱动，着力提高法治宣传教育的针对性和实效性，加大全民普法力度，增强全民法治观念，为我县全面建设“四个岱山”，展示“重要窗口”海岛风景线，奋力打造高质量发展建设共同富裕示范区海岛样板营造良好法治氛围。</w:t>
      </w:r>
    </w:p>
    <w:p>
      <w:pPr>
        <w:ind w:firstLine="643" w:firstLineChars="200"/>
        <w:rPr>
          <w:rFonts w:ascii="仿宋" w:hAnsi="仿宋" w:eastAsia="仿宋"/>
          <w:b/>
          <w:sz w:val="32"/>
          <w:szCs w:val="32"/>
        </w:rPr>
      </w:pPr>
      <w:r>
        <w:rPr>
          <w:rFonts w:hint="eastAsia" w:ascii="仿宋" w:hAnsi="仿宋" w:eastAsia="仿宋"/>
          <w:b/>
          <w:sz w:val="32"/>
          <w:szCs w:val="32"/>
        </w:rPr>
        <w:t>二、目标任务</w:t>
      </w:r>
    </w:p>
    <w:p>
      <w:pPr>
        <w:ind w:firstLine="640" w:firstLineChars="200"/>
        <w:rPr>
          <w:rFonts w:ascii="仿宋" w:hAnsi="仿宋" w:eastAsia="仿宋"/>
          <w:sz w:val="32"/>
          <w:szCs w:val="32"/>
        </w:rPr>
      </w:pPr>
      <w:r>
        <w:rPr>
          <w:rFonts w:hint="eastAsia" w:ascii="仿宋" w:hAnsi="仿宋" w:eastAsia="仿宋"/>
          <w:sz w:val="32"/>
          <w:szCs w:val="32"/>
        </w:rPr>
        <w:t>坚持以习近平法治思想引领全民普法工作，抓住深化公民法治素养提升行动工作主线，高质量实施“八五”普法规划。紧盯国家工作人员、青少年、渔农村群众等重点普法对象，以评价促提升，分层分类开展全民普法，立足实际推动精准供需。实现全县公务员学法用法和宪法宣誓全覆盖，党政主要负责人述法全覆盖，领导干部任前法律知识考试、年度法律知识考试全覆盖；中小学法治副校长全覆盖；渔农村“法律明白人”“法治带头人”全覆盖。</w:t>
      </w:r>
    </w:p>
    <w:p>
      <w:pPr>
        <w:ind w:firstLine="643" w:firstLineChars="200"/>
        <w:rPr>
          <w:rFonts w:ascii="仿宋" w:hAnsi="仿宋" w:eastAsia="仿宋"/>
          <w:b/>
          <w:sz w:val="32"/>
          <w:szCs w:val="32"/>
        </w:rPr>
      </w:pPr>
      <w:r>
        <w:rPr>
          <w:rFonts w:hint="eastAsia" w:ascii="仿宋" w:hAnsi="仿宋" w:eastAsia="仿宋"/>
          <w:b/>
          <w:sz w:val="32"/>
          <w:szCs w:val="32"/>
        </w:rPr>
        <w:t>三、具体措施</w:t>
      </w:r>
    </w:p>
    <w:p>
      <w:pPr>
        <w:ind w:firstLine="643" w:firstLineChars="200"/>
        <w:rPr>
          <w:rFonts w:ascii="仿宋" w:hAnsi="仿宋" w:eastAsia="仿宋"/>
          <w:b/>
          <w:sz w:val="32"/>
          <w:szCs w:val="32"/>
        </w:rPr>
      </w:pPr>
      <w:r>
        <w:rPr>
          <w:rFonts w:hint="eastAsia" w:ascii="仿宋" w:hAnsi="仿宋" w:eastAsia="仿宋"/>
          <w:b/>
          <w:sz w:val="32"/>
          <w:szCs w:val="32"/>
        </w:rPr>
        <w:t>（一）以构建科学高效的评价体系为主抓手促公民法治素养提升。</w:t>
      </w:r>
      <w:r>
        <w:rPr>
          <w:rFonts w:hint="eastAsia" w:ascii="仿宋" w:hAnsi="仿宋" w:eastAsia="仿宋"/>
          <w:sz w:val="32"/>
          <w:szCs w:val="32"/>
        </w:rPr>
        <w:t>开展公民法治素养调查和理论研究，实施公民法治素养评价标准、指标体系和评价办法等，实现以评价促提升的工作目标。开展公民法治素养评价试点工作，设立“公民法治素养观测点”并开展试点评估工作，完成国家工作人员、青少年等重点对象的法治素养年度评价。</w:t>
      </w:r>
    </w:p>
    <w:p>
      <w:pPr>
        <w:ind w:firstLine="643" w:firstLineChars="200"/>
        <w:rPr>
          <w:rFonts w:ascii="仿宋" w:hAnsi="仿宋" w:eastAsia="仿宋"/>
          <w:b/>
          <w:sz w:val="32"/>
          <w:szCs w:val="32"/>
        </w:rPr>
      </w:pPr>
      <w:r>
        <w:rPr>
          <w:rFonts w:hint="eastAsia" w:ascii="仿宋" w:hAnsi="仿宋" w:eastAsia="仿宋"/>
          <w:b/>
          <w:sz w:val="32"/>
          <w:szCs w:val="32"/>
        </w:rPr>
        <w:t>（二）以深化分层分类精准普法为主渠道促公民法治素养提升</w:t>
      </w:r>
    </w:p>
    <w:p>
      <w:pPr>
        <w:ind w:firstLine="643" w:firstLineChars="200"/>
        <w:rPr>
          <w:rFonts w:ascii="仿宋" w:hAnsi="仿宋" w:eastAsia="仿宋"/>
          <w:sz w:val="32"/>
          <w:szCs w:val="32"/>
        </w:rPr>
      </w:pPr>
      <w:r>
        <w:rPr>
          <w:rFonts w:hint="eastAsia" w:ascii="仿宋" w:hAnsi="仿宋" w:eastAsia="仿宋"/>
          <w:b/>
          <w:sz w:val="32"/>
          <w:szCs w:val="32"/>
        </w:rPr>
        <w:t>1、实施国家工作人员学法用法领军工程。</w:t>
      </w:r>
      <w:r>
        <w:rPr>
          <w:rFonts w:hint="eastAsia" w:ascii="仿宋" w:hAnsi="仿宋" w:eastAsia="仿宋"/>
          <w:sz w:val="32"/>
          <w:szCs w:val="32"/>
        </w:rPr>
        <w:t>全面落实国家工作人员特别是领导干部学法用法制度，制定年度学习计划，分级分类开展培训，健全考核评估机制，促使国家工作人员牢固树立宪法法律至上、法律面前人人平等、权由法定、权依法使等基本法治观念。坚持抓住领导干部这个“关键少数”，推动领导干部学法用法制度化规范化常态化，落实党委（党组）理论学习中心组学法、政府常务会议学法、领导干部任前法律知识考试等制度。严格落实党政主要负责人履行法治建设第一责任人职责，全面开展党政主要负责人专题述法工作，把法治素养和依法履职情况纳入考核评价干部的重要指标，全面提高干部运用法治思维和法治方式深化改革、推动发展、化解矛盾、维护稳定、应对风险的能力。</w:t>
      </w:r>
    </w:p>
    <w:p>
      <w:pPr>
        <w:ind w:firstLine="643" w:firstLineChars="200"/>
        <w:rPr>
          <w:rFonts w:ascii="仿宋" w:hAnsi="仿宋" w:eastAsia="仿宋"/>
          <w:sz w:val="32"/>
          <w:szCs w:val="32"/>
        </w:rPr>
      </w:pPr>
      <w:r>
        <w:rPr>
          <w:rFonts w:hint="eastAsia" w:ascii="仿宋" w:hAnsi="仿宋" w:eastAsia="仿宋"/>
          <w:b/>
          <w:sz w:val="32"/>
          <w:szCs w:val="32"/>
        </w:rPr>
        <w:t>2、实施青少年学法用法青苗工程。</w:t>
      </w:r>
      <w:r>
        <w:rPr>
          <w:rFonts w:hint="eastAsia" w:ascii="仿宋" w:hAnsi="仿宋" w:eastAsia="仿宋"/>
          <w:sz w:val="32"/>
          <w:szCs w:val="32"/>
        </w:rPr>
        <w:t>全面落实《青少年法治教育大纲》，以培育和践行社会主义核心价值观为主线，以宪法法治教育为核心，把法治教育融入到学校教育的各个阶段。加强青少年法治教育实践基地建设，加强法治类教材、课外读物的编印、征订、使用，积极开展体验式、互动式、案例式教学活动，提高法治教育的质量和实效。贯彻落实教育部《中小学法治副校长聘任与管理办法》，调整并继续全覆盖配备中小学法治副校长，确保中小学法治副校长全覆盖，加大兼具法学、教育学双重背景的法治教育师资培养力度，强化法治教育师资年度专题法治理论与教学实践轮训。充分发挥青少年素质教育实践学校和法治教育基地作用，部门联动构建普法实践大课堂。深入开展未成年人保护法、预防未成年人犯罪法等学习宣传，进一步健全完善政府、学校、社会、家庭共同参与的青少年法治教育格局。</w:t>
      </w:r>
    </w:p>
    <w:p>
      <w:pPr>
        <w:ind w:firstLine="643" w:firstLineChars="200"/>
        <w:rPr>
          <w:rFonts w:ascii="仿宋" w:hAnsi="仿宋" w:eastAsia="仿宋"/>
          <w:sz w:val="32"/>
          <w:szCs w:val="32"/>
        </w:rPr>
      </w:pPr>
      <w:r>
        <w:rPr>
          <w:rFonts w:hint="eastAsia" w:ascii="仿宋" w:hAnsi="仿宋" w:eastAsia="仿宋"/>
          <w:b/>
          <w:sz w:val="32"/>
          <w:szCs w:val="32"/>
        </w:rPr>
        <w:t>3、实施渔农村学法用法惠民工程。</w:t>
      </w:r>
      <w:r>
        <w:rPr>
          <w:rFonts w:hint="eastAsia" w:ascii="仿宋" w:hAnsi="仿宋" w:eastAsia="仿宋"/>
          <w:sz w:val="32"/>
          <w:szCs w:val="32"/>
        </w:rPr>
        <w:t>深入开展“送法进渔区”“法律进农村”“法律进社区”等工作，大力宣传涉渔涉农法律法规，有效助推法治乡村建设。针对渔区特点，以渔村基层干部、渔船职务船员、远洋船员和海上养殖户为重点对象，以伏季休渔期为集中时段，紧密结合海洋立法宣传、渔业安全生产等重点工作，把法治宣传融入渔业实际、融入渔民生活。建立渔民、渔嫂普法宣传队伍，搭建海上流动普法阵地，实施海上普法网格化管理，有效促进渔区依法治理和海上安全生产。大力扶持普惠渔农村基层群众的社会化普法项目和法治文化阵地建设，继续实施民主法治村（社区）倍增计划，开展基层“法治带头人”“法律明白人”培育工作，推动全社会形成办事依法、遇事找法、解决问题用法、化解矛盾靠法的社会氛围，夯实高质量发展建设共同富裕示范区先行县的法治根基。</w:t>
      </w:r>
    </w:p>
    <w:p>
      <w:pPr>
        <w:ind w:firstLine="643" w:firstLineChars="200"/>
        <w:rPr>
          <w:rFonts w:ascii="仿宋" w:hAnsi="仿宋" w:eastAsia="仿宋"/>
          <w:sz w:val="32"/>
          <w:szCs w:val="32"/>
        </w:rPr>
      </w:pPr>
      <w:r>
        <w:rPr>
          <w:rFonts w:hint="eastAsia" w:ascii="仿宋" w:hAnsi="仿宋" w:eastAsia="仿宋"/>
          <w:b/>
          <w:sz w:val="32"/>
          <w:szCs w:val="32"/>
        </w:rPr>
        <w:t>4、建立公民法治素养提升智库。</w:t>
      </w:r>
      <w:r>
        <w:rPr>
          <w:rFonts w:hint="eastAsia" w:ascii="仿宋" w:hAnsi="仿宋" w:eastAsia="仿宋"/>
          <w:sz w:val="32"/>
          <w:szCs w:val="32"/>
        </w:rPr>
        <w:t>建立“八五”普法讲师团，打造“法助共富 法护平安”等系列普法菜单，录制精品法治课，抓好“企业码”直播、公务员云课堂等重点人群学法网工作，大力宣传有关平等保护、公平竞争、激发市场主体活力、信用体系建设、防范风险、民营企业发展促进等与共同富裕密切相关的法律法规，深入开展以案释法、以案说法等工作。</w:t>
      </w:r>
    </w:p>
    <w:p>
      <w:pPr>
        <w:ind w:firstLine="643" w:firstLineChars="200"/>
        <w:rPr>
          <w:rFonts w:ascii="仿宋" w:hAnsi="仿宋" w:eastAsia="仿宋"/>
          <w:b/>
          <w:sz w:val="32"/>
          <w:szCs w:val="32"/>
        </w:rPr>
      </w:pPr>
      <w:r>
        <w:rPr>
          <w:rFonts w:hint="eastAsia" w:ascii="仿宋" w:hAnsi="仿宋" w:eastAsia="仿宋"/>
          <w:b/>
          <w:sz w:val="32"/>
          <w:szCs w:val="32"/>
        </w:rPr>
        <w:t>（三）以实施法治文化共享工程为主载体促公民法治素养提升</w:t>
      </w:r>
    </w:p>
    <w:p>
      <w:pPr>
        <w:ind w:firstLine="643" w:firstLineChars="200"/>
        <w:rPr>
          <w:rFonts w:ascii="仿宋" w:hAnsi="仿宋" w:eastAsia="仿宋"/>
          <w:sz w:val="32"/>
          <w:szCs w:val="32"/>
        </w:rPr>
      </w:pPr>
      <w:r>
        <w:rPr>
          <w:rFonts w:hint="eastAsia" w:ascii="仿宋" w:hAnsi="仿宋" w:eastAsia="仿宋"/>
          <w:b/>
          <w:sz w:val="32"/>
          <w:szCs w:val="32"/>
        </w:rPr>
        <w:t>1、挖掘海洋法治文化资源。</w:t>
      </w:r>
      <w:r>
        <w:rPr>
          <w:rFonts w:hint="eastAsia" w:ascii="仿宋" w:hAnsi="仿宋" w:eastAsia="仿宋"/>
          <w:sz w:val="32"/>
          <w:szCs w:val="32"/>
        </w:rPr>
        <w:t>依托岱山区位优势，继续发挥岱山海岛、驻军等特色，推动法治文化与海洋文化、地方传统文化、红色文化、产业文化、宗教民俗文化、海上枫桥、瀛洲红帆、东海渔嫂等文化有机融合，推动海洋特色法治文化创造性转化、创新性发展，形成一批有辨识度有影响力的法治文化建设成果。进一步整合有关部门和行业领域的资源优势，在体育赛事、文化演出、娱乐活动、传统节日和公共文化场所等融入法治元素，细化打造纵横联合、与时俱进的普法项目和法治文艺作品、文创产品。加强历史文化、地方传统文化、红色法治文化研究，厚植海洋特色历史文化底蕴，注重收集既能传承发展海岛特色历史人文资源、又能反映法治岱山建设发展历程的经典事例，加强红色法治文化保护和宣传，教育引导全社会增强中国特色社会主义法治道路的自信和自觉，主动融入法治文化、积极参与法治建设。</w:t>
      </w:r>
    </w:p>
    <w:p>
      <w:pPr>
        <w:ind w:firstLine="643" w:firstLineChars="200"/>
        <w:rPr>
          <w:rFonts w:ascii="仿宋" w:hAnsi="仿宋" w:eastAsia="仿宋"/>
          <w:sz w:val="32"/>
          <w:szCs w:val="32"/>
        </w:rPr>
      </w:pPr>
      <w:r>
        <w:rPr>
          <w:rFonts w:hint="eastAsia" w:ascii="仿宋" w:hAnsi="仿宋" w:eastAsia="仿宋"/>
          <w:b/>
          <w:sz w:val="32"/>
          <w:szCs w:val="32"/>
        </w:rPr>
        <w:t>2、推动法治文化阵地建设。</w:t>
      </w:r>
      <w:r>
        <w:rPr>
          <w:rFonts w:hint="eastAsia" w:ascii="仿宋" w:hAnsi="仿宋" w:eastAsia="仿宋"/>
          <w:sz w:val="32"/>
          <w:szCs w:val="32"/>
        </w:rPr>
        <w:t>推动社会主义法治文化纳入公共文化服务体系，完善法治文化公共设施建设体系，制定法治文化阵地建设标准。将法治元素融入城市景观带、海洋文化带、海岛夜景亮化带。结合地域特色，深化“一镇（乡）一品”法治文化示范点建设，推动法治文化与县域文化融合发展。依托渔农村文化礼堂等阵地，推进宪法、民法典公园、法治景观、法治文化广场等阵地建设。结合部门特点和行业特征，积极打造普及法律知识和行业知识的“双普”教育基地，推动以“数智”普法为核心的新型法治宣传教育基地建设，实现普法资源共享、普法模式共创。</w:t>
      </w:r>
    </w:p>
    <w:p>
      <w:pPr>
        <w:ind w:firstLine="643" w:firstLineChars="200"/>
        <w:rPr>
          <w:rFonts w:ascii="仿宋" w:hAnsi="仿宋" w:eastAsia="仿宋"/>
          <w:sz w:val="32"/>
          <w:szCs w:val="32"/>
        </w:rPr>
      </w:pPr>
      <w:r>
        <w:rPr>
          <w:rFonts w:hint="eastAsia" w:ascii="仿宋" w:hAnsi="仿宋" w:eastAsia="仿宋"/>
          <w:b/>
          <w:sz w:val="32"/>
          <w:szCs w:val="32"/>
        </w:rPr>
        <w:t>3、丰富法治文化产品。</w:t>
      </w:r>
      <w:r>
        <w:rPr>
          <w:rFonts w:hint="eastAsia" w:ascii="仿宋" w:hAnsi="仿宋" w:eastAsia="仿宋"/>
          <w:sz w:val="32"/>
          <w:szCs w:val="32"/>
        </w:rPr>
        <w:t>把社会主义核心价值观融入社会主义法治文化建设全过程各方面，发挥法治文化的熏陶教育作用，建立以群众法治需求为核心的法治文化产品创作、服务、供给体系。鼓励专业团队、社会组织和个人积极参与法治文化作品创作，将法治元素融入地方戏、渔民画、剪纸等民间艺术，将法治题材纳入文学艺术创作、舞台艺术表演、影视剧制作等，积极开展法治书画、法治动漫、法治陶艺等主题竞赛活动，加强本地特色法治文化的研究、保护、宣传和传承。加大法治文化惠民力度，充分利用“三下乡”活动和“草根微舞台”“阿拉屋落门口类”等平台，在重大节庆日、法律法规实施日等时间节点，组织开展丰富多彩的法治文艺下基层、普法志愿者法治文化基层行等群众性法治文化活动。</w:t>
      </w:r>
    </w:p>
    <w:p>
      <w:pPr>
        <w:ind w:right="64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D4A29"/>
    <w:rsid w:val="000E6502"/>
    <w:rsid w:val="000F5560"/>
    <w:rsid w:val="001544A0"/>
    <w:rsid w:val="001A54FA"/>
    <w:rsid w:val="0023010E"/>
    <w:rsid w:val="00263EF7"/>
    <w:rsid w:val="00283EE1"/>
    <w:rsid w:val="002950E6"/>
    <w:rsid w:val="002B643F"/>
    <w:rsid w:val="002C0B58"/>
    <w:rsid w:val="0041321C"/>
    <w:rsid w:val="00494606"/>
    <w:rsid w:val="004B7F0B"/>
    <w:rsid w:val="0052409B"/>
    <w:rsid w:val="00626F20"/>
    <w:rsid w:val="00687879"/>
    <w:rsid w:val="007C4578"/>
    <w:rsid w:val="00894DD1"/>
    <w:rsid w:val="0089751B"/>
    <w:rsid w:val="00995289"/>
    <w:rsid w:val="009A7C3E"/>
    <w:rsid w:val="009B4BD2"/>
    <w:rsid w:val="00A20496"/>
    <w:rsid w:val="00AA4313"/>
    <w:rsid w:val="00AC69D5"/>
    <w:rsid w:val="00CC61AE"/>
    <w:rsid w:val="00ED4A29"/>
    <w:rsid w:val="00F46FFF"/>
    <w:rsid w:val="00FE357A"/>
    <w:rsid w:val="598E1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日期 Char"/>
    <w:basedOn w:val="6"/>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3048</Words>
  <Characters>3082</Characters>
  <Lines>22</Lines>
  <Paragraphs>6</Paragraphs>
  <TotalTime>11</TotalTime>
  <ScaleCrop>false</ScaleCrop>
  <LinksUpToDate>false</LinksUpToDate>
  <CharactersWithSpaces>3120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2022-03-23T07:41:00Z</dcterms:created>
  <dc:creator>微软用户</dc:creator>
  <cp:lastModifiedBy>LENOVO</cp:lastModifiedBy>
  <dcterms:modified xsi:type="dcterms:W3CDTF">2022-03-31T02:03:44Z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F1321E52A974481E885A63B17C8EA7D2</vt:lpwstr>
  </property>
</Properties>
</file>