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86" w:rsidRDefault="00844986" w:rsidP="00844986">
      <w:pPr>
        <w:widowControl/>
        <w:shd w:val="clear" w:color="auto" w:fill="FFFFFF"/>
        <w:snapToGrid w:val="0"/>
        <w:spacing w:before="100" w:beforeAutospacing="1" w:after="100" w:afterAutospacing="1" w:line="600" w:lineRule="atLeast"/>
        <w:ind w:firstLine="600"/>
        <w:jc w:val="center"/>
        <w:rPr>
          <w:rFonts w:hint="eastAsia"/>
          <w:b/>
          <w:sz w:val="44"/>
          <w:szCs w:val="44"/>
        </w:rPr>
      </w:pPr>
      <w:r w:rsidRPr="00844986">
        <w:rPr>
          <w:rFonts w:hint="eastAsia"/>
          <w:b/>
          <w:sz w:val="44"/>
          <w:szCs w:val="44"/>
        </w:rPr>
        <w:t>文化部关于规范营业性演出票务市场经营秩序的通知</w:t>
      </w:r>
    </w:p>
    <w:p w:rsidR="00844986" w:rsidRPr="00844986" w:rsidRDefault="00844986" w:rsidP="00844986">
      <w:pPr>
        <w:widowControl/>
        <w:shd w:val="clear" w:color="auto" w:fill="FFFFFF"/>
        <w:snapToGrid w:val="0"/>
        <w:spacing w:before="100" w:beforeAutospacing="1" w:after="100" w:afterAutospacing="1" w:line="600" w:lineRule="atLeast"/>
        <w:jc w:val="left"/>
        <w:rPr>
          <w:rFonts w:ascii="宋体" w:eastAsia="宋体" w:hAnsi="宋体" w:cs="宋体"/>
          <w:kern w:val="0"/>
          <w:sz w:val="24"/>
          <w:szCs w:val="24"/>
        </w:rPr>
      </w:pPr>
      <w:r w:rsidRPr="00844986">
        <w:rPr>
          <w:rFonts w:ascii="仿宋" w:eastAsia="仿宋" w:hAnsi="仿宋" w:cs="宋体" w:hint="eastAsia"/>
          <w:kern w:val="0"/>
          <w:sz w:val="30"/>
          <w:szCs w:val="30"/>
        </w:rPr>
        <w:t>各省、自治区、直辖市文化厅（局），新疆生产建设兵团文化广播电视局，西藏自治区、北京市、天津市、上海市、重庆市文化市场（综合）行政执法总队：</w:t>
      </w:r>
    </w:p>
    <w:p w:rsidR="00844986" w:rsidRPr="00844986" w:rsidRDefault="00844986" w:rsidP="00844986">
      <w:pPr>
        <w:widowControl/>
        <w:shd w:val="clear" w:color="auto" w:fill="FFFFFF"/>
        <w:snapToGrid w:val="0"/>
        <w:spacing w:before="100" w:beforeAutospacing="1" w:after="100" w:afterAutospacing="1" w:line="600" w:lineRule="atLeast"/>
        <w:ind w:firstLine="600"/>
        <w:jc w:val="left"/>
        <w:rPr>
          <w:rFonts w:ascii="宋体" w:eastAsia="宋体" w:hAnsi="宋体" w:cs="宋体"/>
          <w:kern w:val="0"/>
          <w:sz w:val="24"/>
          <w:szCs w:val="24"/>
        </w:rPr>
      </w:pPr>
      <w:r w:rsidRPr="00844986">
        <w:rPr>
          <w:rFonts w:ascii="仿宋" w:eastAsia="仿宋" w:hAnsi="仿宋" w:cs="宋体" w:hint="eastAsia"/>
          <w:kern w:val="0"/>
          <w:sz w:val="30"/>
          <w:szCs w:val="30"/>
        </w:rPr>
        <w:t>近年来，随着演出市场进一步繁荣，互联网技术加快普及应用，演出票务经营模式更加多样、渠道手段更加便捷，有效促进了演出市场消费和行业发展。同时也要看到，囤票捂票炒票、虚假宣传、交易不透明等违法违规演出票务经营行为仍时有发生，严重损害了消费者权益，扰乱了演出市场正常秩序。为规范营业性演出票务市场，促进行业健康有序发展，现就有关事项通知如下。</w:t>
      </w:r>
    </w:p>
    <w:p w:rsidR="00844986" w:rsidRPr="00844986" w:rsidRDefault="00844986" w:rsidP="00844986">
      <w:pPr>
        <w:widowControl/>
        <w:shd w:val="clear" w:color="auto" w:fill="FFFFFF"/>
        <w:snapToGrid w:val="0"/>
        <w:spacing w:before="100" w:beforeAutospacing="1" w:after="100" w:afterAutospacing="1" w:line="600" w:lineRule="atLeast"/>
        <w:jc w:val="left"/>
        <w:rPr>
          <w:rFonts w:ascii="宋体" w:eastAsia="宋体" w:hAnsi="宋体" w:cs="宋体"/>
          <w:kern w:val="0"/>
          <w:sz w:val="24"/>
          <w:szCs w:val="24"/>
        </w:rPr>
      </w:pPr>
      <w:r w:rsidRPr="00844986">
        <w:rPr>
          <w:rFonts w:ascii="宋体" w:eastAsia="宋体" w:hAnsi="宋体" w:cs="宋体" w:hint="eastAsia"/>
          <w:kern w:val="0"/>
          <w:sz w:val="30"/>
          <w:szCs w:val="30"/>
        </w:rPr>
        <w:t>   </w:t>
      </w:r>
      <w:r w:rsidRPr="00844986">
        <w:rPr>
          <w:rFonts w:ascii="仿宋" w:eastAsia="仿宋" w:hAnsi="仿宋" w:cs="仿宋" w:hint="eastAsia"/>
          <w:kern w:val="0"/>
          <w:sz w:val="30"/>
          <w:szCs w:val="30"/>
        </w:rPr>
        <w:t xml:space="preserve"> </w:t>
      </w:r>
      <w:r w:rsidRPr="00844986">
        <w:rPr>
          <w:rFonts w:ascii="仿宋" w:eastAsia="仿宋" w:hAnsi="仿宋" w:cs="宋体" w:hint="eastAsia"/>
          <w:kern w:val="0"/>
          <w:sz w:val="30"/>
          <w:szCs w:val="30"/>
        </w:rPr>
        <w:t>一、严格资质管理，强化演出经营单位主体责任</w:t>
      </w:r>
    </w:p>
    <w:p w:rsidR="00844986" w:rsidRPr="00844986" w:rsidRDefault="00844986" w:rsidP="00844986">
      <w:pPr>
        <w:widowControl/>
        <w:shd w:val="clear" w:color="auto" w:fill="FFFFFF"/>
        <w:snapToGrid w:val="0"/>
        <w:spacing w:before="100" w:beforeAutospacing="1" w:after="100" w:afterAutospacing="1" w:line="600" w:lineRule="atLeast"/>
        <w:ind w:firstLine="600"/>
        <w:jc w:val="left"/>
        <w:rPr>
          <w:rFonts w:ascii="宋体" w:eastAsia="宋体" w:hAnsi="宋体" w:cs="宋体"/>
          <w:kern w:val="0"/>
          <w:sz w:val="24"/>
          <w:szCs w:val="24"/>
        </w:rPr>
      </w:pPr>
      <w:r w:rsidRPr="00844986">
        <w:rPr>
          <w:rFonts w:ascii="仿宋" w:eastAsia="仿宋" w:hAnsi="仿宋" w:cs="宋体" w:hint="eastAsia"/>
          <w:kern w:val="0"/>
          <w:sz w:val="30"/>
          <w:szCs w:val="30"/>
        </w:rPr>
        <w:t>（一）从事营业性演出票务经营活动的单位，应当依照《营业性演出管理条例》及其实施细则关于演出经纪机构的有关规定，按照《文化部关于加强演出市场有关问题管理的通知》（文市发〔2011〕56号）有关要求，向文化行政部门申请取得营业性演出许可证。利用信息网络从事营业性演出票务经营活动的互联网平台企业属于演出票务经营单位，应当按上述规定办理营业性演出许可证。文化行政部门向演出票务经营单位颁发营业性演出许可证时，应当在经营范围中载明“演出票务”。</w:t>
      </w:r>
    </w:p>
    <w:p w:rsidR="00844986" w:rsidRPr="00844986" w:rsidRDefault="00844986" w:rsidP="00844986">
      <w:pPr>
        <w:widowControl/>
        <w:shd w:val="clear" w:color="auto" w:fill="FFFFFF"/>
        <w:snapToGrid w:val="0"/>
        <w:spacing w:before="100" w:beforeAutospacing="1" w:after="100" w:afterAutospacing="1" w:line="600" w:lineRule="atLeast"/>
        <w:ind w:firstLine="600"/>
        <w:jc w:val="left"/>
        <w:rPr>
          <w:rFonts w:ascii="宋体" w:eastAsia="宋体" w:hAnsi="宋体" w:cs="宋体"/>
          <w:kern w:val="0"/>
          <w:sz w:val="24"/>
          <w:szCs w:val="24"/>
        </w:rPr>
      </w:pPr>
      <w:r w:rsidRPr="00844986">
        <w:rPr>
          <w:rFonts w:ascii="仿宋" w:eastAsia="仿宋" w:hAnsi="仿宋" w:cs="宋体" w:hint="eastAsia"/>
          <w:kern w:val="0"/>
          <w:sz w:val="30"/>
          <w:szCs w:val="30"/>
        </w:rPr>
        <w:lastRenderedPageBreak/>
        <w:t>（二）演出举办单位除自行经营演出票务外，应当委托具有资质的演出票务经营单位经营本单位营业性演出门票。演出票务经营单位经营营业性演出门票，应当取得演出举办单位授权。取得授权的演出票务经营单位，可以委托其他具有演出票务经营资质的机构代售演出门票。未经委托或授权，演出票务经营单位不得经营营业性演出门票。举办大型演唱会的，应当按照公安部门的要求，在提交大型群众性活动申请时，向公安部门一并提交演出票务销售方案。文化行政部门应当联合公安部门督促演出举办单位按照票务销售方案进行售票。</w:t>
      </w:r>
    </w:p>
    <w:p w:rsidR="00844986" w:rsidRPr="00844986" w:rsidRDefault="00844986" w:rsidP="00844986">
      <w:pPr>
        <w:widowControl/>
        <w:shd w:val="clear" w:color="auto" w:fill="FFFFFF"/>
        <w:snapToGrid w:val="0"/>
        <w:spacing w:before="100" w:beforeAutospacing="1" w:after="100" w:afterAutospacing="1" w:line="600" w:lineRule="atLeast"/>
        <w:ind w:firstLine="600"/>
        <w:jc w:val="left"/>
        <w:rPr>
          <w:rFonts w:ascii="宋体" w:eastAsia="宋体" w:hAnsi="宋体" w:cs="宋体"/>
          <w:kern w:val="0"/>
          <w:sz w:val="24"/>
          <w:szCs w:val="24"/>
        </w:rPr>
      </w:pPr>
      <w:r w:rsidRPr="00844986">
        <w:rPr>
          <w:rFonts w:ascii="仿宋" w:eastAsia="仿宋" w:hAnsi="仿宋" w:cs="宋体" w:hint="eastAsia"/>
          <w:kern w:val="0"/>
          <w:sz w:val="30"/>
          <w:szCs w:val="30"/>
        </w:rPr>
        <w:t>（三）为营业性演出票务经营活动提供宣传推广、信息发布等服务的互联网平台企业，应当核验在其平台上从事营业性演出票务经营活动的票务经营单位资质及相关营业性演出的批准文件，不得为未取得营业性演出许可证的经营主体提供服务，不得为未取得营业性演出批准文件的营业性演出票务经营提供服务，不得为机构和个人倒卖门票、买卖演出工作票或者赠票提供服务。</w:t>
      </w:r>
    </w:p>
    <w:p w:rsidR="00844986" w:rsidRPr="00844986" w:rsidRDefault="00844986" w:rsidP="00844986">
      <w:pPr>
        <w:widowControl/>
        <w:shd w:val="clear" w:color="auto" w:fill="FFFFFF"/>
        <w:snapToGrid w:val="0"/>
        <w:spacing w:before="100" w:beforeAutospacing="1" w:after="100" w:afterAutospacing="1" w:line="600" w:lineRule="atLeast"/>
        <w:ind w:firstLine="600"/>
        <w:jc w:val="left"/>
        <w:rPr>
          <w:rFonts w:ascii="宋体" w:eastAsia="宋体" w:hAnsi="宋体" w:cs="宋体"/>
          <w:kern w:val="0"/>
          <w:sz w:val="24"/>
          <w:szCs w:val="24"/>
        </w:rPr>
      </w:pPr>
      <w:r w:rsidRPr="00844986">
        <w:rPr>
          <w:rFonts w:ascii="仿宋" w:eastAsia="仿宋" w:hAnsi="仿宋" w:cs="宋体" w:hint="eastAsia"/>
          <w:kern w:val="0"/>
          <w:sz w:val="30"/>
          <w:szCs w:val="30"/>
        </w:rPr>
        <w:t>二、规范经营活动，保障消费者合法权益</w:t>
      </w:r>
    </w:p>
    <w:p w:rsidR="00844986" w:rsidRPr="00844986" w:rsidRDefault="00844986" w:rsidP="00844986">
      <w:pPr>
        <w:widowControl/>
        <w:shd w:val="clear" w:color="auto" w:fill="FFFFFF"/>
        <w:snapToGrid w:val="0"/>
        <w:spacing w:before="100" w:beforeAutospacing="1" w:after="100" w:afterAutospacing="1" w:line="600" w:lineRule="atLeast"/>
        <w:ind w:firstLine="600"/>
        <w:jc w:val="left"/>
        <w:rPr>
          <w:rFonts w:ascii="宋体" w:eastAsia="宋体" w:hAnsi="宋体" w:cs="宋体"/>
          <w:kern w:val="0"/>
          <w:sz w:val="24"/>
          <w:szCs w:val="24"/>
        </w:rPr>
      </w:pPr>
      <w:r w:rsidRPr="00844986">
        <w:rPr>
          <w:rFonts w:ascii="仿宋" w:eastAsia="仿宋" w:hAnsi="仿宋" w:cs="宋体" w:hint="eastAsia"/>
          <w:kern w:val="0"/>
          <w:sz w:val="30"/>
          <w:szCs w:val="30"/>
        </w:rPr>
        <w:t>（四）演出票务经营单位预售或者销售演出门票前，应当核验演出举办单位的营业性演出批准文件，不得预售或销售未取得营业性演出批准文件的演出门票。演出举办单位、演出票务经营单位应当按规定明码标价，不得在标价之外加价销售，不得捂票囤票炒票，不得对演出内容和票务销售情况进行虚假宣传。</w:t>
      </w:r>
    </w:p>
    <w:p w:rsidR="00844986" w:rsidRPr="00844986" w:rsidRDefault="00844986" w:rsidP="00844986">
      <w:pPr>
        <w:widowControl/>
        <w:shd w:val="clear" w:color="auto" w:fill="FFFFFF"/>
        <w:snapToGrid w:val="0"/>
        <w:spacing w:before="100" w:beforeAutospacing="1" w:after="100" w:afterAutospacing="1" w:line="600" w:lineRule="atLeast"/>
        <w:ind w:firstLine="600"/>
        <w:jc w:val="left"/>
        <w:rPr>
          <w:rFonts w:ascii="宋体" w:eastAsia="宋体" w:hAnsi="宋体" w:cs="宋体"/>
          <w:kern w:val="0"/>
          <w:sz w:val="24"/>
          <w:szCs w:val="24"/>
        </w:rPr>
      </w:pPr>
      <w:r w:rsidRPr="00844986">
        <w:rPr>
          <w:rFonts w:ascii="仿宋" w:eastAsia="仿宋" w:hAnsi="仿宋" w:cs="宋体" w:hint="eastAsia"/>
          <w:kern w:val="0"/>
          <w:sz w:val="30"/>
          <w:szCs w:val="30"/>
        </w:rPr>
        <w:lastRenderedPageBreak/>
        <w:t>（五）演出举办单位、演出票务经营单位面向市场公开销售的营业性演出门票数量，不得低于公安部门核准观众数量的70%。经公安部门批准，全场可售门票数量确需调整的，应当及时明示相应区域并予以说明。</w:t>
      </w:r>
    </w:p>
    <w:p w:rsidR="00844986" w:rsidRPr="00844986" w:rsidRDefault="00844986" w:rsidP="00844986">
      <w:pPr>
        <w:widowControl/>
        <w:shd w:val="clear" w:color="auto" w:fill="FFFFFF"/>
        <w:snapToGrid w:val="0"/>
        <w:spacing w:before="100" w:beforeAutospacing="1" w:after="100" w:afterAutospacing="1" w:line="600" w:lineRule="atLeast"/>
        <w:ind w:firstLine="600"/>
        <w:jc w:val="left"/>
        <w:rPr>
          <w:rFonts w:ascii="宋体" w:eastAsia="宋体" w:hAnsi="宋体" w:cs="宋体"/>
          <w:kern w:val="0"/>
          <w:sz w:val="24"/>
          <w:szCs w:val="24"/>
        </w:rPr>
      </w:pPr>
      <w:r w:rsidRPr="00844986">
        <w:rPr>
          <w:rFonts w:ascii="仿宋" w:eastAsia="仿宋" w:hAnsi="仿宋" w:cs="宋体" w:hint="eastAsia"/>
          <w:kern w:val="0"/>
          <w:sz w:val="30"/>
          <w:szCs w:val="30"/>
        </w:rPr>
        <w:t>（六）演出举办单位、演出票务经营单位在销售演出门票时，应当明示演出最低时长、文艺表演团体或者主要演员信息，涉及举办演唱会的，还应当明示主要演员或团体及相应最低曲目数量；应当公布全场可售门票总张数、不同座位区域票价，实时公示已售、待售区域，保障消费者知情权和监督权，促进公平交易。演出举办单位或演出票务经营单位应当留存演出门票销售记录（包括销售时间、购买账号等信息）及相关合同6个月备查。</w:t>
      </w:r>
    </w:p>
    <w:p w:rsidR="00844986" w:rsidRPr="00844986" w:rsidRDefault="00844986" w:rsidP="00844986">
      <w:pPr>
        <w:widowControl/>
        <w:shd w:val="clear" w:color="auto" w:fill="FFFFFF"/>
        <w:snapToGrid w:val="0"/>
        <w:spacing w:before="100" w:beforeAutospacing="1" w:after="100" w:afterAutospacing="1" w:line="600" w:lineRule="atLeast"/>
        <w:jc w:val="left"/>
        <w:rPr>
          <w:rFonts w:ascii="宋体" w:eastAsia="宋体" w:hAnsi="宋体" w:cs="宋体"/>
          <w:kern w:val="0"/>
          <w:sz w:val="24"/>
          <w:szCs w:val="24"/>
        </w:rPr>
      </w:pPr>
      <w:r w:rsidRPr="00844986">
        <w:rPr>
          <w:rFonts w:ascii="宋体" w:eastAsia="宋体" w:hAnsi="宋体" w:cs="宋体" w:hint="eastAsia"/>
          <w:kern w:val="0"/>
          <w:sz w:val="30"/>
          <w:szCs w:val="30"/>
        </w:rPr>
        <w:t>    </w:t>
      </w:r>
      <w:r w:rsidRPr="00844986">
        <w:rPr>
          <w:rFonts w:ascii="仿宋" w:eastAsia="仿宋" w:hAnsi="仿宋" w:cs="仿宋" w:hint="eastAsia"/>
          <w:kern w:val="0"/>
          <w:sz w:val="30"/>
          <w:szCs w:val="30"/>
        </w:rPr>
        <w:t xml:space="preserve"> </w:t>
      </w:r>
      <w:r w:rsidRPr="00844986">
        <w:rPr>
          <w:rFonts w:ascii="仿宋" w:eastAsia="仿宋" w:hAnsi="仿宋" w:cs="宋体" w:hint="eastAsia"/>
          <w:kern w:val="0"/>
          <w:sz w:val="30"/>
          <w:szCs w:val="30"/>
        </w:rPr>
        <w:t>三、加强重点演出监管，维护市场正常经营秩序</w:t>
      </w:r>
    </w:p>
    <w:p w:rsidR="00844986" w:rsidRPr="00844986" w:rsidRDefault="00844986" w:rsidP="00844986">
      <w:pPr>
        <w:widowControl/>
        <w:shd w:val="clear" w:color="auto" w:fill="FFFFFF"/>
        <w:snapToGrid w:val="0"/>
        <w:spacing w:before="100" w:beforeAutospacing="1" w:after="100" w:afterAutospacing="1" w:line="600" w:lineRule="atLeast"/>
        <w:ind w:firstLine="600"/>
        <w:jc w:val="left"/>
        <w:rPr>
          <w:rFonts w:ascii="宋体" w:eastAsia="宋体" w:hAnsi="宋体" w:cs="宋体"/>
          <w:kern w:val="0"/>
          <w:sz w:val="24"/>
          <w:szCs w:val="24"/>
        </w:rPr>
      </w:pPr>
      <w:r w:rsidRPr="00844986">
        <w:rPr>
          <w:rFonts w:ascii="宋体" w:eastAsia="宋体" w:hAnsi="宋体" w:cs="宋体"/>
          <w:kern w:val="0"/>
          <w:sz w:val="30"/>
          <w:szCs w:val="30"/>
        </w:rPr>
        <w:t>（七）</w:t>
      </w:r>
      <w:r w:rsidRPr="00844986">
        <w:rPr>
          <w:rFonts w:ascii="仿宋" w:eastAsia="仿宋" w:hAnsi="仿宋" w:cs="宋体" w:hint="eastAsia"/>
          <w:kern w:val="0"/>
          <w:sz w:val="30"/>
          <w:szCs w:val="30"/>
        </w:rPr>
        <w:t>文化行政部门要将社会关注度高、票务供需紧张的营业性演出作为重点监管对象，提前进行研判，对有炒票等潜在问题的，及时采取相应措施，防止问题发生。发现在票务经营中有违规苗头或可能造成不良影响的，应当及时约谈演出举办单位和演出票务经营单位，督促整改；对拒不整改的，要及时依法处置，并视情将演出举办单位或演出票务经营单位列入文化市场警示名单或黑名单予以信用警示或惩戒。</w:t>
      </w:r>
    </w:p>
    <w:p w:rsidR="00844986" w:rsidRPr="00844986" w:rsidRDefault="00844986" w:rsidP="00844986">
      <w:pPr>
        <w:widowControl/>
        <w:shd w:val="clear" w:color="auto" w:fill="FFFFFF"/>
        <w:snapToGrid w:val="0"/>
        <w:spacing w:before="100" w:beforeAutospacing="1" w:after="100" w:afterAutospacing="1" w:line="600" w:lineRule="atLeast"/>
        <w:ind w:firstLine="600"/>
        <w:jc w:val="left"/>
        <w:rPr>
          <w:rFonts w:ascii="宋体" w:eastAsia="宋体" w:hAnsi="宋体" w:cs="宋体"/>
          <w:kern w:val="0"/>
          <w:sz w:val="24"/>
          <w:szCs w:val="24"/>
        </w:rPr>
      </w:pPr>
      <w:r w:rsidRPr="00844986">
        <w:rPr>
          <w:rFonts w:ascii="仿宋" w:eastAsia="仿宋" w:hAnsi="仿宋" w:cs="宋体" w:hint="eastAsia"/>
          <w:kern w:val="0"/>
          <w:sz w:val="30"/>
          <w:szCs w:val="30"/>
        </w:rPr>
        <w:t>（八）鼓励各地探索对重点营业性演出门票销售实行实名制管理。支持有条件的地区建设演出票务管理平台，与演出票务经</w:t>
      </w:r>
      <w:r w:rsidRPr="00844986">
        <w:rPr>
          <w:rFonts w:ascii="仿宋" w:eastAsia="仿宋" w:hAnsi="仿宋" w:cs="宋体" w:hint="eastAsia"/>
          <w:kern w:val="0"/>
          <w:sz w:val="30"/>
          <w:szCs w:val="30"/>
        </w:rPr>
        <w:lastRenderedPageBreak/>
        <w:t>营单位的票务系统进行对接，实施实时在线监管。支持行业协会发出行业倡议，共同抵制高票价、豪华消费等行为。加强舆论正面引导，对虚抬票价、恶意炒作的行为予以揭露。</w:t>
      </w:r>
      <w:r w:rsidRPr="00844986">
        <w:rPr>
          <w:rFonts w:ascii="宋体" w:eastAsia="宋体" w:hAnsi="宋体" w:cs="宋体" w:hint="eastAsia"/>
          <w:kern w:val="0"/>
          <w:sz w:val="30"/>
          <w:szCs w:val="30"/>
        </w:rPr>
        <w:t> </w:t>
      </w:r>
      <w:r w:rsidRPr="00844986">
        <w:rPr>
          <w:rFonts w:ascii="仿宋" w:eastAsia="仿宋" w:hAnsi="仿宋" w:cs="仿宋" w:hint="eastAsia"/>
          <w:kern w:val="0"/>
          <w:sz w:val="30"/>
          <w:szCs w:val="30"/>
        </w:rPr>
        <w:t xml:space="preserve"> </w:t>
      </w:r>
    </w:p>
    <w:p w:rsidR="00844986" w:rsidRPr="00844986" w:rsidRDefault="00844986" w:rsidP="00844986">
      <w:pPr>
        <w:widowControl/>
        <w:shd w:val="clear" w:color="auto" w:fill="FFFFFF"/>
        <w:snapToGrid w:val="0"/>
        <w:spacing w:before="100" w:beforeAutospacing="1" w:after="100" w:afterAutospacing="1" w:line="600" w:lineRule="atLeast"/>
        <w:ind w:firstLine="600"/>
        <w:jc w:val="left"/>
        <w:rPr>
          <w:rFonts w:ascii="宋体" w:eastAsia="宋体" w:hAnsi="宋体" w:cs="宋体"/>
          <w:kern w:val="0"/>
          <w:sz w:val="24"/>
          <w:szCs w:val="24"/>
        </w:rPr>
      </w:pPr>
      <w:r w:rsidRPr="00844986">
        <w:rPr>
          <w:rFonts w:ascii="仿宋" w:eastAsia="仿宋" w:hAnsi="仿宋" w:cs="宋体" w:hint="eastAsia"/>
          <w:kern w:val="0"/>
          <w:sz w:val="30"/>
          <w:szCs w:val="30"/>
        </w:rPr>
        <w:t>四、加大执法处罚，严厉打击违法违规经营活动</w:t>
      </w:r>
    </w:p>
    <w:p w:rsidR="00844986" w:rsidRPr="00844986" w:rsidRDefault="00844986" w:rsidP="00844986">
      <w:pPr>
        <w:widowControl/>
        <w:shd w:val="clear" w:color="auto" w:fill="FFFFFF"/>
        <w:snapToGrid w:val="0"/>
        <w:spacing w:before="100" w:beforeAutospacing="1" w:after="100" w:afterAutospacing="1" w:line="560" w:lineRule="atLeast"/>
        <w:ind w:firstLine="600"/>
        <w:jc w:val="left"/>
        <w:rPr>
          <w:rFonts w:ascii="宋体" w:eastAsia="宋体" w:hAnsi="宋体" w:cs="宋体"/>
          <w:kern w:val="0"/>
          <w:sz w:val="24"/>
          <w:szCs w:val="24"/>
        </w:rPr>
      </w:pPr>
      <w:r w:rsidRPr="00844986">
        <w:rPr>
          <w:rFonts w:ascii="仿宋" w:eastAsia="仿宋" w:hAnsi="仿宋" w:cs="宋体" w:hint="eastAsia"/>
          <w:kern w:val="0"/>
          <w:sz w:val="30"/>
          <w:szCs w:val="30"/>
        </w:rPr>
        <w:t>（九）各级文化市场综合执法机构要加强对违法违规演出票务经营活动的执法力度。对擅自从事营业性演出票务代理、预售、销售业务的，依照《营业性演出管理条例》第四十三条的规定给予处罚；对预售、销售未经批准的营业性演出门票，或者未经演出举办单位授权，擅自预售、销售营业性演出门票的，依照《营业性演出管理条例实施细则》第五十五条的规定给予处罚；对不明示信息、不落实平台责任的，应当依照《营业性演出管理条例实施细则》第二十八条第（四）项、第（七）项、第五十四条的规定给予处罚。</w:t>
      </w:r>
    </w:p>
    <w:p w:rsidR="00844986" w:rsidRPr="00844986" w:rsidRDefault="00844986" w:rsidP="00844986">
      <w:pPr>
        <w:widowControl/>
        <w:shd w:val="clear" w:color="auto" w:fill="FFFFFF"/>
        <w:snapToGrid w:val="0"/>
        <w:spacing w:before="100" w:beforeAutospacing="1" w:after="100" w:afterAutospacing="1" w:line="600" w:lineRule="atLeast"/>
        <w:ind w:firstLine="600"/>
        <w:jc w:val="left"/>
        <w:rPr>
          <w:rFonts w:ascii="宋体" w:eastAsia="宋体" w:hAnsi="宋体" w:cs="宋体"/>
          <w:kern w:val="0"/>
          <w:sz w:val="24"/>
          <w:szCs w:val="24"/>
        </w:rPr>
      </w:pPr>
      <w:r w:rsidRPr="00844986">
        <w:rPr>
          <w:rFonts w:ascii="仿宋" w:eastAsia="仿宋" w:hAnsi="仿宋" w:cs="宋体" w:hint="eastAsia"/>
          <w:kern w:val="0"/>
          <w:sz w:val="30"/>
          <w:szCs w:val="30"/>
        </w:rPr>
        <w:t>（十）各级文化市场综合执法机构要加强与相关部门的执法协作，有条件的地方可建立由文化部门牵头，公安、物价、工商等部门参加的演出票务执法协作机制。对有捂票囤票、炒作票价、虚假宣传、倒票等违规行为的演出举办单位或演出票务经营单位，文化市场综合执法机构应当及时将有关信息抄告当地公安、工商等部门，配合有关部门依法处置。</w:t>
      </w:r>
    </w:p>
    <w:p w:rsidR="00844986" w:rsidRPr="00844986" w:rsidRDefault="00844986" w:rsidP="00844986">
      <w:pPr>
        <w:widowControl/>
        <w:shd w:val="clear" w:color="auto" w:fill="FFFFFF"/>
        <w:snapToGrid w:val="0"/>
        <w:spacing w:before="100" w:beforeAutospacing="1" w:after="100" w:afterAutospacing="1" w:line="600" w:lineRule="atLeast"/>
        <w:ind w:firstLine="600"/>
        <w:jc w:val="left"/>
        <w:rPr>
          <w:rFonts w:ascii="宋体" w:eastAsia="宋体" w:hAnsi="宋体" w:cs="宋体"/>
          <w:kern w:val="0"/>
          <w:sz w:val="24"/>
          <w:szCs w:val="24"/>
        </w:rPr>
      </w:pPr>
      <w:r w:rsidRPr="00844986">
        <w:rPr>
          <w:rFonts w:ascii="仿宋" w:eastAsia="仿宋" w:hAnsi="仿宋" w:cs="宋体" w:hint="eastAsia"/>
          <w:kern w:val="0"/>
          <w:sz w:val="30"/>
          <w:szCs w:val="30"/>
        </w:rPr>
        <w:t>地方文化行政部门可以根据本通知精神，结合地方实际制定营业性演出票务市场管理的具体办法。</w:t>
      </w:r>
    </w:p>
    <w:p w:rsidR="00844986" w:rsidRPr="00844986" w:rsidRDefault="00844986" w:rsidP="00844986">
      <w:pPr>
        <w:widowControl/>
        <w:shd w:val="clear" w:color="auto" w:fill="FFFFFF"/>
        <w:snapToGrid w:val="0"/>
        <w:spacing w:before="100" w:beforeAutospacing="1" w:after="100" w:afterAutospacing="1" w:line="600" w:lineRule="atLeast"/>
        <w:jc w:val="left"/>
        <w:rPr>
          <w:rFonts w:ascii="宋体" w:eastAsia="宋体" w:hAnsi="宋体" w:cs="宋体"/>
          <w:kern w:val="0"/>
          <w:sz w:val="24"/>
          <w:szCs w:val="24"/>
        </w:rPr>
      </w:pPr>
      <w:r w:rsidRPr="00844986">
        <w:rPr>
          <w:rFonts w:ascii="宋体" w:eastAsia="宋体" w:hAnsi="宋体" w:cs="宋体" w:hint="eastAsia"/>
          <w:kern w:val="0"/>
          <w:sz w:val="30"/>
          <w:szCs w:val="30"/>
        </w:rPr>
        <w:lastRenderedPageBreak/>
        <w:t>   </w:t>
      </w:r>
      <w:r w:rsidRPr="00844986">
        <w:rPr>
          <w:rFonts w:ascii="仿宋" w:eastAsia="仿宋" w:hAnsi="仿宋" w:cs="仿宋" w:hint="eastAsia"/>
          <w:kern w:val="0"/>
          <w:sz w:val="30"/>
          <w:szCs w:val="30"/>
        </w:rPr>
        <w:t xml:space="preserve"> </w:t>
      </w:r>
      <w:r w:rsidRPr="00844986">
        <w:rPr>
          <w:rFonts w:ascii="仿宋" w:eastAsia="仿宋" w:hAnsi="仿宋" w:cs="宋体" w:hint="eastAsia"/>
          <w:kern w:val="0"/>
          <w:sz w:val="30"/>
          <w:szCs w:val="30"/>
        </w:rPr>
        <w:t>特此通知。</w:t>
      </w:r>
    </w:p>
    <w:p w:rsidR="00844986" w:rsidRPr="00844986" w:rsidRDefault="00844986" w:rsidP="00844986">
      <w:pPr>
        <w:widowControl/>
        <w:shd w:val="clear" w:color="auto" w:fill="FFFFFF"/>
        <w:snapToGrid w:val="0"/>
        <w:spacing w:before="100" w:beforeAutospacing="1" w:after="100" w:afterAutospacing="1" w:line="600" w:lineRule="atLeast"/>
        <w:jc w:val="left"/>
        <w:rPr>
          <w:rFonts w:ascii="宋体" w:eastAsia="宋体" w:hAnsi="宋体" w:cs="宋体"/>
          <w:kern w:val="0"/>
          <w:sz w:val="24"/>
          <w:szCs w:val="24"/>
        </w:rPr>
      </w:pPr>
      <w:r w:rsidRPr="00844986">
        <w:rPr>
          <w:rFonts w:ascii="宋体" w:eastAsia="宋体" w:hAnsi="宋体" w:cs="宋体" w:hint="eastAsia"/>
          <w:kern w:val="0"/>
          <w:sz w:val="30"/>
          <w:szCs w:val="30"/>
        </w:rPr>
        <w:t>                                </w:t>
      </w:r>
      <w:r w:rsidRPr="00844986">
        <w:rPr>
          <w:rFonts w:ascii="仿宋" w:eastAsia="仿宋" w:hAnsi="仿宋" w:cs="仿宋" w:hint="eastAsia"/>
          <w:kern w:val="0"/>
          <w:sz w:val="30"/>
          <w:szCs w:val="30"/>
        </w:rPr>
        <w:t xml:space="preserve"> </w:t>
      </w:r>
      <w:r>
        <w:rPr>
          <w:rFonts w:ascii="仿宋" w:eastAsia="仿宋" w:hAnsi="仿宋" w:cs="仿宋" w:hint="eastAsia"/>
          <w:kern w:val="0"/>
          <w:sz w:val="30"/>
          <w:szCs w:val="30"/>
        </w:rPr>
        <w:t xml:space="preserve">                     </w:t>
      </w:r>
      <w:r w:rsidRPr="00844986">
        <w:rPr>
          <w:rFonts w:ascii="仿宋" w:eastAsia="仿宋" w:hAnsi="仿宋" w:cs="宋体" w:hint="eastAsia"/>
          <w:kern w:val="0"/>
          <w:sz w:val="30"/>
          <w:szCs w:val="30"/>
        </w:rPr>
        <w:t>文化部</w:t>
      </w:r>
    </w:p>
    <w:p w:rsidR="00844986" w:rsidRPr="00844986" w:rsidRDefault="00844986" w:rsidP="00844986">
      <w:pPr>
        <w:widowControl/>
        <w:shd w:val="clear" w:color="auto" w:fill="FFFFFF"/>
        <w:snapToGrid w:val="0"/>
        <w:spacing w:before="100" w:beforeAutospacing="1" w:after="100" w:afterAutospacing="1" w:line="600" w:lineRule="atLeast"/>
        <w:jc w:val="left"/>
        <w:rPr>
          <w:rFonts w:ascii="宋体" w:eastAsia="宋体" w:hAnsi="宋体" w:cs="宋体"/>
          <w:kern w:val="0"/>
          <w:sz w:val="24"/>
          <w:szCs w:val="24"/>
        </w:rPr>
      </w:pPr>
      <w:r w:rsidRPr="00844986">
        <w:rPr>
          <w:rFonts w:ascii="宋体" w:eastAsia="宋体" w:hAnsi="宋体" w:cs="宋体" w:hint="eastAsia"/>
          <w:kern w:val="0"/>
          <w:sz w:val="30"/>
          <w:szCs w:val="30"/>
        </w:rPr>
        <w:t>                             </w:t>
      </w:r>
      <w:r>
        <w:rPr>
          <w:rFonts w:ascii="宋体" w:eastAsia="宋体" w:hAnsi="宋体" w:cs="宋体" w:hint="eastAsia"/>
          <w:kern w:val="0"/>
          <w:sz w:val="30"/>
          <w:szCs w:val="30"/>
        </w:rPr>
        <w:t xml:space="preserve">                       </w:t>
      </w:r>
      <w:r w:rsidRPr="00844986">
        <w:rPr>
          <w:rFonts w:ascii="仿宋" w:eastAsia="仿宋" w:hAnsi="仿宋" w:cs="仿宋" w:hint="eastAsia"/>
          <w:kern w:val="0"/>
          <w:sz w:val="30"/>
          <w:szCs w:val="30"/>
        </w:rPr>
        <w:t xml:space="preserve"> 2017</w:t>
      </w:r>
      <w:r w:rsidRPr="00844986">
        <w:rPr>
          <w:rFonts w:ascii="仿宋" w:eastAsia="仿宋" w:hAnsi="仿宋" w:cs="宋体" w:hint="eastAsia"/>
          <w:kern w:val="0"/>
          <w:sz w:val="30"/>
          <w:szCs w:val="30"/>
        </w:rPr>
        <w:t>年7月6日</w:t>
      </w:r>
    </w:p>
    <w:p w:rsidR="00CE3F69" w:rsidRDefault="00CE3F69"/>
    <w:sectPr w:rsidR="00CE3F69" w:rsidSect="002B70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CFB" w:rsidRDefault="00D91CFB" w:rsidP="00EF27C4">
      <w:r>
        <w:separator/>
      </w:r>
    </w:p>
  </w:endnote>
  <w:endnote w:type="continuationSeparator" w:id="1">
    <w:p w:rsidR="00D91CFB" w:rsidRDefault="00D91CFB" w:rsidP="00EF27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CFB" w:rsidRDefault="00D91CFB" w:rsidP="00EF27C4">
      <w:r>
        <w:separator/>
      </w:r>
    </w:p>
  </w:footnote>
  <w:footnote w:type="continuationSeparator" w:id="1">
    <w:p w:rsidR="00D91CFB" w:rsidRDefault="00D91CFB" w:rsidP="00EF27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7C4"/>
    <w:rsid w:val="002B7037"/>
    <w:rsid w:val="005F4283"/>
    <w:rsid w:val="00844986"/>
    <w:rsid w:val="00CE3F69"/>
    <w:rsid w:val="00D91CFB"/>
    <w:rsid w:val="00EF2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27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27C4"/>
    <w:rPr>
      <w:sz w:val="18"/>
      <w:szCs w:val="18"/>
    </w:rPr>
  </w:style>
  <w:style w:type="paragraph" w:styleId="a4">
    <w:name w:val="footer"/>
    <w:basedOn w:val="a"/>
    <w:link w:val="Char0"/>
    <w:uiPriority w:val="99"/>
    <w:semiHidden/>
    <w:unhideWhenUsed/>
    <w:rsid w:val="00EF27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27C4"/>
    <w:rPr>
      <w:sz w:val="18"/>
      <w:szCs w:val="18"/>
    </w:rPr>
  </w:style>
  <w:style w:type="paragraph" w:styleId="a5">
    <w:name w:val="Normal (Web)"/>
    <w:basedOn w:val="a"/>
    <w:uiPriority w:val="99"/>
    <w:unhideWhenUsed/>
    <w:rsid w:val="00CE3F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38851122">
      <w:bodyDiv w:val="1"/>
      <w:marLeft w:val="0"/>
      <w:marRight w:val="0"/>
      <w:marTop w:val="0"/>
      <w:marBottom w:val="0"/>
      <w:divBdr>
        <w:top w:val="none" w:sz="0" w:space="0" w:color="auto"/>
        <w:left w:val="none" w:sz="0" w:space="0" w:color="auto"/>
        <w:bottom w:val="none" w:sz="0" w:space="0" w:color="auto"/>
        <w:right w:val="none" w:sz="0" w:space="0" w:color="auto"/>
      </w:divBdr>
      <w:divsChild>
        <w:div w:id="2039310841">
          <w:marLeft w:val="0"/>
          <w:marRight w:val="0"/>
          <w:marTop w:val="0"/>
          <w:marBottom w:val="0"/>
          <w:divBdr>
            <w:top w:val="none" w:sz="0" w:space="0" w:color="auto"/>
            <w:left w:val="none" w:sz="0" w:space="0" w:color="auto"/>
            <w:bottom w:val="none" w:sz="0" w:space="0" w:color="auto"/>
            <w:right w:val="none" w:sz="0" w:space="0" w:color="auto"/>
          </w:divBdr>
          <w:divsChild>
            <w:div w:id="138042294">
              <w:marLeft w:val="0"/>
              <w:marRight w:val="0"/>
              <w:marTop w:val="0"/>
              <w:marBottom w:val="0"/>
              <w:divBdr>
                <w:top w:val="none" w:sz="0" w:space="0" w:color="auto"/>
                <w:left w:val="none" w:sz="0" w:space="0" w:color="auto"/>
                <w:bottom w:val="none" w:sz="0" w:space="0" w:color="auto"/>
                <w:right w:val="none" w:sz="0" w:space="0" w:color="auto"/>
              </w:divBdr>
              <w:divsChild>
                <w:div w:id="498735643">
                  <w:marLeft w:val="0"/>
                  <w:marRight w:val="0"/>
                  <w:marTop w:val="0"/>
                  <w:marBottom w:val="0"/>
                  <w:divBdr>
                    <w:top w:val="single" w:sz="8" w:space="0" w:color="DEDEDE"/>
                    <w:left w:val="single" w:sz="8" w:space="0" w:color="DEDEDE"/>
                    <w:bottom w:val="single" w:sz="8" w:space="0" w:color="DEDEDE"/>
                    <w:right w:val="single" w:sz="8" w:space="0" w:color="DEDEDE"/>
                  </w:divBdr>
                  <w:divsChild>
                    <w:div w:id="1462458475">
                      <w:marLeft w:val="0"/>
                      <w:marRight w:val="0"/>
                      <w:marTop w:val="0"/>
                      <w:marBottom w:val="0"/>
                      <w:divBdr>
                        <w:top w:val="none" w:sz="0" w:space="0" w:color="auto"/>
                        <w:left w:val="none" w:sz="0" w:space="0" w:color="auto"/>
                        <w:bottom w:val="none" w:sz="0" w:space="0" w:color="auto"/>
                        <w:right w:val="none" w:sz="0" w:space="0" w:color="auto"/>
                      </w:divBdr>
                      <w:divsChild>
                        <w:div w:id="187453534">
                          <w:marLeft w:val="0"/>
                          <w:marRight w:val="0"/>
                          <w:marTop w:val="0"/>
                          <w:marBottom w:val="0"/>
                          <w:divBdr>
                            <w:top w:val="none" w:sz="0" w:space="0" w:color="auto"/>
                            <w:left w:val="none" w:sz="0" w:space="0" w:color="auto"/>
                            <w:bottom w:val="none" w:sz="0" w:space="0" w:color="auto"/>
                            <w:right w:val="none" w:sz="0" w:space="0" w:color="auto"/>
                          </w:divBdr>
                          <w:divsChild>
                            <w:div w:id="2042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341</Words>
  <Characters>1947</Characters>
  <Application>Microsoft Office Word</Application>
  <DocSecurity>0</DocSecurity>
  <Lines>16</Lines>
  <Paragraphs>4</Paragraphs>
  <ScaleCrop>false</ScaleCrop>
  <Company>china</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文化广电旅游局</dc:creator>
  <cp:keywords/>
  <dc:description/>
  <cp:lastModifiedBy>文化广电旅游局</cp:lastModifiedBy>
  <cp:revision>4</cp:revision>
  <dcterms:created xsi:type="dcterms:W3CDTF">2019-05-30T02:04:00Z</dcterms:created>
  <dcterms:modified xsi:type="dcterms:W3CDTF">2019-05-30T08:42:00Z</dcterms:modified>
</cp:coreProperties>
</file>