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4D" w:rsidRPr="005320A4" w:rsidRDefault="00BD2A4D" w:rsidP="00BD2A4D">
      <w:pPr>
        <w:widowControl/>
        <w:spacing w:line="360" w:lineRule="auto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 w:rsidRPr="005320A4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201</w:t>
      </w:r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8</w:t>
      </w:r>
      <w:r w:rsidRPr="005320A4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年温州市财政局</w:t>
      </w:r>
    </w:p>
    <w:p w:rsidR="00BD2A4D" w:rsidRDefault="00BD2A4D" w:rsidP="00BD2A4D">
      <w:pPr>
        <w:widowControl/>
        <w:spacing w:line="360" w:lineRule="auto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 w:rsidRPr="005320A4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政府信息公开工作年度报告</w:t>
      </w:r>
    </w:p>
    <w:p w:rsidR="00BD2A4D" w:rsidRPr="00333DD2" w:rsidRDefault="00BD2A4D" w:rsidP="00BD2A4D">
      <w:pPr>
        <w:spacing w:beforeLines="50" w:before="156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bdr w:val="none" w:sz="0" w:space="0" w:color="auto" w:frame="1"/>
        </w:rPr>
      </w:pP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根据《中华人民共和国政府信息公开条例》（以下简称《条例》），特向社会公布201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8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年</w:t>
      </w:r>
      <w:r w:rsidRPr="00BD2A4D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温州市财政局政府信息公开工作年度报告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。本报告由基本概</w:t>
      </w:r>
      <w:r w:rsidR="00BD5F0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况、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主动公开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情况</w:t>
      </w:r>
      <w:r w:rsidR="00BD5F0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、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依申请公开</w:t>
      </w:r>
      <w:r w:rsidR="00BD5F0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信息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情况</w:t>
      </w:r>
      <w:r w:rsidR="00BD5F0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、行政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复议</w:t>
      </w:r>
      <w:r w:rsidR="00BD5F0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和行政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诉讼情况</w:t>
      </w:r>
      <w:r w:rsidR="00BD5F0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、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存在问题及改进</w:t>
      </w:r>
      <w:r w:rsidR="00BD5F0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措施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等内容组成。本报告中所列数据的统计期限自201</w:t>
      </w:r>
      <w:r w:rsidR="00BD5F0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8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年1月1日起至201</w:t>
      </w:r>
      <w:r w:rsidR="00BD5F0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8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年12月31日止。本报告的电子版可在市财政局门户网站（http://czj.wenzhou.gov.cn/）下载。</w:t>
      </w:r>
    </w:p>
    <w:p w:rsidR="00BA682B" w:rsidRPr="00CE0D3C" w:rsidRDefault="00BA682B" w:rsidP="00BA682B">
      <w:pPr>
        <w:ind w:firstLineChars="200" w:firstLine="640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CE0D3C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一、政府信息公开工作的基本概况</w:t>
      </w:r>
    </w:p>
    <w:p w:rsidR="00D37FF1" w:rsidRDefault="00464F8B" w:rsidP="007139F0">
      <w:pPr>
        <w:ind w:firstLine="640"/>
        <w:rPr>
          <w:rFonts w:ascii="仿宋_GB2312" w:eastAsia="仿宋_GB2312" w:hAnsi="仿宋" w:cs="宋体"/>
          <w:kern w:val="0"/>
          <w:sz w:val="32"/>
          <w:szCs w:val="32"/>
          <w:bdr w:val="none" w:sz="0" w:space="0" w:color="auto" w:frame="1"/>
        </w:rPr>
      </w:pPr>
      <w:r w:rsidRPr="00464F8B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201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8年，我局积极开展政府信息公开工作，整体工作</w:t>
      </w:r>
      <w:r w:rsidR="00D37FF1" w:rsidRPr="006B230E">
        <w:rPr>
          <w:rFonts w:ascii="仿宋_GB2312" w:eastAsia="仿宋_GB2312" w:hAnsi="仿宋" w:cs="仿宋_GB2312" w:hint="eastAsia"/>
          <w:sz w:val="32"/>
          <w:szCs w:val="32"/>
        </w:rPr>
        <w:t>规范、有序</w:t>
      </w:r>
      <w:r w:rsidR="00D37FF1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,全面</w:t>
      </w:r>
      <w:r w:rsidR="00D37FF1" w:rsidRPr="006B230E">
        <w:rPr>
          <w:rFonts w:ascii="仿宋_GB2312" w:eastAsia="仿宋_GB2312" w:hAnsi="仿宋" w:cs="仿宋_GB2312" w:hint="eastAsia"/>
          <w:sz w:val="32"/>
          <w:szCs w:val="32"/>
        </w:rPr>
        <w:t>提高财</w:t>
      </w:r>
      <w:r w:rsidR="00D37FF1">
        <w:rPr>
          <w:rFonts w:ascii="仿宋_GB2312" w:eastAsia="仿宋_GB2312" w:hAnsi="仿宋" w:cs="仿宋_GB2312" w:hint="eastAsia"/>
          <w:sz w:val="32"/>
          <w:szCs w:val="32"/>
        </w:rPr>
        <w:t>政</w:t>
      </w:r>
      <w:r w:rsidR="00D37FF1" w:rsidRPr="006B230E">
        <w:rPr>
          <w:rFonts w:ascii="仿宋_GB2312" w:eastAsia="仿宋_GB2312" w:hAnsi="仿宋" w:cs="仿宋_GB2312" w:hint="eastAsia"/>
          <w:sz w:val="32"/>
          <w:szCs w:val="32"/>
        </w:rPr>
        <w:t>信息透明度</w:t>
      </w:r>
      <w:r w:rsidR="00D37FF1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D37FF1" w:rsidRPr="006B230E">
        <w:rPr>
          <w:rFonts w:ascii="仿宋_GB2312" w:eastAsia="仿宋_GB2312" w:hAnsi="仿宋" w:cs="仿宋_GB2312" w:hint="eastAsia"/>
          <w:sz w:val="32"/>
          <w:szCs w:val="32"/>
        </w:rPr>
        <w:t>不断提升财</w:t>
      </w:r>
      <w:r w:rsidR="00D37FF1">
        <w:rPr>
          <w:rFonts w:ascii="仿宋_GB2312" w:eastAsia="仿宋_GB2312" w:hAnsi="仿宋" w:cs="仿宋_GB2312" w:hint="eastAsia"/>
          <w:sz w:val="32"/>
          <w:szCs w:val="32"/>
        </w:rPr>
        <w:t>政服务水平</w:t>
      </w:r>
      <w:r w:rsidR="00D37FF1" w:rsidRPr="006B230E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A682B" w:rsidRPr="007139F0" w:rsidRDefault="007139F0" w:rsidP="007139F0">
      <w:pPr>
        <w:ind w:firstLine="640"/>
        <w:rPr>
          <w:rFonts w:ascii="仿宋_GB2312" w:eastAsia="仿宋_GB2312" w:hAnsi="仿宋" w:cs="宋体"/>
          <w:kern w:val="0"/>
          <w:sz w:val="32"/>
          <w:szCs w:val="32"/>
          <w:bdr w:val="none" w:sz="0" w:space="0" w:color="auto" w:frame="1"/>
        </w:rPr>
      </w:pPr>
      <w:r w:rsidRPr="007139F0">
        <w:rPr>
          <w:rFonts w:ascii="仿宋_GB2312" w:eastAsia="仿宋_GB2312" w:hAnsi="仿宋" w:hint="eastAsia"/>
          <w:sz w:val="32"/>
          <w:szCs w:val="32"/>
        </w:rPr>
        <w:t>（一）加强平台建设。</w:t>
      </w:r>
      <w:r w:rsidR="00BA682B">
        <w:rPr>
          <w:rFonts w:ascii="仿宋_GB2312" w:eastAsia="仿宋_GB2312" w:hAnsi="仿宋" w:hint="eastAsia"/>
          <w:sz w:val="32"/>
          <w:szCs w:val="32"/>
        </w:rPr>
        <w:t>温州市</w:t>
      </w:r>
      <w:r w:rsidR="00BA682B" w:rsidRPr="005A1CDA">
        <w:rPr>
          <w:rFonts w:ascii="仿宋_GB2312" w:eastAsia="仿宋_GB2312" w:hAnsi="仿宋" w:hint="eastAsia"/>
          <w:sz w:val="32"/>
          <w:szCs w:val="32"/>
        </w:rPr>
        <w:t>财政</w:t>
      </w:r>
      <w:r w:rsidR="00BA682B">
        <w:rPr>
          <w:rFonts w:ascii="仿宋_GB2312" w:eastAsia="仿宋_GB2312" w:hAnsi="仿宋" w:hint="eastAsia"/>
          <w:sz w:val="32"/>
          <w:szCs w:val="32"/>
        </w:rPr>
        <w:t>局</w:t>
      </w:r>
      <w:r w:rsidR="00BA682B" w:rsidRPr="005A1CDA">
        <w:rPr>
          <w:rFonts w:ascii="仿宋_GB2312" w:eastAsia="仿宋_GB2312" w:hAnsi="仿宋" w:hint="eastAsia"/>
          <w:sz w:val="32"/>
          <w:szCs w:val="32"/>
        </w:rPr>
        <w:t>门户网站</w:t>
      </w:r>
      <w:r w:rsidR="00BA682B">
        <w:rPr>
          <w:rFonts w:ascii="仿宋_GB2312" w:eastAsia="仿宋_GB2312" w:hAnsi="仿宋" w:hint="eastAsia"/>
          <w:sz w:val="32"/>
          <w:szCs w:val="32"/>
        </w:rPr>
        <w:t>(czj.wenzhou.gov.cn)设置了财政动态、通知公告、政策法规及解读、最新公开和媒体聚焦等几大模块，</w:t>
      </w:r>
      <w:r w:rsidR="001F0263">
        <w:rPr>
          <w:rFonts w:ascii="仿宋_GB2312" w:eastAsia="仿宋_GB2312" w:hAnsi="仿宋" w:hint="eastAsia"/>
          <w:sz w:val="32"/>
          <w:szCs w:val="32"/>
        </w:rPr>
        <w:t>2018年</w:t>
      </w:r>
      <w:r w:rsidR="008C12D9">
        <w:rPr>
          <w:rFonts w:ascii="仿宋_GB2312" w:eastAsia="仿宋_GB2312" w:hAnsi="仿宋" w:hint="eastAsia"/>
          <w:sz w:val="32"/>
          <w:szCs w:val="32"/>
        </w:rPr>
        <w:t>又</w:t>
      </w:r>
      <w:r w:rsidR="001F0263">
        <w:rPr>
          <w:rFonts w:ascii="仿宋_GB2312" w:eastAsia="仿宋_GB2312" w:hAnsi="仿宋" w:hint="eastAsia"/>
          <w:sz w:val="32"/>
          <w:szCs w:val="32"/>
        </w:rPr>
        <w:t>新增了财政监督栏目，</w:t>
      </w:r>
      <w:r w:rsidR="00BA682B">
        <w:rPr>
          <w:rFonts w:ascii="仿宋_GB2312" w:eastAsia="仿宋_GB2312" w:hAnsi="仿宋" w:hint="eastAsia"/>
          <w:sz w:val="32"/>
          <w:szCs w:val="32"/>
        </w:rPr>
        <w:t>便于</w:t>
      </w:r>
      <w:r w:rsidR="00D37FF1">
        <w:rPr>
          <w:rFonts w:ascii="仿宋_GB2312" w:eastAsia="仿宋_GB2312" w:hAnsi="仿宋" w:hint="eastAsia"/>
          <w:sz w:val="32"/>
          <w:szCs w:val="32"/>
        </w:rPr>
        <w:t>市民</w:t>
      </w:r>
      <w:r w:rsidR="00BA682B">
        <w:rPr>
          <w:rFonts w:ascii="仿宋_GB2312" w:eastAsia="仿宋_GB2312" w:hAnsi="仿宋" w:hint="eastAsia"/>
          <w:sz w:val="32"/>
          <w:szCs w:val="32"/>
        </w:rPr>
        <w:t>查找数据也提高</w:t>
      </w:r>
      <w:r w:rsidR="00D37FF1">
        <w:rPr>
          <w:rFonts w:ascii="仿宋_GB2312" w:eastAsia="仿宋_GB2312" w:hAnsi="仿宋" w:hint="eastAsia"/>
          <w:sz w:val="32"/>
          <w:szCs w:val="32"/>
        </w:rPr>
        <w:t>了</w:t>
      </w:r>
      <w:r w:rsidR="00BA682B">
        <w:rPr>
          <w:rFonts w:ascii="仿宋_GB2312" w:eastAsia="仿宋_GB2312" w:hAnsi="仿宋" w:hint="eastAsia"/>
          <w:sz w:val="32"/>
          <w:szCs w:val="32"/>
        </w:rPr>
        <w:t>发布效率。</w:t>
      </w:r>
      <w:r w:rsidR="00D37FF1" w:rsidRPr="00D37FF1">
        <w:rPr>
          <w:rFonts w:ascii="仿宋_GB2312" w:eastAsia="仿宋_GB2312" w:hAnsi="仿宋" w:hint="eastAsia"/>
          <w:sz w:val="32"/>
          <w:szCs w:val="32"/>
        </w:rPr>
        <w:t>门户网站安排专人负责管理，时时更新，网站页面简洁大方，运行平稳，未出现负面舆情等情况。</w:t>
      </w:r>
    </w:p>
    <w:p w:rsidR="00BA682B" w:rsidRDefault="007139F0" w:rsidP="00BA682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（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二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）加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深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政策解读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。</w:t>
      </w:r>
      <w:r w:rsidR="00BA682B" w:rsidRPr="00955D32">
        <w:rPr>
          <w:rFonts w:ascii="仿宋_GB2312" w:eastAsia="仿宋_GB2312" w:hAnsi="仿宋" w:hint="eastAsia"/>
          <w:sz w:val="32"/>
          <w:szCs w:val="32"/>
        </w:rPr>
        <w:t>根据</w:t>
      </w:r>
      <w:r w:rsidR="00BA682B">
        <w:rPr>
          <w:rFonts w:ascii="仿宋_GB2312" w:eastAsia="仿宋_GB2312" w:hAnsi="仿宋" w:hint="eastAsia"/>
          <w:sz w:val="32"/>
          <w:szCs w:val="32"/>
        </w:rPr>
        <w:t>《浙江省行政机关政策解读工作实施办法》，我局加强了对政策文件的解读工作，主要包括政策文件出台的背景依据、注意事项、关键词解释、新</w:t>
      </w:r>
      <w:r w:rsidR="00BA682B">
        <w:rPr>
          <w:rFonts w:ascii="仿宋_GB2312" w:eastAsia="仿宋_GB2312" w:hAnsi="仿宋" w:hint="eastAsia"/>
          <w:sz w:val="32"/>
          <w:szCs w:val="32"/>
        </w:rPr>
        <w:lastRenderedPageBreak/>
        <w:t>旧政策差异等。政策解读通过门户网站第一时间进行发布，也通过各类新媒体进行宣传。我局2018年共制发</w:t>
      </w:r>
      <w:r w:rsidR="00BA682B" w:rsidRPr="0003145D">
        <w:rPr>
          <w:rFonts w:ascii="仿宋_GB2312" w:eastAsia="仿宋_GB2312" w:hAnsi="仿宋" w:hint="eastAsia"/>
          <w:sz w:val="32"/>
          <w:szCs w:val="32"/>
        </w:rPr>
        <w:t>规范性文件</w:t>
      </w:r>
      <w:r w:rsidR="00BA682B">
        <w:rPr>
          <w:rFonts w:ascii="仿宋_GB2312" w:eastAsia="仿宋_GB2312" w:hAnsi="仿宋" w:hint="eastAsia"/>
          <w:sz w:val="32"/>
          <w:szCs w:val="32"/>
        </w:rPr>
        <w:t>9件，所有</w:t>
      </w:r>
      <w:r w:rsidR="00BA682B" w:rsidRPr="0003145D">
        <w:rPr>
          <w:rFonts w:ascii="仿宋_GB2312" w:eastAsia="仿宋_GB2312" w:hAnsi="仿宋" w:hint="eastAsia"/>
          <w:sz w:val="32"/>
          <w:szCs w:val="32"/>
        </w:rPr>
        <w:t>规范性文件</w:t>
      </w:r>
      <w:r w:rsidR="00BA682B">
        <w:rPr>
          <w:rFonts w:ascii="仿宋_GB2312" w:eastAsia="仿宋_GB2312" w:hAnsi="仿宋" w:hint="eastAsia"/>
          <w:sz w:val="32"/>
          <w:szCs w:val="32"/>
        </w:rPr>
        <w:t>按照市政府要求同步进行</w:t>
      </w:r>
      <w:r w:rsidR="00BA682B" w:rsidRPr="0003145D">
        <w:rPr>
          <w:rFonts w:ascii="仿宋_GB2312" w:eastAsia="仿宋_GB2312" w:hAnsi="仿宋" w:hint="eastAsia"/>
          <w:sz w:val="32"/>
          <w:szCs w:val="32"/>
        </w:rPr>
        <w:t>解读</w:t>
      </w:r>
      <w:r w:rsidR="00BA682B">
        <w:rPr>
          <w:rFonts w:ascii="仿宋_GB2312" w:eastAsia="仿宋_GB2312" w:hAnsi="仿宋" w:hint="eastAsia"/>
          <w:sz w:val="32"/>
          <w:szCs w:val="32"/>
        </w:rPr>
        <w:t>。</w:t>
      </w:r>
    </w:p>
    <w:p w:rsidR="00BA682B" w:rsidRDefault="007139F0" w:rsidP="00BA682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（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三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）加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固</w:t>
      </w:r>
      <w:r w:rsidRPr="007139F0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制度建设和机构建设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。</w:t>
      </w:r>
      <w:r w:rsidR="00BA682B">
        <w:rPr>
          <w:rFonts w:ascii="仿宋_GB2312" w:eastAsia="仿宋_GB2312" w:hAnsi="仿宋" w:hint="eastAsia"/>
          <w:sz w:val="32"/>
          <w:szCs w:val="32"/>
        </w:rPr>
        <w:t>我局一直重视政府信息公开工作，政府信息公开</w:t>
      </w:r>
      <w:r w:rsidR="00D37FF1">
        <w:rPr>
          <w:rFonts w:ascii="仿宋_GB2312" w:eastAsia="仿宋_GB2312" w:hAnsi="仿宋" w:hint="eastAsia"/>
          <w:sz w:val="32"/>
          <w:szCs w:val="32"/>
        </w:rPr>
        <w:t>工作</w:t>
      </w:r>
      <w:r w:rsidR="00BA682B">
        <w:rPr>
          <w:rFonts w:ascii="仿宋_GB2312" w:eastAsia="仿宋_GB2312" w:hAnsi="仿宋" w:hint="eastAsia"/>
          <w:sz w:val="32"/>
          <w:szCs w:val="32"/>
        </w:rPr>
        <w:t>设在办公室，由专职人员负责日常政务信息公开工作，对政府信息公开流程、公开责任、公开内容进行明确。按照市政府政务信息公开考核要求，</w:t>
      </w:r>
      <w:r w:rsidR="00B31EC0">
        <w:rPr>
          <w:rFonts w:ascii="仿宋_GB2312" w:eastAsia="仿宋_GB2312" w:hAnsi="仿宋" w:hint="eastAsia"/>
          <w:sz w:val="32"/>
          <w:szCs w:val="32"/>
        </w:rPr>
        <w:t>完善</w:t>
      </w:r>
      <w:r w:rsidR="00BA682B" w:rsidRPr="0003145D">
        <w:rPr>
          <w:rFonts w:ascii="仿宋_GB2312" w:eastAsia="仿宋_GB2312" w:hAnsi="仿宋" w:hint="eastAsia"/>
          <w:sz w:val="32"/>
          <w:szCs w:val="32"/>
        </w:rPr>
        <w:t>公文公开属性标注制度</w:t>
      </w:r>
      <w:r w:rsidR="00BA682B">
        <w:rPr>
          <w:rFonts w:ascii="仿宋_GB2312" w:eastAsia="仿宋_GB2312" w:hAnsi="仿宋" w:hint="eastAsia"/>
          <w:sz w:val="32"/>
          <w:szCs w:val="32"/>
        </w:rPr>
        <w:t>，根据公文的内容标注“主动公开”、“依申请公开”“不公开”，且所有“主动公开”公文第一时间及时在门户网站公开发布</w:t>
      </w:r>
      <w:r w:rsidR="00BA682B" w:rsidRPr="0003145D">
        <w:rPr>
          <w:rFonts w:ascii="仿宋_GB2312" w:eastAsia="仿宋_GB2312" w:hAnsi="仿宋" w:hint="eastAsia"/>
          <w:sz w:val="32"/>
          <w:szCs w:val="32"/>
        </w:rPr>
        <w:t>。</w:t>
      </w:r>
    </w:p>
    <w:p w:rsidR="00133366" w:rsidRPr="00CE0D3C" w:rsidRDefault="00133366" w:rsidP="00133366">
      <w:pPr>
        <w:ind w:firstLineChars="200" w:firstLine="640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CE0D3C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二、主动公开政府信息情况</w:t>
      </w:r>
    </w:p>
    <w:p w:rsidR="00133366" w:rsidRPr="006B230E" w:rsidRDefault="00133366" w:rsidP="0013336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95320">
        <w:rPr>
          <w:rFonts w:ascii="仿宋_GB2312" w:eastAsia="仿宋_GB2312" w:hAnsi="仿宋"/>
          <w:sz w:val="32"/>
          <w:szCs w:val="32"/>
        </w:rPr>
        <w:t>201</w:t>
      </w:r>
      <w:r w:rsidRPr="00E95320">
        <w:rPr>
          <w:rFonts w:ascii="仿宋_GB2312" w:eastAsia="仿宋_GB2312" w:hAnsi="仿宋" w:hint="eastAsia"/>
          <w:sz w:val="32"/>
          <w:szCs w:val="32"/>
        </w:rPr>
        <w:t>8年，我局主动通过</w:t>
      </w:r>
      <w:r>
        <w:rPr>
          <w:rFonts w:ascii="仿宋_GB2312" w:eastAsia="仿宋_GB2312" w:hAnsi="仿宋" w:hint="eastAsia"/>
          <w:sz w:val="32"/>
          <w:szCs w:val="32"/>
        </w:rPr>
        <w:t>多种传播渠道，</w:t>
      </w:r>
      <w:r w:rsidRPr="006B230E">
        <w:rPr>
          <w:rFonts w:ascii="仿宋_GB2312" w:eastAsia="仿宋_GB2312" w:hAnsi="仿宋" w:hint="eastAsia"/>
          <w:sz w:val="32"/>
          <w:szCs w:val="32"/>
        </w:rPr>
        <w:t>充分运用门户网站</w:t>
      </w:r>
      <w:r w:rsidR="00D37FF1">
        <w:rPr>
          <w:rFonts w:ascii="仿宋_GB2312" w:eastAsia="仿宋_GB2312" w:hAnsi="仿宋" w:hint="eastAsia"/>
          <w:sz w:val="32"/>
          <w:szCs w:val="32"/>
        </w:rPr>
        <w:t>温州市财政局</w:t>
      </w:r>
      <w:r>
        <w:rPr>
          <w:rFonts w:ascii="仿宋_GB2312" w:eastAsia="仿宋_GB2312" w:hAnsi="仿宋" w:hint="eastAsia"/>
          <w:sz w:val="32"/>
          <w:szCs w:val="32"/>
        </w:rPr>
        <w:t>（czj.wenzhou.gov.cn）、</w:t>
      </w:r>
      <w:r w:rsidRPr="006B230E">
        <w:rPr>
          <w:rFonts w:ascii="仿宋_GB2312" w:eastAsia="仿宋_GB2312" w:hAnsi="仿宋" w:hint="eastAsia"/>
          <w:sz w:val="32"/>
          <w:szCs w:val="32"/>
        </w:rPr>
        <w:t>温州市政府信息公开网站、微信微博等公开平台和载体</w:t>
      </w:r>
      <w:r>
        <w:rPr>
          <w:rFonts w:ascii="仿宋_GB2312" w:eastAsia="仿宋_GB2312" w:hAnsi="仿宋" w:hint="eastAsia"/>
          <w:sz w:val="32"/>
          <w:szCs w:val="32"/>
        </w:rPr>
        <w:t>实时发布各项重要数据和</w:t>
      </w:r>
      <w:r w:rsidR="00D37FF1">
        <w:rPr>
          <w:rFonts w:ascii="仿宋_GB2312" w:eastAsia="仿宋_GB2312" w:hAnsi="仿宋" w:hint="eastAsia"/>
          <w:sz w:val="32"/>
          <w:szCs w:val="32"/>
        </w:rPr>
        <w:t>相关信息</w:t>
      </w:r>
      <w:r>
        <w:rPr>
          <w:rFonts w:ascii="仿宋_GB2312" w:eastAsia="仿宋_GB2312" w:hAnsi="仿宋" w:hint="eastAsia"/>
          <w:sz w:val="32"/>
          <w:szCs w:val="32"/>
        </w:rPr>
        <w:t>，积极</w:t>
      </w:r>
      <w:r w:rsidRPr="006B230E">
        <w:rPr>
          <w:rFonts w:ascii="仿宋_GB2312" w:eastAsia="仿宋_GB2312" w:hAnsi="仿宋" w:hint="eastAsia"/>
          <w:sz w:val="32"/>
          <w:szCs w:val="32"/>
        </w:rPr>
        <w:t>开展政府信息公开工作。</w:t>
      </w:r>
      <w:r w:rsidR="00417349">
        <w:rPr>
          <w:rFonts w:ascii="仿宋_GB2312" w:eastAsia="仿宋_GB2312" w:hAnsi="仿宋" w:hint="eastAsia"/>
          <w:sz w:val="32"/>
          <w:szCs w:val="32"/>
        </w:rPr>
        <w:t>按照</w:t>
      </w:r>
      <w:r w:rsidRPr="008C7506">
        <w:rPr>
          <w:rFonts w:ascii="仿宋_GB2312" w:eastAsia="仿宋_GB2312" w:hAnsi="仿宋" w:hint="eastAsia"/>
          <w:bCs/>
          <w:sz w:val="32"/>
          <w:szCs w:val="32"/>
        </w:rPr>
        <w:t>全国政府网站普查评分表</w:t>
      </w:r>
      <w:r w:rsidR="00D37FF1">
        <w:rPr>
          <w:rFonts w:ascii="仿宋_GB2312" w:eastAsia="仿宋_GB2312" w:hAnsi="仿宋" w:hint="eastAsia"/>
          <w:bCs/>
          <w:sz w:val="32"/>
          <w:szCs w:val="32"/>
        </w:rPr>
        <w:t>的</w:t>
      </w:r>
      <w:r>
        <w:rPr>
          <w:rFonts w:ascii="仿宋_GB2312" w:eastAsia="仿宋_GB2312" w:hAnsi="仿宋" w:hint="eastAsia"/>
          <w:bCs/>
          <w:sz w:val="32"/>
          <w:szCs w:val="32"/>
        </w:rPr>
        <w:t>相关要求，我局</w:t>
      </w:r>
      <w:r w:rsidRPr="00E95320">
        <w:rPr>
          <w:rFonts w:ascii="仿宋_GB2312" w:eastAsia="仿宋_GB2312" w:hAnsi="仿宋" w:hint="eastAsia"/>
          <w:sz w:val="32"/>
          <w:szCs w:val="32"/>
        </w:rPr>
        <w:t>门户网站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E95320">
        <w:rPr>
          <w:rFonts w:ascii="仿宋_GB2312" w:eastAsia="仿宋_GB2312" w:hAnsi="仿宋" w:hint="eastAsia"/>
          <w:sz w:val="32"/>
          <w:szCs w:val="32"/>
        </w:rPr>
        <w:t>温州市政府信息公开网站公开政府信息共</w:t>
      </w:r>
      <w:r w:rsidR="00153FC0">
        <w:rPr>
          <w:rFonts w:ascii="仿宋_GB2312" w:eastAsia="仿宋_GB2312" w:hAnsi="仿宋" w:hint="eastAsia"/>
          <w:sz w:val="32"/>
          <w:szCs w:val="32"/>
        </w:rPr>
        <w:t>713</w:t>
      </w:r>
      <w:r w:rsidRPr="00E95320">
        <w:rPr>
          <w:rFonts w:ascii="仿宋_GB2312" w:eastAsia="仿宋_GB2312" w:hAnsi="仿宋" w:hint="eastAsia"/>
          <w:sz w:val="32"/>
          <w:szCs w:val="32"/>
        </w:rPr>
        <w:t>条，</w:t>
      </w:r>
      <w:r w:rsidR="00D37FF1">
        <w:rPr>
          <w:rFonts w:ascii="仿宋_GB2312" w:eastAsia="仿宋_GB2312" w:hAnsi="仿宋" w:cs="仿宋_GB2312" w:hint="eastAsia"/>
          <w:sz w:val="32"/>
          <w:szCs w:val="32"/>
        </w:rPr>
        <w:t>定时自查网站更新的效率和质量</w:t>
      </w:r>
      <w:r>
        <w:rPr>
          <w:rFonts w:ascii="仿宋_GB2312" w:eastAsia="仿宋_GB2312" w:hAnsi="仿宋" w:hint="eastAsia"/>
          <w:sz w:val="32"/>
          <w:szCs w:val="32"/>
        </w:rPr>
        <w:t>。为了方便市民能随时了解公开信息，我局</w:t>
      </w:r>
      <w:r w:rsidRPr="00E95320">
        <w:rPr>
          <w:rFonts w:ascii="仿宋_GB2312" w:eastAsia="仿宋_GB2312" w:hAnsi="仿宋" w:hint="eastAsia"/>
          <w:sz w:val="32"/>
          <w:szCs w:val="32"/>
        </w:rPr>
        <w:t>通过</w:t>
      </w:r>
      <w:r w:rsidR="00D37FF1" w:rsidRPr="00E95320">
        <w:rPr>
          <w:rFonts w:ascii="仿宋_GB2312" w:eastAsia="仿宋_GB2312" w:hAnsi="仿宋" w:hint="eastAsia"/>
          <w:sz w:val="32"/>
          <w:szCs w:val="32"/>
        </w:rPr>
        <w:t>微博</w:t>
      </w:r>
      <w:r w:rsidRPr="00E95320">
        <w:rPr>
          <w:rFonts w:ascii="仿宋_GB2312" w:eastAsia="仿宋_GB2312" w:hAnsi="仿宋" w:hint="eastAsia"/>
          <w:sz w:val="32"/>
          <w:szCs w:val="32"/>
        </w:rPr>
        <w:t>微信公众号共推送信息</w:t>
      </w:r>
      <w:r w:rsidR="00153FC0">
        <w:rPr>
          <w:rFonts w:ascii="仿宋_GB2312" w:eastAsia="仿宋_GB2312" w:hAnsi="仿宋" w:hint="eastAsia"/>
          <w:sz w:val="32"/>
          <w:szCs w:val="32"/>
        </w:rPr>
        <w:t>104</w:t>
      </w:r>
      <w:r w:rsidRPr="00D96C68">
        <w:rPr>
          <w:rFonts w:ascii="仿宋_GB2312" w:eastAsia="仿宋_GB2312" w:hAnsi="仿宋" w:hint="eastAsia"/>
          <w:sz w:val="32"/>
          <w:szCs w:val="32"/>
        </w:rPr>
        <w:t>条</w:t>
      </w:r>
      <w:r>
        <w:rPr>
          <w:rFonts w:ascii="仿宋_GB2312" w:eastAsia="仿宋_GB2312" w:hAnsi="仿宋" w:hint="eastAsia"/>
          <w:sz w:val="32"/>
          <w:szCs w:val="32"/>
        </w:rPr>
        <w:t>，实现</w:t>
      </w:r>
      <w:r w:rsidRPr="00E95320">
        <w:rPr>
          <w:rFonts w:ascii="仿宋_GB2312" w:eastAsia="仿宋_GB2312" w:hAnsi="仿宋"/>
          <w:sz w:val="32"/>
          <w:szCs w:val="32"/>
        </w:rPr>
        <w:t>100</w:t>
      </w:r>
      <w:r w:rsidRPr="00E95320">
        <w:rPr>
          <w:rFonts w:ascii="仿宋_GB2312" w:eastAsia="仿宋_GB2312" w:hAnsi="仿宋" w:hint="eastAsia"/>
          <w:sz w:val="32"/>
          <w:szCs w:val="32"/>
        </w:rPr>
        <w:t>％电子化</w:t>
      </w:r>
      <w:r>
        <w:rPr>
          <w:rFonts w:ascii="仿宋_GB2312" w:eastAsia="仿宋_GB2312" w:hAnsi="仿宋" w:hint="eastAsia"/>
          <w:sz w:val="32"/>
          <w:szCs w:val="32"/>
        </w:rPr>
        <w:t>。通过一系列主动公开方式，</w:t>
      </w:r>
      <w:r w:rsidR="00D37FF1" w:rsidRPr="006B230E">
        <w:rPr>
          <w:rFonts w:ascii="仿宋_GB2312" w:eastAsia="仿宋_GB2312" w:hAnsi="仿宋" w:hint="eastAsia"/>
          <w:sz w:val="32"/>
          <w:szCs w:val="32"/>
        </w:rPr>
        <w:t>提高财</w:t>
      </w:r>
      <w:r w:rsidR="00D37FF1">
        <w:rPr>
          <w:rFonts w:ascii="仿宋_GB2312" w:eastAsia="仿宋_GB2312" w:hAnsi="仿宋" w:hint="eastAsia"/>
          <w:sz w:val="32"/>
          <w:szCs w:val="32"/>
        </w:rPr>
        <w:t>政</w:t>
      </w:r>
      <w:r w:rsidR="00D37FF1" w:rsidRPr="006B230E">
        <w:rPr>
          <w:rFonts w:ascii="仿宋_GB2312" w:eastAsia="仿宋_GB2312" w:hAnsi="仿宋" w:hint="eastAsia"/>
          <w:sz w:val="32"/>
          <w:szCs w:val="32"/>
        </w:rPr>
        <w:t>信息透明度，</w:t>
      </w:r>
      <w:r w:rsidRPr="006B230E">
        <w:rPr>
          <w:rFonts w:ascii="仿宋_GB2312" w:eastAsia="仿宋_GB2312" w:hAnsi="仿宋" w:hint="eastAsia"/>
          <w:sz w:val="32"/>
          <w:szCs w:val="32"/>
        </w:rPr>
        <w:t>不断提升财</w:t>
      </w:r>
      <w:r>
        <w:rPr>
          <w:rFonts w:ascii="仿宋_GB2312" w:eastAsia="仿宋_GB2312" w:hAnsi="仿宋" w:hint="eastAsia"/>
          <w:sz w:val="32"/>
          <w:szCs w:val="32"/>
        </w:rPr>
        <w:t>政</w:t>
      </w:r>
      <w:r w:rsidRPr="006B230E">
        <w:rPr>
          <w:rFonts w:ascii="仿宋_GB2312" w:eastAsia="仿宋_GB2312" w:hAnsi="仿宋" w:hint="eastAsia"/>
          <w:sz w:val="32"/>
          <w:szCs w:val="32"/>
        </w:rPr>
        <w:t>服务水平。</w:t>
      </w:r>
    </w:p>
    <w:p w:rsidR="00133366" w:rsidRDefault="00133366" w:rsidP="003A00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重点领域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主动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公开情况：</w:t>
      </w:r>
      <w:r w:rsidR="000E5EFD">
        <w:rPr>
          <w:rFonts w:ascii="仿宋_GB2312" w:eastAsia="仿宋_GB2312" w:hAnsi="仿宋" w:hint="eastAsia"/>
          <w:sz w:val="32"/>
          <w:szCs w:val="32"/>
        </w:rPr>
        <w:t>1.</w:t>
      </w:r>
      <w:r w:rsidR="00F82F0E" w:rsidRPr="00F82F0E">
        <w:rPr>
          <w:rFonts w:ascii="仿宋_GB2312" w:eastAsia="仿宋_GB2312" w:hAnsi="仿宋" w:hint="eastAsia"/>
          <w:sz w:val="32"/>
          <w:szCs w:val="32"/>
        </w:rPr>
        <w:t>大力推进预算公开工作。加</w:t>
      </w:r>
      <w:r w:rsidR="00F82F0E">
        <w:rPr>
          <w:rFonts w:ascii="仿宋_GB2312" w:eastAsia="仿宋_GB2312" w:hAnsi="仿宋" w:hint="eastAsia"/>
          <w:sz w:val="32"/>
          <w:szCs w:val="32"/>
        </w:rPr>
        <w:lastRenderedPageBreak/>
        <w:t>大政府预算公开力度，</w:t>
      </w:r>
      <w:r w:rsidR="00F82F0E" w:rsidRPr="00F82F0E">
        <w:rPr>
          <w:rFonts w:ascii="仿宋_GB2312" w:eastAsia="仿宋_GB2312" w:hAnsi="仿宋" w:hint="eastAsia"/>
          <w:sz w:val="32"/>
          <w:szCs w:val="32"/>
        </w:rPr>
        <w:t>制定2018年度市级部门预算公开方案，</w:t>
      </w:r>
      <w:r w:rsidR="008B661B" w:rsidRPr="00F82F0E">
        <w:rPr>
          <w:rFonts w:ascii="仿宋_GB2312" w:eastAsia="仿宋_GB2312" w:hAnsi="仿宋" w:hint="eastAsia"/>
          <w:sz w:val="32"/>
          <w:szCs w:val="32"/>
        </w:rPr>
        <w:t>首次将政府采购信息公开纳入部门预算公开要求</w:t>
      </w:r>
      <w:r w:rsidR="008B661B">
        <w:rPr>
          <w:rFonts w:ascii="仿宋_GB2312" w:eastAsia="仿宋_GB2312" w:hAnsi="仿宋" w:hint="eastAsia"/>
          <w:sz w:val="32"/>
          <w:szCs w:val="32"/>
        </w:rPr>
        <w:t>，</w:t>
      </w:r>
      <w:r w:rsidR="00F82F0E" w:rsidRPr="00F82F0E">
        <w:rPr>
          <w:rFonts w:ascii="仿宋_GB2312" w:eastAsia="仿宋_GB2312" w:hAnsi="仿宋" w:hint="eastAsia"/>
          <w:sz w:val="32"/>
          <w:szCs w:val="32"/>
        </w:rPr>
        <w:t>组织编制市级部门预算公开模板，</w:t>
      </w:r>
      <w:r w:rsidR="008B661B" w:rsidRPr="00F82F0E">
        <w:rPr>
          <w:rFonts w:ascii="仿宋_GB2312" w:eastAsia="仿宋_GB2312" w:hAnsi="仿宋" w:hint="eastAsia"/>
          <w:sz w:val="32"/>
          <w:szCs w:val="32"/>
        </w:rPr>
        <w:t>支出按功能科目细化到项级</w:t>
      </w:r>
      <w:r w:rsidR="008B661B">
        <w:rPr>
          <w:rFonts w:ascii="仿宋_GB2312" w:eastAsia="仿宋_GB2312" w:hAnsi="仿宋" w:hint="eastAsia"/>
          <w:sz w:val="32"/>
          <w:szCs w:val="32"/>
        </w:rPr>
        <w:t>，</w:t>
      </w:r>
      <w:r w:rsidR="00F82F0E" w:rsidRPr="00F82F0E">
        <w:rPr>
          <w:rFonts w:ascii="仿宋_GB2312" w:eastAsia="仿宋_GB2312" w:hAnsi="仿宋" w:hint="eastAsia"/>
          <w:sz w:val="32"/>
          <w:szCs w:val="32"/>
        </w:rPr>
        <w:t>督促部门要按模板编写要公开的预算文本，实行预算批复与预算公开联动，保障措施更加健全</w:t>
      </w:r>
      <w:r w:rsidR="00F82F0E">
        <w:rPr>
          <w:rFonts w:ascii="仿宋_GB2312" w:eastAsia="仿宋_GB2312" w:hAnsi="仿宋" w:hint="eastAsia"/>
          <w:sz w:val="32"/>
          <w:szCs w:val="32"/>
        </w:rPr>
        <w:t>，</w:t>
      </w:r>
      <w:r w:rsidR="00F82F0E" w:rsidRPr="00F82F0E">
        <w:rPr>
          <w:rFonts w:ascii="仿宋_GB2312" w:eastAsia="仿宋_GB2312" w:hAnsi="仿宋" w:hint="eastAsia"/>
          <w:sz w:val="32"/>
          <w:szCs w:val="32"/>
        </w:rPr>
        <w:t>公开机制更</w:t>
      </w:r>
      <w:r w:rsidR="00C9618E">
        <w:rPr>
          <w:rFonts w:ascii="仿宋_GB2312" w:eastAsia="仿宋_GB2312" w:hAnsi="仿宋" w:hint="eastAsia"/>
          <w:sz w:val="32"/>
          <w:szCs w:val="32"/>
        </w:rPr>
        <w:t>加</w:t>
      </w:r>
      <w:r w:rsidR="00F82F0E" w:rsidRPr="00F82F0E">
        <w:rPr>
          <w:rFonts w:ascii="仿宋_GB2312" w:eastAsia="仿宋_GB2312" w:hAnsi="仿宋" w:hint="eastAsia"/>
          <w:sz w:val="32"/>
          <w:szCs w:val="32"/>
        </w:rPr>
        <w:t>规范</w:t>
      </w:r>
      <w:r w:rsidR="00F82F0E">
        <w:rPr>
          <w:rFonts w:ascii="仿宋_GB2312" w:eastAsia="仿宋_GB2312" w:hAnsi="仿宋" w:hint="eastAsia"/>
          <w:sz w:val="32"/>
          <w:szCs w:val="32"/>
        </w:rPr>
        <w:t>。2018年</w:t>
      </w:r>
      <w:r w:rsidR="00F82F0E" w:rsidRPr="00F82F0E">
        <w:rPr>
          <w:rFonts w:ascii="仿宋_GB2312" w:eastAsia="仿宋_GB2312" w:hAnsi="仿宋" w:hint="eastAsia"/>
          <w:sz w:val="32"/>
          <w:szCs w:val="32"/>
        </w:rPr>
        <w:t>市级</w:t>
      </w:r>
      <w:r w:rsidR="008B661B" w:rsidRPr="008B661B">
        <w:rPr>
          <w:rFonts w:ascii="仿宋_GB2312" w:eastAsia="仿宋_GB2312" w:hAnsi="仿宋" w:hint="eastAsia"/>
          <w:sz w:val="32"/>
          <w:szCs w:val="32"/>
        </w:rPr>
        <w:t>除涉密单位以外的</w:t>
      </w:r>
      <w:r w:rsidR="00F82F0E" w:rsidRPr="00F82F0E">
        <w:rPr>
          <w:rFonts w:ascii="仿宋_GB2312" w:eastAsia="仿宋_GB2312" w:hAnsi="仿宋" w:hint="eastAsia"/>
          <w:sz w:val="32"/>
          <w:szCs w:val="32"/>
        </w:rPr>
        <w:t>所有96个部门实现了部门预算</w:t>
      </w:r>
      <w:r w:rsidR="008B661B">
        <w:rPr>
          <w:rFonts w:ascii="仿宋_GB2312" w:eastAsia="仿宋_GB2312" w:hAnsi="仿宋" w:hint="eastAsia"/>
          <w:sz w:val="32"/>
          <w:szCs w:val="32"/>
        </w:rPr>
        <w:t>“</w:t>
      </w:r>
      <w:r w:rsidR="008B661B" w:rsidRPr="00F82F0E">
        <w:rPr>
          <w:rFonts w:ascii="仿宋_GB2312" w:eastAsia="仿宋_GB2312" w:hAnsi="仿宋" w:hint="eastAsia"/>
          <w:sz w:val="32"/>
          <w:szCs w:val="32"/>
        </w:rPr>
        <w:t>公开面100%</w:t>
      </w:r>
      <w:r w:rsidR="008B661B">
        <w:rPr>
          <w:rFonts w:ascii="仿宋_GB2312" w:eastAsia="仿宋_GB2312" w:hAnsi="仿宋" w:hint="eastAsia"/>
          <w:sz w:val="32"/>
          <w:szCs w:val="32"/>
        </w:rPr>
        <w:t>”“</w:t>
      </w:r>
      <w:r w:rsidR="008B661B" w:rsidRPr="00F82F0E">
        <w:rPr>
          <w:rFonts w:ascii="仿宋_GB2312" w:eastAsia="仿宋_GB2312" w:hAnsi="仿宋" w:hint="eastAsia"/>
          <w:sz w:val="32"/>
          <w:szCs w:val="32"/>
        </w:rPr>
        <w:t>及时率100%</w:t>
      </w:r>
      <w:r w:rsidR="008B661B">
        <w:rPr>
          <w:rFonts w:ascii="仿宋_GB2312" w:eastAsia="仿宋_GB2312" w:hAnsi="仿宋" w:hint="eastAsia"/>
          <w:sz w:val="32"/>
          <w:szCs w:val="32"/>
        </w:rPr>
        <w:t>”</w:t>
      </w:r>
      <w:r w:rsidR="00F82F0E" w:rsidRPr="00F82F0E">
        <w:rPr>
          <w:rFonts w:ascii="仿宋_GB2312" w:eastAsia="仿宋_GB2312" w:hAnsi="仿宋" w:hint="eastAsia"/>
          <w:sz w:val="32"/>
          <w:szCs w:val="32"/>
        </w:rPr>
        <w:t>“集中度100%”。</w:t>
      </w:r>
      <w:r w:rsidR="008F2BFD" w:rsidRPr="008F2BFD">
        <w:rPr>
          <w:rFonts w:ascii="仿宋_GB2312" w:eastAsia="仿宋_GB2312" w:hAnsi="仿宋" w:hint="eastAsia"/>
          <w:sz w:val="32"/>
          <w:szCs w:val="32"/>
        </w:rPr>
        <w:t>8月份公开</w:t>
      </w:r>
      <w:r w:rsidR="008F2BFD">
        <w:rPr>
          <w:rFonts w:ascii="仿宋_GB2312" w:eastAsia="仿宋_GB2312" w:hAnsi="仿宋" w:hint="eastAsia"/>
          <w:sz w:val="32"/>
          <w:szCs w:val="32"/>
        </w:rPr>
        <w:t>了</w:t>
      </w:r>
      <w:r w:rsidR="008F2BFD" w:rsidRPr="008F2BFD">
        <w:rPr>
          <w:rFonts w:ascii="仿宋_GB2312" w:eastAsia="仿宋_GB2312" w:hAnsi="仿宋" w:hint="eastAsia"/>
          <w:sz w:val="32"/>
          <w:szCs w:val="32"/>
        </w:rPr>
        <w:t>温州市上半年全市和市级预算执行情况，包括一般公共预算执行情况、政府性基金预算执行情况、社保基金预算执行情况、国有资本经营预算执行情况等，并附16张附表数据。</w:t>
      </w:r>
      <w:r w:rsidR="003D4B69">
        <w:rPr>
          <w:rFonts w:ascii="仿宋_GB2312" w:eastAsia="仿宋_GB2312" w:hAnsi="仿宋" w:hint="eastAsia"/>
          <w:sz w:val="32"/>
          <w:szCs w:val="32"/>
        </w:rPr>
        <w:t>2.</w:t>
      </w:r>
      <w:r w:rsidR="00B83EC8">
        <w:rPr>
          <w:rFonts w:ascii="仿宋_GB2312" w:eastAsia="仿宋_GB2312" w:hAnsi="仿宋" w:hint="eastAsia"/>
          <w:sz w:val="32"/>
          <w:szCs w:val="32"/>
        </w:rPr>
        <w:t>新增财政监督栏目。</w:t>
      </w:r>
      <w:r w:rsidR="00120017">
        <w:rPr>
          <w:rFonts w:ascii="仿宋_GB2312" w:eastAsia="仿宋_GB2312" w:hAnsi="仿宋" w:hint="eastAsia"/>
          <w:sz w:val="32"/>
          <w:szCs w:val="32"/>
        </w:rPr>
        <w:t>公开《财政部门监督办法》</w:t>
      </w:r>
      <w:r w:rsidR="006F52B1">
        <w:rPr>
          <w:rFonts w:ascii="仿宋_GB2312" w:eastAsia="仿宋_GB2312" w:hAnsi="仿宋" w:hint="eastAsia"/>
          <w:sz w:val="32"/>
          <w:szCs w:val="32"/>
        </w:rPr>
        <w:t>《基本建设财务规则》</w:t>
      </w:r>
      <w:r w:rsidR="001B5F85">
        <w:rPr>
          <w:rFonts w:ascii="仿宋_GB2312" w:eastAsia="仿宋_GB2312" w:hAnsi="仿宋" w:hint="eastAsia"/>
          <w:sz w:val="32"/>
          <w:szCs w:val="32"/>
        </w:rPr>
        <w:t>《政府会计准则—</w:t>
      </w:r>
      <w:r w:rsidR="00AB2F90">
        <w:rPr>
          <w:rFonts w:ascii="仿宋_GB2312" w:eastAsia="仿宋_GB2312" w:hAnsi="仿宋" w:hint="eastAsia"/>
          <w:sz w:val="32"/>
          <w:szCs w:val="32"/>
        </w:rPr>
        <w:t>基本准则</w:t>
      </w:r>
      <w:r w:rsidR="001B5F85">
        <w:rPr>
          <w:rFonts w:ascii="仿宋_GB2312" w:eastAsia="仿宋_GB2312" w:hAnsi="仿宋" w:hint="eastAsia"/>
          <w:sz w:val="32"/>
          <w:szCs w:val="32"/>
        </w:rPr>
        <w:t>》</w:t>
      </w:r>
      <w:r w:rsidR="00AB2F90">
        <w:rPr>
          <w:rFonts w:ascii="仿宋_GB2312" w:eastAsia="仿宋_GB2312" w:hAnsi="仿宋" w:hint="eastAsia"/>
          <w:sz w:val="32"/>
          <w:szCs w:val="32"/>
        </w:rPr>
        <w:t>，为财政监督提供政策依据。</w:t>
      </w:r>
      <w:r w:rsidR="00AC00D3">
        <w:rPr>
          <w:rFonts w:ascii="仿宋_GB2312" w:eastAsia="仿宋_GB2312" w:hAnsi="仿宋" w:hint="eastAsia"/>
          <w:sz w:val="32"/>
          <w:szCs w:val="32"/>
        </w:rPr>
        <w:t>印发浙江省财政检查工作实施办法并</w:t>
      </w:r>
      <w:r w:rsidR="006545FB">
        <w:rPr>
          <w:rFonts w:ascii="仿宋_GB2312" w:eastAsia="仿宋_GB2312" w:hAnsi="仿宋" w:hint="eastAsia"/>
          <w:sz w:val="32"/>
          <w:szCs w:val="32"/>
        </w:rPr>
        <w:t>制定财政专项资金管理使用督察项目实施计划，</w:t>
      </w:r>
      <w:r w:rsidR="00AC00D3">
        <w:rPr>
          <w:rFonts w:ascii="仿宋_GB2312" w:eastAsia="仿宋_GB2312" w:hAnsi="仿宋" w:hint="eastAsia"/>
          <w:sz w:val="32"/>
          <w:szCs w:val="32"/>
        </w:rPr>
        <w:t>对全市进行财政监督检查。2018年</w:t>
      </w:r>
      <w:r w:rsidR="00150E81">
        <w:rPr>
          <w:rFonts w:ascii="仿宋_GB2312" w:eastAsia="仿宋_GB2312" w:hAnsi="仿宋" w:hint="eastAsia"/>
          <w:sz w:val="32"/>
          <w:szCs w:val="32"/>
        </w:rPr>
        <w:t>共检查了20个单位部门，财政检查公示</w:t>
      </w:r>
      <w:r w:rsidR="00AC00D3">
        <w:rPr>
          <w:rFonts w:ascii="仿宋_GB2312" w:eastAsia="仿宋_GB2312" w:hAnsi="仿宋" w:hint="eastAsia"/>
          <w:sz w:val="32"/>
          <w:szCs w:val="32"/>
        </w:rPr>
        <w:t>率</w:t>
      </w:r>
      <w:r w:rsidR="00150E81">
        <w:rPr>
          <w:rFonts w:ascii="仿宋_GB2312" w:eastAsia="仿宋_GB2312" w:hAnsi="仿宋" w:hint="eastAsia"/>
          <w:sz w:val="32"/>
          <w:szCs w:val="32"/>
        </w:rPr>
        <w:t>达到100%。</w:t>
      </w:r>
      <w:r w:rsidR="00120017">
        <w:rPr>
          <w:rFonts w:ascii="仿宋_GB2312" w:eastAsia="仿宋_GB2312" w:hAnsi="仿宋" w:hint="eastAsia"/>
          <w:sz w:val="32"/>
          <w:szCs w:val="32"/>
        </w:rPr>
        <w:t>3.</w:t>
      </w:r>
      <w:r w:rsidR="00194487" w:rsidRPr="00194487">
        <w:rPr>
          <w:rFonts w:ascii="仿宋_GB2312" w:eastAsia="仿宋_GB2312" w:hAnsi="仿宋" w:hint="eastAsia"/>
          <w:sz w:val="32"/>
          <w:szCs w:val="32"/>
        </w:rPr>
        <w:t>统一</w:t>
      </w:r>
      <w:r w:rsidR="003A0053">
        <w:rPr>
          <w:rFonts w:ascii="仿宋_GB2312" w:eastAsia="仿宋_GB2312" w:hAnsi="仿宋" w:hint="eastAsia"/>
          <w:sz w:val="32"/>
          <w:szCs w:val="32"/>
        </w:rPr>
        <w:t>财政专项资金公开</w:t>
      </w:r>
      <w:r w:rsidR="00482AB5">
        <w:rPr>
          <w:rFonts w:ascii="仿宋_GB2312" w:eastAsia="仿宋_GB2312" w:hAnsi="仿宋" w:hint="eastAsia"/>
          <w:sz w:val="32"/>
          <w:szCs w:val="32"/>
        </w:rPr>
        <w:t>。</w:t>
      </w:r>
      <w:r w:rsidR="003A0053" w:rsidRPr="003A0053">
        <w:rPr>
          <w:rFonts w:ascii="仿宋_GB2312" w:eastAsia="仿宋_GB2312" w:hAnsi="仿宋" w:hint="eastAsia"/>
          <w:sz w:val="32"/>
          <w:szCs w:val="32"/>
        </w:rPr>
        <w:t>2018年财政专项资金清单于4月16日由市财政局通过市政府预决算统一公开平台向社会公开，并保持长期的公开状态。市本级各部门归口管理的财政专项资金全过程管理相关文件（涉密信息除外）在印发后于20日内在市政府预决算统一公开平台专项经费栏目上公开了相关信息。</w:t>
      </w:r>
      <w:r w:rsidR="00482AB5">
        <w:rPr>
          <w:rFonts w:ascii="仿宋_GB2312" w:eastAsia="仿宋_GB2312" w:hAnsi="仿宋" w:hint="eastAsia"/>
          <w:sz w:val="32"/>
          <w:szCs w:val="32"/>
        </w:rPr>
        <w:t>4.</w:t>
      </w:r>
      <w:r w:rsidR="004D7714">
        <w:rPr>
          <w:rFonts w:ascii="仿宋_GB2312" w:eastAsia="仿宋_GB2312" w:hAnsi="仿宋" w:hint="eastAsia"/>
          <w:sz w:val="32"/>
          <w:szCs w:val="32"/>
        </w:rPr>
        <w:t>落实各项</w:t>
      </w:r>
      <w:r w:rsidR="00C21250">
        <w:rPr>
          <w:rFonts w:ascii="仿宋_GB2312" w:eastAsia="仿宋_GB2312" w:hAnsi="仿宋" w:hint="eastAsia"/>
          <w:sz w:val="32"/>
          <w:szCs w:val="32"/>
        </w:rPr>
        <w:t>清</w:t>
      </w:r>
      <w:r w:rsidR="004D7714">
        <w:rPr>
          <w:rFonts w:ascii="仿宋_GB2312" w:eastAsia="仿宋_GB2312" w:hAnsi="仿宋" w:hint="eastAsia"/>
          <w:sz w:val="32"/>
          <w:szCs w:val="32"/>
        </w:rPr>
        <w:t>费减负政策。2018年共</w:t>
      </w:r>
      <w:r w:rsidR="00636BA2">
        <w:rPr>
          <w:rFonts w:ascii="仿宋_GB2312" w:eastAsia="仿宋_GB2312" w:hAnsi="仿宋" w:hint="eastAsia"/>
          <w:sz w:val="32"/>
          <w:szCs w:val="32"/>
        </w:rPr>
        <w:t>减免</w:t>
      </w:r>
      <w:r w:rsidR="004D7714">
        <w:rPr>
          <w:rFonts w:ascii="仿宋_GB2312" w:eastAsia="仿宋_GB2312" w:hAnsi="仿宋" w:hint="eastAsia"/>
          <w:sz w:val="32"/>
          <w:szCs w:val="32"/>
        </w:rPr>
        <w:t>3项收费，分别为环保部门的排污费</w:t>
      </w:r>
      <w:r w:rsidR="00C21250">
        <w:rPr>
          <w:rFonts w:ascii="仿宋_GB2312" w:eastAsia="仿宋_GB2312" w:hAnsi="仿宋" w:hint="eastAsia"/>
          <w:sz w:val="32"/>
          <w:szCs w:val="32"/>
        </w:rPr>
        <w:t>，</w:t>
      </w:r>
      <w:r w:rsidR="004D7714">
        <w:rPr>
          <w:rFonts w:ascii="仿宋_GB2312" w:eastAsia="仿宋_GB2312" w:hAnsi="仿宋" w:hint="eastAsia"/>
          <w:sz w:val="32"/>
          <w:szCs w:val="32"/>
        </w:rPr>
        <w:t>公安部门的第二代居民身</w:t>
      </w:r>
      <w:r w:rsidR="004D7714">
        <w:rPr>
          <w:rFonts w:ascii="仿宋_GB2312" w:eastAsia="仿宋_GB2312" w:hAnsi="仿宋" w:hint="eastAsia"/>
          <w:sz w:val="32"/>
          <w:szCs w:val="32"/>
        </w:rPr>
        <w:lastRenderedPageBreak/>
        <w:t>份证工本费</w:t>
      </w:r>
      <w:r w:rsidR="00C21250">
        <w:rPr>
          <w:rFonts w:ascii="仿宋_GB2312" w:eastAsia="仿宋_GB2312" w:hAnsi="仿宋" w:hint="eastAsia"/>
          <w:sz w:val="32"/>
          <w:szCs w:val="32"/>
        </w:rPr>
        <w:t>，</w:t>
      </w:r>
      <w:r w:rsidR="004D7714">
        <w:rPr>
          <w:rFonts w:ascii="仿宋_GB2312" w:eastAsia="仿宋_GB2312" w:hAnsi="仿宋" w:hint="eastAsia"/>
          <w:sz w:val="32"/>
          <w:szCs w:val="32"/>
        </w:rPr>
        <w:t>税务部门（原地税部门）的残疾人就业保障金，共为企业</w:t>
      </w:r>
      <w:r w:rsidR="00636BA2">
        <w:rPr>
          <w:rFonts w:ascii="仿宋_GB2312" w:eastAsia="仿宋_GB2312" w:hAnsi="仿宋" w:hint="eastAsia"/>
          <w:sz w:val="32"/>
          <w:szCs w:val="32"/>
        </w:rPr>
        <w:t>清</w:t>
      </w:r>
      <w:r w:rsidR="004D7714">
        <w:rPr>
          <w:rFonts w:ascii="仿宋_GB2312" w:eastAsia="仿宋_GB2312" w:hAnsi="仿宋" w:hint="eastAsia"/>
          <w:sz w:val="32"/>
          <w:szCs w:val="32"/>
        </w:rPr>
        <w:t>费减负1.48亿元。</w:t>
      </w:r>
      <w:r w:rsidR="00636BA2">
        <w:rPr>
          <w:rFonts w:ascii="仿宋_GB2312" w:eastAsia="仿宋_GB2312" w:hAnsi="仿宋" w:hint="eastAsia"/>
          <w:sz w:val="32"/>
          <w:szCs w:val="32"/>
        </w:rPr>
        <w:t>并在1月份及时公开温州市行政事业性收费和政府性基金目录清单，为各部门的收费项目提供政策依据。</w:t>
      </w:r>
    </w:p>
    <w:p w:rsidR="000D77F1" w:rsidRPr="00CE0D3C" w:rsidRDefault="000D77F1" w:rsidP="000D77F1">
      <w:pPr>
        <w:ind w:firstLineChars="200" w:firstLine="640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CE0D3C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三、依申请公开政府信息情况</w:t>
      </w:r>
    </w:p>
    <w:p w:rsidR="000D77F1" w:rsidRPr="00333DD2" w:rsidRDefault="000D77F1" w:rsidP="000D77F1">
      <w:pPr>
        <w:spacing w:beforeLines="50" w:before="156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bdr w:val="none" w:sz="0" w:space="0" w:color="auto" w:frame="1"/>
        </w:rPr>
      </w:pP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201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8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年,我局依申请公开政府信息数量为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27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件</w:t>
      </w:r>
      <w:r>
        <w:rPr>
          <w:rFonts w:ascii="仿宋_GB2312" w:eastAsia="仿宋_GB2312" w:hAnsi="仿宋" w:hint="eastAsia"/>
          <w:sz w:val="32"/>
          <w:szCs w:val="32"/>
        </w:rPr>
        <w:t>。依申请公开件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全部按《条例》规定要求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并经过</w:t>
      </w:r>
      <w:r w:rsidR="00F424E2">
        <w:rPr>
          <w:rFonts w:ascii="仿宋_GB2312" w:eastAsia="仿宋_GB2312" w:hAnsi="仿宋" w:hint="eastAsia"/>
          <w:sz w:val="32"/>
          <w:szCs w:val="32"/>
        </w:rPr>
        <w:t>政策</w:t>
      </w:r>
      <w:r>
        <w:rPr>
          <w:rFonts w:ascii="仿宋_GB2312" w:eastAsia="仿宋_GB2312" w:hAnsi="仿宋" w:hint="eastAsia"/>
          <w:sz w:val="32"/>
          <w:szCs w:val="32"/>
        </w:rPr>
        <w:t>法规处</w:t>
      </w:r>
      <w:r w:rsidRPr="0003145D">
        <w:rPr>
          <w:rFonts w:ascii="仿宋_GB2312" w:eastAsia="仿宋_GB2312" w:hAnsi="仿宋" w:hint="eastAsia"/>
          <w:sz w:val="32"/>
          <w:szCs w:val="32"/>
        </w:rPr>
        <w:t>认真</w:t>
      </w:r>
      <w:r>
        <w:rPr>
          <w:rFonts w:ascii="仿宋_GB2312" w:eastAsia="仿宋_GB2312" w:hAnsi="仿宋" w:hint="eastAsia"/>
          <w:sz w:val="32"/>
          <w:szCs w:val="32"/>
        </w:rPr>
        <w:t>审核，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进行答复。</w:t>
      </w:r>
    </w:p>
    <w:p w:rsidR="000D77F1" w:rsidRPr="00CE0D3C" w:rsidRDefault="000D77F1" w:rsidP="000D77F1">
      <w:pPr>
        <w:ind w:firstLineChars="200" w:firstLine="640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四、因政府信息公开申请行政复议、提起行政诉讼的</w:t>
      </w:r>
      <w:r w:rsidRPr="00CE0D3C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情况</w:t>
      </w:r>
    </w:p>
    <w:p w:rsidR="00BD2A4D" w:rsidRDefault="000D77F1" w:rsidP="000D77F1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bdr w:val="none" w:sz="0" w:space="0" w:color="auto" w:frame="1"/>
        </w:rPr>
      </w:pPr>
      <w:r w:rsidRPr="00333DD2">
        <w:rPr>
          <w:rFonts w:ascii="仿宋_GB2312" w:eastAsia="仿宋_GB2312" w:hAnsi="仿宋" w:cs="宋体"/>
          <w:kern w:val="0"/>
          <w:sz w:val="32"/>
          <w:szCs w:val="32"/>
          <w:bdr w:val="none" w:sz="0" w:space="0" w:color="auto" w:frame="1"/>
        </w:rPr>
        <w:t>201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8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年度针对本部门有关政府信息公开事务的行政复议、行政诉讼为</w:t>
      </w:r>
      <w:r w:rsidRPr="00333DD2">
        <w:rPr>
          <w:rFonts w:ascii="仿宋_GB2312" w:eastAsia="仿宋_GB2312" w:hAnsi="仿宋" w:cs="宋体"/>
          <w:kern w:val="0"/>
          <w:sz w:val="32"/>
          <w:szCs w:val="32"/>
          <w:bdr w:val="none" w:sz="0" w:space="0" w:color="auto" w:frame="1"/>
        </w:rPr>
        <w:t>0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:rsidR="000D77F1" w:rsidRPr="00CE0D3C" w:rsidRDefault="000D77F1" w:rsidP="000D77F1">
      <w:pPr>
        <w:ind w:firstLineChars="200" w:firstLine="640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五</w:t>
      </w:r>
      <w:r w:rsidRPr="00CE0D3C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、</w:t>
      </w:r>
      <w:r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存在</w:t>
      </w:r>
      <w:r w:rsidRPr="00CE0D3C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问题及改进</w:t>
      </w:r>
      <w:r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情况</w:t>
      </w:r>
    </w:p>
    <w:p w:rsidR="00C40B55" w:rsidRDefault="00C40B55" w:rsidP="00C40B5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我局政府信息公开工作虽然取得了一定成效，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但是信息公开方面局限性比较高，公开力度不大。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下一步我局将重点做好三方面的工作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：一是</w:t>
      </w: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优化政府信息公开目录，不断丰富信息公开的内容，强化信息内容更新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。二是</w:t>
      </w:r>
      <w:r w:rsidRPr="00DF0D4B">
        <w:rPr>
          <w:rFonts w:ascii="仿宋" w:eastAsia="仿宋" w:hAnsi="仿宋" w:hint="eastAsia"/>
          <w:sz w:val="32"/>
          <w:szCs w:val="32"/>
        </w:rPr>
        <w:t>突出政府信息重点领域内容公开，</w:t>
      </w:r>
      <w:r>
        <w:rPr>
          <w:rFonts w:ascii="仿宋" w:eastAsia="仿宋" w:hAnsi="仿宋" w:hint="eastAsia"/>
          <w:sz w:val="32"/>
          <w:szCs w:val="32"/>
        </w:rPr>
        <w:t>结合民生支出的热点问题，</w:t>
      </w:r>
      <w:r w:rsidR="005D1D53">
        <w:rPr>
          <w:rFonts w:ascii="仿宋" w:eastAsia="仿宋" w:hAnsi="仿宋" w:hint="eastAsia"/>
          <w:sz w:val="32"/>
          <w:szCs w:val="32"/>
        </w:rPr>
        <w:t>主动</w:t>
      </w:r>
      <w:r>
        <w:rPr>
          <w:rFonts w:ascii="仿宋" w:eastAsia="仿宋" w:hAnsi="仿宋" w:hint="eastAsia"/>
          <w:sz w:val="32"/>
          <w:szCs w:val="32"/>
        </w:rPr>
        <w:t>向群众公开</w:t>
      </w:r>
      <w:r w:rsidR="005D1D53">
        <w:rPr>
          <w:rFonts w:ascii="仿宋" w:eastAsia="仿宋" w:hAnsi="仿宋" w:hint="eastAsia"/>
          <w:sz w:val="32"/>
          <w:szCs w:val="32"/>
        </w:rPr>
        <w:t>。</w:t>
      </w:r>
      <w:r w:rsidR="005D1D53">
        <w:rPr>
          <w:rFonts w:ascii="仿宋_GB2312" w:eastAsia="仿宋_GB2312" w:hAnsi="仿宋" w:hint="eastAsia"/>
          <w:sz w:val="32"/>
          <w:szCs w:val="32"/>
        </w:rPr>
        <w:t>三是</w:t>
      </w:r>
      <w:r w:rsidR="005D1D53" w:rsidRPr="006B230E">
        <w:rPr>
          <w:rFonts w:ascii="仿宋_GB2312" w:eastAsia="仿宋_GB2312" w:hAnsi="仿宋" w:hint="eastAsia"/>
          <w:sz w:val="32"/>
          <w:szCs w:val="32"/>
        </w:rPr>
        <w:t>不断提高政府信息公开人员的工作能力，确保政府信息公开规范、有序，全面提高政府信息公开工作的质量。</w:t>
      </w:r>
    </w:p>
    <w:p w:rsidR="005D1D53" w:rsidRPr="000F2C3D" w:rsidRDefault="005D1D53" w:rsidP="005D1D53">
      <w:pPr>
        <w:widowControl/>
        <w:spacing w:line="64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六</w:t>
      </w:r>
      <w:r w:rsidRPr="00CE0D3C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、其他需要报告的事项</w:t>
      </w:r>
    </w:p>
    <w:p w:rsidR="005D1D53" w:rsidRPr="00333DD2" w:rsidRDefault="005D1D53" w:rsidP="005D1D53">
      <w:pPr>
        <w:spacing w:beforeLines="50" w:before="156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bdr w:val="none" w:sz="0" w:space="0" w:color="auto" w:frame="1"/>
        </w:rPr>
      </w:pPr>
      <w:r w:rsidRPr="00333DD2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无</w:t>
      </w:r>
    </w:p>
    <w:p w:rsidR="00F66263" w:rsidRDefault="00F66263" w:rsidP="00F66263">
      <w:pPr>
        <w:snapToGrid w:val="0"/>
        <w:spacing w:line="640" w:lineRule="exact"/>
        <w:ind w:firstLineChars="190" w:firstLine="608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lastRenderedPageBreak/>
        <w:t>七</w:t>
      </w:r>
      <w:r w:rsidRPr="000F2C3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、政府信息公开情况统计表（见附件）。</w:t>
      </w:r>
    </w:p>
    <w:p w:rsidR="005D1D53" w:rsidRDefault="00F66263" w:rsidP="00F6626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0D4B">
        <w:rPr>
          <w:rFonts w:ascii="仿宋" w:eastAsia="仿宋" w:hAnsi="仿宋" w:hint="eastAsia"/>
          <w:sz w:val="32"/>
          <w:szCs w:val="32"/>
        </w:rPr>
        <w:t>附件：</w:t>
      </w:r>
    </w:p>
    <w:p w:rsidR="00E03D4F" w:rsidRDefault="00E03D4F" w:rsidP="00E03D4F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政府信息公开情况统计表</w:t>
      </w:r>
    </w:p>
    <w:p w:rsidR="00E03D4F" w:rsidRDefault="00E03D4F" w:rsidP="00E03D4F">
      <w:pPr>
        <w:jc w:val="center"/>
        <w:rPr>
          <w:rFonts w:ascii="方正黑体_GBK" w:eastAsia="方正黑体_GBK" w:hAnsi="方正黑体_GBK" w:cs="方正黑体_GBK"/>
          <w:kern w:val="0"/>
          <w:sz w:val="28"/>
          <w:szCs w:val="28"/>
        </w:rPr>
      </w:pPr>
      <w:r>
        <w:rPr>
          <w:rFonts w:ascii="方正黑体_GBK" w:eastAsia="方正黑体_GBK" w:hAnsi="方正黑体_GBK" w:cs="方正黑体_GBK"/>
          <w:kern w:val="0"/>
          <w:sz w:val="28"/>
          <w:szCs w:val="28"/>
        </w:rPr>
        <w:t>（201</w:t>
      </w:r>
      <w:r>
        <w:rPr>
          <w:rFonts w:ascii="方正黑体_GBK" w:eastAsia="方正黑体_GBK" w:hAnsi="方正黑体_GBK" w:cs="方正黑体_GBK" w:hint="eastAsia"/>
          <w:kern w:val="0"/>
          <w:sz w:val="28"/>
          <w:szCs w:val="28"/>
        </w:rPr>
        <w:t>8</w:t>
      </w:r>
      <w:r>
        <w:rPr>
          <w:rFonts w:ascii="方正黑体_GBK" w:eastAsia="方正黑体_GBK" w:hAnsi="方正黑体_GBK" w:cs="方正黑体_GBK"/>
          <w:kern w:val="0"/>
          <w:sz w:val="28"/>
          <w:szCs w:val="28"/>
        </w:rPr>
        <w:t>年度）</w:t>
      </w:r>
    </w:p>
    <w:p w:rsidR="00E03D4F" w:rsidRDefault="00E03D4F" w:rsidP="00E03D4F">
      <w:pPr>
        <w:jc w:val="left"/>
        <w:rPr>
          <w:rFonts w:ascii="方正仿宋_GBK" w:eastAsia="方正仿宋_GBK" w:hAnsi="方正仿宋_GBK" w:cs="方正仿宋_GBK"/>
          <w:kern w:val="0"/>
          <w:sz w:val="24"/>
        </w:rPr>
      </w:pPr>
      <w:r>
        <w:rPr>
          <w:rFonts w:ascii="方正仿宋_GBK" w:eastAsia="方正仿宋_GBK" w:hAnsi="方正仿宋_GBK" w:cs="方正仿宋_GBK"/>
          <w:kern w:val="0"/>
          <w:sz w:val="24"/>
        </w:rPr>
        <w:t>填报单位</w:t>
      </w:r>
      <w:r>
        <w:rPr>
          <w:rFonts w:ascii="方正仿宋_GBK" w:eastAsia="方正仿宋_GBK" w:hAnsi="方正仿宋_GBK" w:cs="方正仿宋_GBK" w:hint="eastAsia"/>
          <w:kern w:val="0"/>
          <w:sz w:val="24"/>
        </w:rPr>
        <w:t>（盖章）</w:t>
      </w:r>
      <w:r>
        <w:rPr>
          <w:rFonts w:ascii="方正仿宋_GBK" w:eastAsia="方正仿宋_GBK" w:hAnsi="方正仿宋_GBK" w:cs="方正仿宋_GBK"/>
          <w:kern w:val="0"/>
          <w:sz w:val="24"/>
        </w:rPr>
        <w:t>：</w:t>
      </w:r>
      <w:r w:rsidR="00AE76CB">
        <w:rPr>
          <w:rFonts w:ascii="方正仿宋_GBK" w:eastAsia="方正仿宋_GBK" w:hAnsi="方正仿宋_GBK" w:cs="方正仿宋_GBK" w:hint="eastAsia"/>
          <w:kern w:val="0"/>
          <w:sz w:val="24"/>
        </w:rPr>
        <w:t>温州市财政局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943"/>
        <w:gridCol w:w="1645"/>
      </w:tblGrid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943" w:type="dxa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645" w:type="dxa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统计数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 w:val="24"/>
              </w:rPr>
              <w:t>一、主动公开情况</w:t>
            </w:r>
          </w:p>
        </w:tc>
        <w:tc>
          <w:tcPr>
            <w:tcW w:w="943" w:type="dxa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（一）主动公开政府信息数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br/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 xml:space="preserve"> （不同渠道和方式公开相同信息计1条）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E03D4F" w:rsidRDefault="00153FC0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817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其中：主动公开规范性文件数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制发规范性文件总数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 xml:space="preserve"> （二）通过不同渠道和方式公开政府信息的情况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1.政府公报公开政府信息数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E03D4F" w:rsidRDefault="00866E2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2.政府网站公开政府信息数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E03D4F" w:rsidRDefault="00153FC0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713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3.政务微博公开政府信息数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E03D4F" w:rsidRDefault="00866E2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13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4.政务微信公开政府信息数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E03D4F" w:rsidRDefault="00866E2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91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5.其他方式公开政府信息数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条</w:t>
            </w:r>
          </w:p>
        </w:tc>
        <w:tc>
          <w:tcPr>
            <w:tcW w:w="1645" w:type="dxa"/>
          </w:tcPr>
          <w:p w:rsidR="00E03D4F" w:rsidRDefault="00866E2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 w:val="24"/>
              </w:rPr>
              <w:t>二、回应解读情况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（一）回应公众关注热点或重大舆情数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br/>
              <w:t xml:space="preserve">         （不同方式回应同一热点或舆情计1次）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E03D4F" w:rsidRDefault="00154EDD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（二）通过不同渠道和方式回应解读的情况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lastRenderedPageBreak/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1.参加或举办新闻发布会总次数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其中：主要负责同志参加新闻发布会次数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2.政府网站在线访谈次数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其中：主要负责同志参加政府网站在线访谈次数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3.政策解读稿件发布数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篇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10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4.微博微信回应事件数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21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5.其他方式回应事件数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 w:val="24"/>
              </w:rPr>
              <w:t>三、依申请公开情况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（一）收到申请数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66B1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27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1.当面申请数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2.传真申请数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trHeight w:val="90"/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3.网络申请数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4.信函申请数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20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（二）申请办结数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27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1.按时办结数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27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2.延期办结数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（三）申请答复数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27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1.属于已主动公开范围数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2.同意公开答复数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3.同意部分公开答复数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4.不同意公开答复数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其中：涉及国家秘密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lastRenderedPageBreak/>
              <w:t xml:space="preserve">       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涉及商业秘密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涉及个人隐私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危及国家安全、公共安全、经济安全和社会稳定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不是《条例》所指政府信息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法律法规规定的其他情形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5.不属于本行政机关公开数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17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6.申请信息不存在数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7.告知作出更改补充数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8.告知通过其他途径办理数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 w:val="24"/>
              </w:rPr>
              <w:t>四、行政复议数量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66B1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0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（一）维持具体行政行为数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 w:val="24"/>
              </w:rPr>
              <w:t>五、行政诉讼数量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66B1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0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（一）维持具体行政行为或者驳回原告诉讼请求数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682EBE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 w:val="24"/>
              </w:rPr>
              <w:t>六、举报投诉数量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件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七</w:t>
            </w:r>
            <w:r>
              <w:rPr>
                <w:rFonts w:ascii="方正黑体_GBK" w:eastAsia="方正黑体_GBK" w:hAnsi="方正黑体_GBK" w:cs="方正黑体_GBK"/>
                <w:kern w:val="0"/>
                <w:sz w:val="24"/>
              </w:rPr>
              <w:t>、机构建设和保障经费情况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（一）政府信息公开工作专门机构数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个</w:t>
            </w:r>
          </w:p>
        </w:tc>
        <w:tc>
          <w:tcPr>
            <w:tcW w:w="1645" w:type="dxa"/>
          </w:tcPr>
          <w:p w:rsidR="00E03D4F" w:rsidRDefault="00666B1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（二）设置政府信息公开查阅点数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个</w:t>
            </w:r>
          </w:p>
        </w:tc>
        <w:tc>
          <w:tcPr>
            <w:tcW w:w="1645" w:type="dxa"/>
          </w:tcPr>
          <w:p w:rsidR="00E03D4F" w:rsidRDefault="00666B1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（三）从事政府信息公开工作人员数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人</w:t>
            </w:r>
          </w:p>
        </w:tc>
        <w:tc>
          <w:tcPr>
            <w:tcW w:w="1645" w:type="dxa"/>
          </w:tcPr>
          <w:p w:rsidR="00E03D4F" w:rsidRDefault="00666B1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lastRenderedPageBreak/>
              <w:t xml:space="preserve">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1.专职人员数（不包括政府公报及政府网站工作人员数）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人</w:t>
            </w:r>
          </w:p>
        </w:tc>
        <w:tc>
          <w:tcPr>
            <w:tcW w:w="1645" w:type="dxa"/>
          </w:tcPr>
          <w:p w:rsidR="00E03D4F" w:rsidRDefault="00666B1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2.兼职人员数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人</w:t>
            </w:r>
          </w:p>
        </w:tc>
        <w:tc>
          <w:tcPr>
            <w:tcW w:w="1645" w:type="dxa"/>
          </w:tcPr>
          <w:p w:rsidR="00E03D4F" w:rsidRDefault="00666B1B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万元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八</w:t>
            </w:r>
            <w:r>
              <w:rPr>
                <w:rFonts w:ascii="方正黑体_GBK" w:eastAsia="方正黑体_GBK" w:hAnsi="方正黑体_GBK" w:cs="方正黑体_GBK"/>
                <w:kern w:val="0"/>
                <w:sz w:val="24"/>
              </w:rPr>
              <w:t>、政府信息公开会议和培训情况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</w:t>
            </w:r>
          </w:p>
        </w:tc>
        <w:tc>
          <w:tcPr>
            <w:tcW w:w="1645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（一）召开政府信息公开工作会议或专题会议数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（二）举办各类培训班数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次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  <w:tr w:rsidR="00E03D4F" w:rsidTr="00097DF4">
        <w:trPr>
          <w:jc w:val="center"/>
        </w:trPr>
        <w:tc>
          <w:tcPr>
            <w:tcW w:w="6588" w:type="dxa"/>
          </w:tcPr>
          <w:p w:rsidR="00E03D4F" w:rsidRDefault="00E03D4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（三）接受培训人员数</w:t>
            </w:r>
          </w:p>
        </w:tc>
        <w:tc>
          <w:tcPr>
            <w:tcW w:w="943" w:type="dxa"/>
            <w:vAlign w:val="center"/>
          </w:tcPr>
          <w:p w:rsidR="00E03D4F" w:rsidRDefault="00E03D4F" w:rsidP="00097DF4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人次</w:t>
            </w:r>
          </w:p>
        </w:tc>
        <w:tc>
          <w:tcPr>
            <w:tcW w:w="1645" w:type="dxa"/>
          </w:tcPr>
          <w:p w:rsidR="00E03D4F" w:rsidRDefault="004265BF" w:rsidP="00097DF4">
            <w:p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————</w:t>
            </w:r>
          </w:p>
        </w:tc>
      </w:tr>
    </w:tbl>
    <w:p w:rsidR="00E03D4F" w:rsidRPr="00E03D4F" w:rsidRDefault="00E03D4F" w:rsidP="00F66263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</w:p>
    <w:sectPr w:rsidR="00E03D4F" w:rsidRPr="00E0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B0" w:rsidRDefault="000A1FB0" w:rsidP="00BD2A4D">
      <w:r>
        <w:separator/>
      </w:r>
    </w:p>
  </w:endnote>
  <w:endnote w:type="continuationSeparator" w:id="0">
    <w:p w:rsidR="000A1FB0" w:rsidRDefault="000A1FB0" w:rsidP="00BD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B0" w:rsidRDefault="000A1FB0" w:rsidP="00BD2A4D">
      <w:r>
        <w:separator/>
      </w:r>
    </w:p>
  </w:footnote>
  <w:footnote w:type="continuationSeparator" w:id="0">
    <w:p w:rsidR="000A1FB0" w:rsidRDefault="000A1FB0" w:rsidP="00BD2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B6"/>
    <w:rsid w:val="00037DFF"/>
    <w:rsid w:val="00075F91"/>
    <w:rsid w:val="000A1FB0"/>
    <w:rsid w:val="000D77F1"/>
    <w:rsid w:val="000E5EFD"/>
    <w:rsid w:val="00120017"/>
    <w:rsid w:val="00133366"/>
    <w:rsid w:val="00150E81"/>
    <w:rsid w:val="00153FC0"/>
    <w:rsid w:val="00154EDD"/>
    <w:rsid w:val="00194487"/>
    <w:rsid w:val="001B4102"/>
    <w:rsid w:val="001B5F85"/>
    <w:rsid w:val="001F0263"/>
    <w:rsid w:val="0037030D"/>
    <w:rsid w:val="0039449D"/>
    <w:rsid w:val="003A0053"/>
    <w:rsid w:val="003D4B69"/>
    <w:rsid w:val="00417349"/>
    <w:rsid w:val="004265BF"/>
    <w:rsid w:val="00464F8B"/>
    <w:rsid w:val="00482AB5"/>
    <w:rsid w:val="004D7714"/>
    <w:rsid w:val="005D1D53"/>
    <w:rsid w:val="00636BA2"/>
    <w:rsid w:val="006545FB"/>
    <w:rsid w:val="00666B1B"/>
    <w:rsid w:val="00682EBE"/>
    <w:rsid w:val="006F52B1"/>
    <w:rsid w:val="007034BC"/>
    <w:rsid w:val="007139F0"/>
    <w:rsid w:val="00747BC7"/>
    <w:rsid w:val="007903E8"/>
    <w:rsid w:val="00866E2B"/>
    <w:rsid w:val="008B661B"/>
    <w:rsid w:val="008C12D9"/>
    <w:rsid w:val="008F2BFD"/>
    <w:rsid w:val="0091118C"/>
    <w:rsid w:val="00921176"/>
    <w:rsid w:val="009B1977"/>
    <w:rsid w:val="00AB2F90"/>
    <w:rsid w:val="00AB62CD"/>
    <w:rsid w:val="00AC00D3"/>
    <w:rsid w:val="00AE76CB"/>
    <w:rsid w:val="00B31EC0"/>
    <w:rsid w:val="00B83EC8"/>
    <w:rsid w:val="00BA682B"/>
    <w:rsid w:val="00BB6967"/>
    <w:rsid w:val="00BD2A4D"/>
    <w:rsid w:val="00BD5F0A"/>
    <w:rsid w:val="00BF3E6A"/>
    <w:rsid w:val="00BF56DD"/>
    <w:rsid w:val="00C03287"/>
    <w:rsid w:val="00C064B6"/>
    <w:rsid w:val="00C21250"/>
    <w:rsid w:val="00C40B55"/>
    <w:rsid w:val="00C9618E"/>
    <w:rsid w:val="00CF4C9F"/>
    <w:rsid w:val="00D37FF1"/>
    <w:rsid w:val="00E03D4F"/>
    <w:rsid w:val="00E31CE9"/>
    <w:rsid w:val="00E60D7A"/>
    <w:rsid w:val="00E90135"/>
    <w:rsid w:val="00EF1BC2"/>
    <w:rsid w:val="00F424E2"/>
    <w:rsid w:val="00F66263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A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郑菁菁</dc:creator>
  <cp:keywords/>
  <dc:description/>
  <cp:lastModifiedBy>Root</cp:lastModifiedBy>
  <cp:revision>46</cp:revision>
  <dcterms:created xsi:type="dcterms:W3CDTF">2018-12-26T12:18:00Z</dcterms:created>
  <dcterms:modified xsi:type="dcterms:W3CDTF">2019-02-28T07:52:00Z</dcterms:modified>
</cp:coreProperties>
</file>