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11D6" w:rsidRDefault="009200CC">
      <w:pPr>
        <w:widowControl/>
        <w:spacing w:line="360" w:lineRule="auto"/>
        <w:jc w:val="center"/>
        <w:rPr>
          <w:rFonts w:ascii="黑体" w:eastAsia="黑体" w:hAnsi="宋体" w:cs="宋体"/>
          <w:color w:val="000000"/>
          <w:kern w:val="0"/>
          <w:sz w:val="44"/>
          <w:szCs w:val="44"/>
        </w:rPr>
      </w:pPr>
      <w:r>
        <w:rPr>
          <w:rFonts w:ascii="黑体" w:eastAsia="黑体" w:hAnsi="宋体" w:cs="宋体" w:hint="eastAsia"/>
          <w:color w:val="000000"/>
          <w:kern w:val="0"/>
          <w:sz w:val="44"/>
          <w:szCs w:val="44"/>
        </w:rPr>
        <w:t>温州市财政局</w:t>
      </w:r>
    </w:p>
    <w:p w:rsidR="00C411D6" w:rsidRDefault="00AC478D">
      <w:pPr>
        <w:widowControl/>
        <w:spacing w:line="360" w:lineRule="auto"/>
        <w:jc w:val="center"/>
        <w:rPr>
          <w:rFonts w:ascii="黑体" w:eastAsia="黑体" w:hAnsi="宋体" w:cs="宋体"/>
          <w:color w:val="000000"/>
          <w:kern w:val="0"/>
          <w:sz w:val="44"/>
          <w:szCs w:val="44"/>
        </w:rPr>
      </w:pPr>
      <w:r>
        <w:rPr>
          <w:rFonts w:ascii="黑体" w:eastAsia="黑体" w:hAnsi="宋体" w:cs="宋体" w:hint="eastAsia"/>
          <w:color w:val="000000"/>
          <w:kern w:val="0"/>
          <w:sz w:val="44"/>
          <w:szCs w:val="44"/>
        </w:rPr>
        <w:t>2019年度</w:t>
      </w:r>
      <w:r w:rsidR="009200CC">
        <w:rPr>
          <w:rFonts w:ascii="黑体" w:eastAsia="黑体" w:hAnsi="宋体" w:cs="宋体" w:hint="eastAsia"/>
          <w:color w:val="000000"/>
          <w:kern w:val="0"/>
          <w:sz w:val="44"/>
          <w:szCs w:val="44"/>
        </w:rPr>
        <w:t>政府信息公开工作年度报告</w:t>
      </w:r>
    </w:p>
    <w:p w:rsidR="00C411D6" w:rsidRDefault="00C411D6">
      <w:pPr>
        <w:widowControl/>
        <w:spacing w:line="360" w:lineRule="auto"/>
        <w:jc w:val="center"/>
        <w:rPr>
          <w:rFonts w:ascii="黑体" w:eastAsia="黑体" w:hAnsi="宋体" w:cs="宋体"/>
          <w:color w:val="000000"/>
          <w:kern w:val="0"/>
          <w:sz w:val="44"/>
          <w:szCs w:val="44"/>
        </w:rPr>
      </w:pPr>
    </w:p>
    <w:p w:rsidR="00C411D6" w:rsidRDefault="009200CC">
      <w:pPr>
        <w:spacing w:beforeLines="50" w:before="156"/>
        <w:ind w:firstLineChars="200" w:firstLine="640"/>
        <w:rPr>
          <w:rFonts w:ascii="仿宋_GB2312" w:eastAsia="仿宋_GB2312" w:hAnsi="仿宋" w:cs="宋体"/>
          <w:kern w:val="0"/>
          <w:sz w:val="32"/>
          <w:szCs w:val="32"/>
        </w:rPr>
      </w:pPr>
      <w:r>
        <w:rPr>
          <w:rFonts w:ascii="仿宋_GB2312" w:eastAsia="仿宋_GB2312" w:hAnsi="仿宋" w:cs="宋体" w:hint="eastAsia"/>
          <w:kern w:val="0"/>
          <w:sz w:val="32"/>
          <w:szCs w:val="32"/>
        </w:rPr>
        <w:t>根据《中华人民共和国政府信息公开条例》（以下简称《条例》），特向社会公布温州市财政局</w:t>
      </w:r>
      <w:r w:rsidR="00DA5C5F">
        <w:rPr>
          <w:rFonts w:ascii="仿宋_GB2312" w:eastAsia="仿宋_GB2312" w:hAnsi="仿宋" w:cs="宋体" w:hint="eastAsia"/>
          <w:kern w:val="0"/>
          <w:sz w:val="32"/>
          <w:szCs w:val="32"/>
        </w:rPr>
        <w:t>2019</w:t>
      </w:r>
      <w:r w:rsidR="00DA5C5F">
        <w:rPr>
          <w:rFonts w:ascii="仿宋_GB2312" w:eastAsia="仿宋_GB2312" w:hAnsi="仿宋" w:cs="宋体" w:hint="eastAsia"/>
          <w:kern w:val="0"/>
          <w:sz w:val="32"/>
          <w:szCs w:val="32"/>
        </w:rPr>
        <w:t>年度</w:t>
      </w:r>
      <w:r>
        <w:rPr>
          <w:rFonts w:ascii="仿宋_GB2312" w:eastAsia="仿宋_GB2312" w:hAnsi="仿宋" w:cs="宋体" w:hint="eastAsia"/>
          <w:kern w:val="0"/>
          <w:sz w:val="32"/>
          <w:szCs w:val="32"/>
        </w:rPr>
        <w:t>政府信息公开工作年度报告。本报告由基本概况、</w:t>
      </w:r>
      <w:r w:rsidR="00DA5C5F" w:rsidRPr="00DA5C5F">
        <w:rPr>
          <w:rFonts w:ascii="仿宋_GB2312" w:eastAsia="仿宋_GB2312" w:hAnsi="仿宋" w:cs="宋体" w:hint="eastAsia"/>
          <w:kern w:val="0"/>
          <w:sz w:val="32"/>
          <w:szCs w:val="32"/>
        </w:rPr>
        <w:t>主动公开政府信息情况</w:t>
      </w:r>
      <w:r>
        <w:rPr>
          <w:rFonts w:ascii="仿宋_GB2312" w:eastAsia="仿宋_GB2312" w:hAnsi="仿宋" w:cs="宋体" w:hint="eastAsia"/>
          <w:kern w:val="0"/>
          <w:sz w:val="32"/>
          <w:szCs w:val="32"/>
        </w:rPr>
        <w:t>、</w:t>
      </w:r>
      <w:r w:rsidR="00DA5C5F" w:rsidRPr="00DA5C5F">
        <w:rPr>
          <w:rFonts w:ascii="仿宋_GB2312" w:eastAsia="仿宋_GB2312" w:hAnsi="仿宋" w:cs="宋体" w:hint="eastAsia"/>
          <w:kern w:val="0"/>
          <w:sz w:val="32"/>
          <w:szCs w:val="32"/>
        </w:rPr>
        <w:t>收到和处理政府信息公开申请情况</w:t>
      </w:r>
      <w:r>
        <w:rPr>
          <w:rFonts w:ascii="仿宋_GB2312" w:eastAsia="仿宋_GB2312" w:hAnsi="仿宋" w:cs="宋体" w:hint="eastAsia"/>
          <w:kern w:val="0"/>
          <w:sz w:val="32"/>
          <w:szCs w:val="32"/>
        </w:rPr>
        <w:t>、</w:t>
      </w:r>
      <w:r w:rsidR="00DA5C5F" w:rsidRPr="00DA5C5F">
        <w:rPr>
          <w:rFonts w:ascii="仿宋_GB2312" w:eastAsia="仿宋_GB2312" w:hAnsi="仿宋" w:cs="宋体" w:hint="eastAsia"/>
          <w:kern w:val="0"/>
          <w:sz w:val="32"/>
          <w:szCs w:val="32"/>
        </w:rPr>
        <w:t>政府信息公开行政复议</w:t>
      </w:r>
      <w:r w:rsidR="00A83246">
        <w:rPr>
          <w:rFonts w:ascii="仿宋_GB2312" w:eastAsia="仿宋_GB2312" w:hAnsi="仿宋" w:cs="宋体" w:hint="eastAsia"/>
          <w:kern w:val="0"/>
          <w:sz w:val="32"/>
          <w:szCs w:val="32"/>
        </w:rPr>
        <w:t>及</w:t>
      </w:r>
      <w:r w:rsidR="00DA5C5F" w:rsidRPr="00DA5C5F">
        <w:rPr>
          <w:rFonts w:ascii="仿宋_GB2312" w:eastAsia="仿宋_GB2312" w:hAnsi="仿宋" w:cs="宋体" w:hint="eastAsia"/>
          <w:kern w:val="0"/>
          <w:sz w:val="32"/>
          <w:szCs w:val="32"/>
        </w:rPr>
        <w:t>行政诉讼情况</w:t>
      </w:r>
      <w:r>
        <w:rPr>
          <w:rFonts w:ascii="仿宋_GB2312" w:eastAsia="仿宋_GB2312" w:hAnsi="仿宋" w:cs="宋体" w:hint="eastAsia"/>
          <w:kern w:val="0"/>
          <w:sz w:val="32"/>
          <w:szCs w:val="32"/>
        </w:rPr>
        <w:t>、</w:t>
      </w:r>
      <w:r w:rsidR="00DA5C5F" w:rsidRPr="00DA5C5F">
        <w:rPr>
          <w:rFonts w:ascii="仿宋_GB2312" w:eastAsia="仿宋_GB2312" w:hAnsi="仿宋" w:cs="宋体" w:hint="eastAsia"/>
          <w:kern w:val="0"/>
          <w:sz w:val="32"/>
          <w:szCs w:val="32"/>
        </w:rPr>
        <w:t>存在的主要问题及改进情况</w:t>
      </w:r>
      <w:r>
        <w:rPr>
          <w:rFonts w:ascii="仿宋_GB2312" w:eastAsia="仿宋_GB2312" w:hAnsi="仿宋" w:cs="宋体" w:hint="eastAsia"/>
          <w:kern w:val="0"/>
          <w:sz w:val="32"/>
          <w:szCs w:val="32"/>
        </w:rPr>
        <w:t>等</w:t>
      </w:r>
      <w:r w:rsidR="00A83246">
        <w:rPr>
          <w:rFonts w:ascii="仿宋_GB2312" w:eastAsia="仿宋_GB2312" w:hAnsi="仿宋" w:cs="宋体" w:hint="eastAsia"/>
          <w:kern w:val="0"/>
          <w:sz w:val="32"/>
          <w:szCs w:val="32"/>
        </w:rPr>
        <w:t>五大</w:t>
      </w:r>
      <w:r>
        <w:rPr>
          <w:rFonts w:ascii="仿宋_GB2312" w:eastAsia="仿宋_GB2312" w:hAnsi="仿宋" w:cs="宋体" w:hint="eastAsia"/>
          <w:kern w:val="0"/>
          <w:sz w:val="32"/>
          <w:szCs w:val="32"/>
        </w:rPr>
        <w:t>内容组成，并附相关指标统计图表等。本报告中所列数据的统计期限自20</w:t>
      </w:r>
      <w:bookmarkStart w:id="0" w:name="_GoBack"/>
      <w:bookmarkEnd w:id="0"/>
      <w:r>
        <w:rPr>
          <w:rFonts w:ascii="仿宋_GB2312" w:eastAsia="仿宋_GB2312" w:hAnsi="仿宋" w:cs="宋体" w:hint="eastAsia"/>
          <w:kern w:val="0"/>
          <w:sz w:val="32"/>
          <w:szCs w:val="32"/>
        </w:rPr>
        <w:t>19年1月1日起至2019年12月31日止。本报告的电子版可在市财政局门户网站（http://czj.wenzhou.gov.cn/）下载。</w:t>
      </w:r>
    </w:p>
    <w:p w:rsidR="00AC478D" w:rsidRDefault="009200CC" w:rsidP="00AC478D">
      <w:pPr>
        <w:ind w:firstLineChars="200" w:firstLine="640"/>
        <w:rPr>
          <w:rFonts w:ascii="黑体" w:eastAsia="黑体" w:hAnsi="黑体" w:cs="宋体"/>
          <w:kern w:val="0"/>
          <w:sz w:val="32"/>
          <w:szCs w:val="32"/>
          <w:bdr w:val="none" w:sz="0" w:space="0" w:color="auto" w:frame="1"/>
        </w:rPr>
      </w:pPr>
      <w:r>
        <w:rPr>
          <w:rFonts w:ascii="黑体" w:eastAsia="黑体" w:hAnsi="黑体" w:cs="宋体" w:hint="eastAsia"/>
          <w:kern w:val="0"/>
          <w:sz w:val="32"/>
          <w:szCs w:val="32"/>
        </w:rPr>
        <w:t>一、</w:t>
      </w:r>
      <w:r w:rsidR="00AC478D" w:rsidRPr="00CE0D3C">
        <w:rPr>
          <w:rFonts w:ascii="黑体" w:eastAsia="黑体" w:hAnsi="黑体" w:cs="宋体" w:hint="eastAsia"/>
          <w:kern w:val="0"/>
          <w:sz w:val="32"/>
          <w:szCs w:val="32"/>
          <w:bdr w:val="none" w:sz="0" w:space="0" w:color="auto" w:frame="1"/>
        </w:rPr>
        <w:t>政府信息公开工作的基本概况</w:t>
      </w:r>
    </w:p>
    <w:p w:rsidR="00C411D6" w:rsidRDefault="009200CC" w:rsidP="00AC478D">
      <w:pPr>
        <w:ind w:firstLineChars="200" w:firstLine="640"/>
        <w:rPr>
          <w:rFonts w:ascii="仿宋_GB2312" w:eastAsia="仿宋_GB2312" w:hAnsi="仿宋" w:cs="宋体"/>
          <w:kern w:val="0"/>
          <w:sz w:val="32"/>
          <w:szCs w:val="32"/>
        </w:rPr>
      </w:pPr>
      <w:r>
        <w:rPr>
          <w:rFonts w:ascii="仿宋_GB2312" w:eastAsia="仿宋_GB2312" w:hAnsi="仿宋" w:cs="宋体" w:hint="eastAsia"/>
          <w:kern w:val="0"/>
          <w:sz w:val="32"/>
          <w:szCs w:val="32"/>
        </w:rPr>
        <w:t>2019年，我局坚持“以公开为常态，不公开为例外”原则，全面落实信息公开条例，夯实主动公开工作基础，规范依申请公开办理流程，健全政府信息全链条管理，</w:t>
      </w:r>
      <w:r>
        <w:rPr>
          <w:rFonts w:ascii="仿宋_GB2312" w:eastAsia="仿宋_GB2312" w:hAnsi="仿宋" w:cs="仿宋_GB2312" w:hint="eastAsia"/>
          <w:sz w:val="32"/>
          <w:szCs w:val="32"/>
        </w:rPr>
        <w:t>全力推进政府信息公开工作</w:t>
      </w:r>
      <w:r>
        <w:rPr>
          <w:rFonts w:ascii="仿宋_GB2312" w:eastAsia="仿宋_GB2312" w:hAnsi="仿宋" w:cs="宋体" w:hint="eastAsia"/>
          <w:kern w:val="0"/>
          <w:sz w:val="32"/>
          <w:szCs w:val="32"/>
        </w:rPr>
        <w:t>,全面</w:t>
      </w:r>
      <w:r>
        <w:rPr>
          <w:rFonts w:ascii="仿宋_GB2312" w:eastAsia="仿宋_GB2312" w:hAnsi="仿宋" w:cs="仿宋_GB2312" w:hint="eastAsia"/>
          <w:sz w:val="32"/>
          <w:szCs w:val="32"/>
        </w:rPr>
        <w:t>提高财政信息透明度</w:t>
      </w:r>
      <w:r>
        <w:rPr>
          <w:rFonts w:ascii="仿宋_GB2312" w:eastAsia="仿宋_GB2312" w:hAnsi="仿宋" w:hint="eastAsia"/>
          <w:sz w:val="32"/>
          <w:szCs w:val="32"/>
        </w:rPr>
        <w:t>，</w:t>
      </w:r>
      <w:r>
        <w:rPr>
          <w:rFonts w:ascii="仿宋_GB2312" w:eastAsia="仿宋_GB2312" w:hAnsi="仿宋" w:cs="宋体" w:hint="eastAsia"/>
          <w:kern w:val="0"/>
          <w:sz w:val="32"/>
          <w:szCs w:val="32"/>
        </w:rPr>
        <w:t>为提高财税管理水平，促进依法行政、依法理财发挥了积极作用。</w:t>
      </w:r>
    </w:p>
    <w:p w:rsidR="00C411D6" w:rsidRPr="00A529A3" w:rsidRDefault="009200CC">
      <w:pPr>
        <w:numPr>
          <w:ilvl w:val="0"/>
          <w:numId w:val="1"/>
        </w:numPr>
        <w:ind w:firstLineChars="200" w:firstLine="640"/>
        <w:rPr>
          <w:rFonts w:ascii="仿宋_GB2312" w:eastAsia="仿宋_GB2312" w:hAnsi="仿宋" w:cs="宋体"/>
          <w:kern w:val="0"/>
          <w:sz w:val="32"/>
          <w:szCs w:val="32"/>
        </w:rPr>
      </w:pPr>
      <w:r>
        <w:rPr>
          <w:rFonts w:ascii="楷体_GB2312" w:eastAsia="楷体_GB2312" w:hAnsi="楷体_GB2312" w:cs="楷体_GB2312" w:hint="eastAsia"/>
          <w:sz w:val="32"/>
          <w:szCs w:val="32"/>
        </w:rPr>
        <w:t>主动公开全面落实。</w:t>
      </w:r>
      <w:r>
        <w:rPr>
          <w:rFonts w:ascii="仿宋_GB2312" w:eastAsia="仿宋_GB2312" w:hAnsi="仿宋" w:hint="eastAsia"/>
          <w:sz w:val="32"/>
          <w:szCs w:val="32"/>
        </w:rPr>
        <w:t>充分运用浙江政务服务网、温州市政府信息公开网站、温州市财政局门户网站、“温州财政”微信、“温州财政”微博、新闻媒体等公开平台和载体，</w:t>
      </w:r>
      <w:r>
        <w:rPr>
          <w:rFonts w:ascii="仿宋_GB2312" w:eastAsia="仿宋_GB2312" w:hint="eastAsia"/>
          <w:sz w:val="32"/>
          <w:szCs w:val="32"/>
        </w:rPr>
        <w:t>及时主动公开规范性文件、机构设置、行政许可、行政</w:t>
      </w:r>
      <w:r>
        <w:rPr>
          <w:rFonts w:ascii="仿宋_GB2312" w:eastAsia="仿宋_GB2312" w:hint="eastAsia"/>
          <w:sz w:val="32"/>
          <w:szCs w:val="32"/>
        </w:rPr>
        <w:lastRenderedPageBreak/>
        <w:t>处罚、财政预决算、行政事业性收费、政府集中采购、</w:t>
      </w:r>
      <w:r w:rsidR="009F6CDD">
        <w:rPr>
          <w:rFonts w:ascii="仿宋_GB2312" w:eastAsia="仿宋_GB2312" w:hint="eastAsia"/>
          <w:sz w:val="32"/>
          <w:szCs w:val="32"/>
        </w:rPr>
        <w:t>政府</w:t>
      </w:r>
      <w:r>
        <w:rPr>
          <w:rFonts w:ascii="仿宋_GB2312" w:eastAsia="仿宋_GB2312" w:hint="eastAsia"/>
          <w:sz w:val="32"/>
          <w:szCs w:val="32"/>
        </w:rPr>
        <w:t>重大</w:t>
      </w:r>
      <w:r w:rsidR="009F6CDD">
        <w:rPr>
          <w:rFonts w:ascii="仿宋_GB2312" w:eastAsia="仿宋_GB2312" w:hint="eastAsia"/>
          <w:sz w:val="32"/>
          <w:szCs w:val="32"/>
        </w:rPr>
        <w:t>投资</w:t>
      </w:r>
      <w:r>
        <w:rPr>
          <w:rFonts w:ascii="仿宋_GB2312" w:eastAsia="仿宋_GB2312" w:hint="eastAsia"/>
          <w:sz w:val="32"/>
          <w:szCs w:val="32"/>
        </w:rPr>
        <w:t>项目</w:t>
      </w:r>
      <w:r w:rsidR="009F6CDD">
        <w:rPr>
          <w:rFonts w:ascii="仿宋_GB2312" w:eastAsia="仿宋_GB2312" w:hint="eastAsia"/>
          <w:sz w:val="32"/>
          <w:szCs w:val="32"/>
        </w:rPr>
        <w:t>建设资金监管</w:t>
      </w:r>
      <w:r>
        <w:rPr>
          <w:rFonts w:ascii="仿宋_GB2312" w:eastAsia="仿宋_GB2312" w:hint="eastAsia"/>
          <w:sz w:val="32"/>
          <w:szCs w:val="32"/>
        </w:rPr>
        <w:t>、公务员招考等涉及公众利益调整、需要公众广泛知晓或者需要公众参与决策的政府信息。</w:t>
      </w:r>
      <w:r>
        <w:rPr>
          <w:rFonts w:ascii="仿宋_GB2312" w:eastAsia="仿宋_GB2312" w:hAnsi="仿宋" w:hint="eastAsia"/>
          <w:sz w:val="32"/>
          <w:szCs w:val="32"/>
        </w:rPr>
        <w:t>全年发布信息681条，其中门户网站发布信息569条，</w:t>
      </w:r>
      <w:proofErr w:type="gramStart"/>
      <w:r>
        <w:rPr>
          <w:rFonts w:ascii="仿宋_GB2312" w:eastAsia="仿宋_GB2312" w:hAnsi="仿宋" w:hint="eastAsia"/>
          <w:sz w:val="32"/>
          <w:szCs w:val="32"/>
        </w:rPr>
        <w:t>微信微博</w:t>
      </w:r>
      <w:proofErr w:type="gramEnd"/>
      <w:r>
        <w:rPr>
          <w:rFonts w:ascii="仿宋_GB2312" w:eastAsia="仿宋_GB2312" w:hAnsi="仿宋" w:hint="eastAsia"/>
          <w:sz w:val="32"/>
          <w:szCs w:val="32"/>
        </w:rPr>
        <w:t>动态信息推送达112条，实现</w:t>
      </w:r>
      <w:r>
        <w:rPr>
          <w:rFonts w:ascii="仿宋_GB2312" w:eastAsia="仿宋_GB2312" w:hAnsi="仿宋"/>
          <w:sz w:val="32"/>
          <w:szCs w:val="32"/>
        </w:rPr>
        <w:t>100</w:t>
      </w:r>
      <w:r>
        <w:rPr>
          <w:rFonts w:ascii="仿宋_GB2312" w:eastAsia="仿宋_GB2312" w:hAnsi="仿宋" w:hint="eastAsia"/>
          <w:sz w:val="32"/>
          <w:szCs w:val="32"/>
        </w:rPr>
        <w:t>％电子化。</w:t>
      </w:r>
    </w:p>
    <w:p w:rsidR="00A529A3" w:rsidRDefault="00DB2BBC" w:rsidP="00A529A3">
      <w:pPr>
        <w:jc w:val="center"/>
        <w:rPr>
          <w:rFonts w:ascii="仿宋_GB2312" w:eastAsia="仿宋_GB2312" w:hAnsi="仿宋" w:cs="宋体"/>
          <w:kern w:val="0"/>
          <w:sz w:val="32"/>
          <w:szCs w:val="32"/>
        </w:rPr>
      </w:pPr>
      <w:r>
        <w:rPr>
          <w:rFonts w:ascii="仿宋_GB2312" w:eastAsia="仿宋_GB2312" w:hAnsi="仿宋" w:cs="宋体"/>
          <w:noProof/>
          <w:kern w:val="0"/>
          <w:sz w:val="32"/>
          <w:szCs w:val="32"/>
        </w:rPr>
        <w:drawing>
          <wp:inline distT="0" distB="0" distL="0" distR="0">
            <wp:extent cx="5274310" cy="3653790"/>
            <wp:effectExtent l="0" t="0" r="254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653790"/>
                    </a:xfrm>
                    <a:prstGeom prst="rect">
                      <a:avLst/>
                    </a:prstGeom>
                  </pic:spPr>
                </pic:pic>
              </a:graphicData>
            </a:graphic>
          </wp:inline>
        </w:drawing>
      </w:r>
    </w:p>
    <w:p w:rsidR="00022D8D" w:rsidRDefault="009200CC" w:rsidP="00022D8D">
      <w:pPr>
        <w:numPr>
          <w:ilvl w:val="0"/>
          <w:numId w:val="1"/>
        </w:numPr>
        <w:ind w:firstLineChars="200" w:firstLine="640"/>
        <w:rPr>
          <w:rFonts w:ascii="仿宋_GB2312" w:eastAsia="仿宋_GB2312" w:hAnsi="仿宋"/>
          <w:sz w:val="32"/>
          <w:szCs w:val="32"/>
        </w:rPr>
      </w:pPr>
      <w:r>
        <w:rPr>
          <w:rFonts w:ascii="楷体_GB2312" w:eastAsia="楷体_GB2312" w:hAnsi="楷体_GB2312" w:cs="楷体_GB2312" w:hint="eastAsia"/>
          <w:kern w:val="0"/>
          <w:sz w:val="32"/>
          <w:szCs w:val="32"/>
        </w:rPr>
        <w:t>重点领域公开有力。</w:t>
      </w:r>
      <w:r>
        <w:rPr>
          <w:rFonts w:ascii="仿宋_GB2312" w:eastAsia="仿宋_GB2312" w:hAnsi="仿宋" w:hint="eastAsia"/>
          <w:sz w:val="32"/>
          <w:szCs w:val="32"/>
        </w:rPr>
        <w:t>大力推进预决算公开工作，根据市级部门预算公开方案，组织编制市级部门预算公开模板，支出按功能科目</w:t>
      </w:r>
      <w:proofErr w:type="gramStart"/>
      <w:r>
        <w:rPr>
          <w:rFonts w:ascii="仿宋_GB2312" w:eastAsia="仿宋_GB2312" w:hAnsi="仿宋" w:hint="eastAsia"/>
          <w:sz w:val="32"/>
          <w:szCs w:val="32"/>
        </w:rPr>
        <w:t>细化到项级</w:t>
      </w:r>
      <w:proofErr w:type="gramEnd"/>
      <w:r>
        <w:rPr>
          <w:rFonts w:ascii="仿宋_GB2312" w:eastAsia="仿宋_GB2312" w:hAnsi="仿宋" w:hint="eastAsia"/>
          <w:sz w:val="32"/>
          <w:szCs w:val="32"/>
        </w:rPr>
        <w:t>，实行预算批复与预算公开联动，保障措施更加健全，公开机制更加规范。市级除涉密单位以外，所有部门于2019年3月和9月，分别实现了部门预算和部门决算的“公开面100%”“及时率100%”“集中度100%”。另外，还公开了温州市本级地方政府债券情况和温州市本级地方政府债务情况，包括地方政府债券发行及还</w:t>
      </w:r>
      <w:r>
        <w:rPr>
          <w:rFonts w:ascii="仿宋_GB2312" w:eastAsia="仿宋_GB2312" w:hAnsi="仿宋" w:hint="eastAsia"/>
          <w:sz w:val="32"/>
          <w:szCs w:val="32"/>
        </w:rPr>
        <w:lastRenderedPageBreak/>
        <w:t>本付息情况、政府性基金预算执行情况、地方政府</w:t>
      </w:r>
      <w:r w:rsidR="009F6CDD">
        <w:rPr>
          <w:rFonts w:ascii="仿宋_GB2312" w:eastAsia="仿宋_GB2312" w:hAnsi="仿宋" w:hint="eastAsia"/>
          <w:sz w:val="32"/>
          <w:szCs w:val="32"/>
        </w:rPr>
        <w:t>一般</w:t>
      </w:r>
      <w:r>
        <w:rPr>
          <w:rFonts w:ascii="仿宋_GB2312" w:eastAsia="仿宋_GB2312" w:hAnsi="仿宋" w:hint="eastAsia"/>
          <w:sz w:val="32"/>
          <w:szCs w:val="32"/>
        </w:rPr>
        <w:t>债务情况、地方政府</w:t>
      </w:r>
      <w:r w:rsidRPr="00022D8D">
        <w:rPr>
          <w:rFonts w:ascii="仿宋_GB2312" w:eastAsia="仿宋_GB2312" w:hAnsi="仿宋" w:hint="eastAsia"/>
          <w:sz w:val="32"/>
          <w:szCs w:val="32"/>
        </w:rPr>
        <w:t>专项债务情况等。</w:t>
      </w:r>
    </w:p>
    <w:p w:rsidR="00DB2BBC" w:rsidRDefault="00DB2BBC" w:rsidP="00DB2BBC">
      <w:pPr>
        <w:ind w:left="640"/>
        <w:jc w:val="center"/>
        <w:rPr>
          <w:rFonts w:ascii="仿宋_GB2312" w:eastAsia="仿宋_GB2312" w:hAnsi="仿宋"/>
          <w:sz w:val="32"/>
          <w:szCs w:val="32"/>
        </w:rPr>
      </w:pPr>
      <w:r>
        <w:rPr>
          <w:rFonts w:ascii="仿宋_GB2312" w:eastAsia="仿宋_GB2312" w:hAnsi="仿宋" w:hint="eastAsia"/>
          <w:noProof/>
          <w:sz w:val="32"/>
          <w:szCs w:val="32"/>
        </w:rPr>
        <w:drawing>
          <wp:inline distT="0" distB="0" distL="0" distR="0">
            <wp:extent cx="5546911" cy="39719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rotWithShape="1">
                    <a:blip r:embed="rId10" cstate="print">
                      <a:extLst>
                        <a:ext uri="{28A0092B-C50C-407E-A947-70E740481C1C}">
                          <a14:useLocalDpi xmlns:a14="http://schemas.microsoft.com/office/drawing/2010/main" val="0"/>
                        </a:ext>
                      </a:extLst>
                    </a:blip>
                    <a:srcRect l="14674" r="15095"/>
                    <a:stretch/>
                  </pic:blipFill>
                  <pic:spPr bwMode="auto">
                    <a:xfrm>
                      <a:off x="0" y="0"/>
                      <a:ext cx="5558720" cy="3980381"/>
                    </a:xfrm>
                    <a:prstGeom prst="rect">
                      <a:avLst/>
                    </a:prstGeom>
                    <a:ln>
                      <a:noFill/>
                    </a:ln>
                    <a:extLst>
                      <a:ext uri="{53640926-AAD7-44D8-BBD7-CCE9431645EC}">
                        <a14:shadowObscured xmlns:a14="http://schemas.microsoft.com/office/drawing/2010/main"/>
                      </a:ext>
                    </a:extLst>
                  </pic:spPr>
                </pic:pic>
              </a:graphicData>
            </a:graphic>
          </wp:inline>
        </w:drawing>
      </w:r>
    </w:p>
    <w:p w:rsidR="00DB2BBC" w:rsidRDefault="00DB2BBC" w:rsidP="00DB2BBC">
      <w:pPr>
        <w:ind w:left="640"/>
        <w:jc w:val="center"/>
        <w:rPr>
          <w:rFonts w:ascii="仿宋_GB2312" w:eastAsia="仿宋_GB2312" w:hAnsi="仿宋"/>
          <w:sz w:val="32"/>
          <w:szCs w:val="32"/>
        </w:rPr>
      </w:pPr>
      <w:r>
        <w:rPr>
          <w:rFonts w:ascii="仿宋_GB2312" w:eastAsia="仿宋_GB2312" w:hAnsi="仿宋" w:hint="eastAsia"/>
          <w:noProof/>
          <w:sz w:val="32"/>
          <w:szCs w:val="32"/>
        </w:rPr>
        <w:drawing>
          <wp:inline distT="0" distB="0" distL="0" distR="0">
            <wp:extent cx="5362575" cy="3698652"/>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rotWithShape="1">
                    <a:blip r:embed="rId11" cstate="print">
                      <a:extLst>
                        <a:ext uri="{28A0092B-C50C-407E-A947-70E740481C1C}">
                          <a14:useLocalDpi xmlns:a14="http://schemas.microsoft.com/office/drawing/2010/main" val="0"/>
                        </a:ext>
                      </a:extLst>
                    </a:blip>
                    <a:srcRect l="13741" r="13381"/>
                    <a:stretch/>
                  </pic:blipFill>
                  <pic:spPr bwMode="auto">
                    <a:xfrm>
                      <a:off x="0" y="0"/>
                      <a:ext cx="5369867" cy="3703681"/>
                    </a:xfrm>
                    <a:prstGeom prst="rect">
                      <a:avLst/>
                    </a:prstGeom>
                    <a:ln>
                      <a:noFill/>
                    </a:ln>
                    <a:extLst>
                      <a:ext uri="{53640926-AAD7-44D8-BBD7-CCE9431645EC}">
                        <a14:shadowObscured xmlns:a14="http://schemas.microsoft.com/office/drawing/2010/main"/>
                      </a:ext>
                    </a:extLst>
                  </pic:spPr>
                </pic:pic>
              </a:graphicData>
            </a:graphic>
          </wp:inline>
        </w:drawing>
      </w:r>
    </w:p>
    <w:p w:rsidR="00C411D6" w:rsidRPr="00022D8D" w:rsidRDefault="009200CC" w:rsidP="00022D8D">
      <w:pPr>
        <w:numPr>
          <w:ilvl w:val="0"/>
          <w:numId w:val="1"/>
        </w:numPr>
        <w:ind w:firstLineChars="200" w:firstLine="640"/>
        <w:rPr>
          <w:rFonts w:ascii="仿宋_GB2312" w:eastAsia="仿宋_GB2312" w:hAnsi="仿宋"/>
          <w:sz w:val="32"/>
          <w:szCs w:val="32"/>
        </w:rPr>
      </w:pPr>
      <w:r w:rsidRPr="00022D8D">
        <w:rPr>
          <w:rFonts w:ascii="楷体_GB2312" w:eastAsia="楷体_GB2312" w:hint="eastAsia"/>
          <w:sz w:val="32"/>
          <w:szCs w:val="32"/>
        </w:rPr>
        <w:lastRenderedPageBreak/>
        <w:t>依申请公开依法规范。</w:t>
      </w:r>
      <w:r w:rsidRPr="00022D8D">
        <w:rPr>
          <w:rFonts w:ascii="仿宋_GB2312" w:eastAsia="仿宋_GB2312" w:hint="eastAsia"/>
          <w:sz w:val="32"/>
          <w:szCs w:val="32"/>
        </w:rPr>
        <w:t>畅通受理渠道，强化多部门协调会商，对申请件依法及时规范处理。2019年我局依申请公开政府信息数量为15件，</w:t>
      </w:r>
      <w:r w:rsidR="00A529A3" w:rsidRPr="00022D8D">
        <w:rPr>
          <w:rFonts w:ascii="仿宋_GB2312" w:eastAsia="仿宋_GB2312" w:hint="eastAsia"/>
          <w:sz w:val="32"/>
          <w:szCs w:val="32"/>
        </w:rPr>
        <w:t>其中网络申请数</w:t>
      </w:r>
      <w:r w:rsidR="00A529A3" w:rsidRPr="00022D8D">
        <w:rPr>
          <w:rFonts w:ascii="仿宋_GB2312" w:eastAsia="仿宋_GB2312" w:hint="eastAsia"/>
          <w:sz w:val="32"/>
          <w:szCs w:val="32"/>
        </w:rPr>
        <w:tab/>
        <w:t>10件、信函申请数5件；同意公开答复数9件，不属于本行政机关公开数4件，同意部分公开答复数1件，信访举报投诉类申请1件。</w:t>
      </w:r>
    </w:p>
    <w:p w:rsidR="00C411D6" w:rsidRDefault="009200CC">
      <w:pPr>
        <w:spacing w:beforeLines="50" w:before="156"/>
        <w:ind w:firstLineChars="200" w:firstLine="420"/>
        <w:jc w:val="center"/>
        <w:rPr>
          <w:rFonts w:ascii="仿宋_GB2312" w:eastAsia="仿宋_GB2312" w:hAnsi="仿宋" w:cs="宋体"/>
          <w:kern w:val="0"/>
          <w:sz w:val="32"/>
          <w:szCs w:val="32"/>
          <w:highlight w:val="yellow"/>
        </w:rPr>
      </w:pPr>
      <w:r>
        <w:rPr>
          <w:noProof/>
        </w:rPr>
        <w:drawing>
          <wp:inline distT="0" distB="0" distL="0" distR="0">
            <wp:extent cx="4572000" cy="2743200"/>
            <wp:effectExtent l="4445" t="4445" r="14605" b="14605"/>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C411D6" w:rsidRDefault="00C411D6"/>
    <w:p w:rsidR="00C411D6" w:rsidRDefault="009200CC">
      <w:pPr>
        <w:numPr>
          <w:ilvl w:val="0"/>
          <w:numId w:val="1"/>
        </w:numPr>
        <w:ind w:firstLineChars="200" w:firstLine="640"/>
        <w:rPr>
          <w:rFonts w:ascii="仿宋_GB2312" w:eastAsia="仿宋_GB2312" w:hAnsi="仿宋" w:cs="宋体"/>
          <w:kern w:val="0"/>
          <w:sz w:val="32"/>
          <w:szCs w:val="32"/>
        </w:rPr>
      </w:pPr>
      <w:r>
        <w:rPr>
          <w:rFonts w:ascii="楷体_GB2312" w:eastAsia="楷体_GB2312" w:hAnsi="楷体_GB2312" w:cs="楷体_GB2312" w:hint="eastAsia"/>
          <w:sz w:val="32"/>
          <w:szCs w:val="32"/>
        </w:rPr>
        <w:t>平台建设稳步推进。</w:t>
      </w:r>
      <w:r>
        <w:rPr>
          <w:rFonts w:ascii="仿宋_GB2312" w:eastAsia="仿宋_GB2312" w:hAnsi="仿宋" w:hint="eastAsia"/>
          <w:sz w:val="32"/>
          <w:szCs w:val="32"/>
        </w:rPr>
        <w:t>加强平台管理，安排专人负责管理各个公开平台，内容时时更新，官网页面简洁大方，2019年上线智能检索功能实现了搜索即服务和无障碍浏览，新增了扶贫资金政策栏目，便于网民获取更多重点领域财政信息。</w:t>
      </w:r>
      <w:r>
        <w:rPr>
          <w:rFonts w:ascii="仿宋_GB2312" w:eastAsia="仿宋_GB2312" w:hAnsi="仿宋_GB2312" w:cs="仿宋_GB2312" w:hint="eastAsia"/>
          <w:sz w:val="32"/>
          <w:szCs w:val="32"/>
        </w:rPr>
        <w:t>我局门户</w:t>
      </w:r>
      <w:r>
        <w:rPr>
          <w:rFonts w:ascii="仿宋_GB2312" w:eastAsia="仿宋_GB2312" w:hAnsi="仿宋" w:hint="eastAsia"/>
          <w:sz w:val="32"/>
          <w:szCs w:val="32"/>
        </w:rPr>
        <w:t>网站独立用户访问总量达</w:t>
      </w:r>
      <w:r>
        <w:rPr>
          <w:rFonts w:ascii="仿宋_GB2312" w:eastAsia="仿宋_GB2312" w:hAnsi="仿宋"/>
          <w:sz w:val="32"/>
          <w:szCs w:val="32"/>
        </w:rPr>
        <w:t>347613个</w:t>
      </w:r>
      <w:r>
        <w:rPr>
          <w:rFonts w:ascii="仿宋_GB2312" w:eastAsia="仿宋_GB2312" w:hAnsi="仿宋" w:hint="eastAsia"/>
          <w:sz w:val="32"/>
          <w:szCs w:val="32"/>
        </w:rPr>
        <w:t>，网站总访问量达</w:t>
      </w:r>
      <w:r>
        <w:rPr>
          <w:rFonts w:ascii="仿宋_GB2312" w:eastAsia="仿宋_GB2312" w:hAnsi="仿宋"/>
          <w:sz w:val="32"/>
          <w:szCs w:val="32"/>
        </w:rPr>
        <w:t>4451424次</w:t>
      </w:r>
      <w:r>
        <w:rPr>
          <w:rFonts w:ascii="仿宋_GB2312" w:eastAsia="仿宋_GB2312" w:hAnsi="仿宋" w:hint="eastAsia"/>
          <w:sz w:val="32"/>
          <w:szCs w:val="32"/>
        </w:rPr>
        <w:t>。同时，丰富新媒体公开渠道，</w:t>
      </w:r>
      <w:r>
        <w:rPr>
          <w:rFonts w:ascii="仿宋_GB2312" w:eastAsia="仿宋_GB2312" w:hint="eastAsia"/>
          <w:sz w:val="32"/>
          <w:szCs w:val="32"/>
        </w:rPr>
        <w:t>组建“温州财政系统微信矩阵”，“温州财政</w:t>
      </w:r>
      <w:r>
        <w:rPr>
          <w:rFonts w:ascii="仿宋_GB2312" w:eastAsia="仿宋_GB2312"/>
          <w:sz w:val="32"/>
          <w:szCs w:val="32"/>
        </w:rPr>
        <w:t>”</w:t>
      </w:r>
      <w:proofErr w:type="gramStart"/>
      <w:r>
        <w:rPr>
          <w:rFonts w:ascii="仿宋_GB2312" w:eastAsia="仿宋_GB2312" w:hAnsi="仿宋" w:hint="eastAsia"/>
          <w:sz w:val="32"/>
          <w:szCs w:val="32"/>
        </w:rPr>
        <w:t>微信微博关注</w:t>
      </w:r>
      <w:proofErr w:type="gramEnd"/>
      <w:r>
        <w:rPr>
          <w:rFonts w:ascii="仿宋_GB2312" w:eastAsia="仿宋_GB2312" w:hAnsi="仿宋"/>
          <w:sz w:val="32"/>
          <w:szCs w:val="32"/>
        </w:rPr>
        <w:t>和订阅数达</w:t>
      </w:r>
      <w:r>
        <w:rPr>
          <w:rFonts w:ascii="仿宋_GB2312" w:eastAsia="仿宋_GB2312" w:hAnsi="仿宋" w:hint="eastAsia"/>
          <w:sz w:val="32"/>
          <w:szCs w:val="32"/>
        </w:rPr>
        <w:t>34395个。</w:t>
      </w:r>
    </w:p>
    <w:p w:rsidR="00C411D6" w:rsidRDefault="009200CC">
      <w:pPr>
        <w:numPr>
          <w:ilvl w:val="0"/>
          <w:numId w:val="1"/>
        </w:numPr>
        <w:ind w:firstLineChars="200" w:firstLine="640"/>
        <w:rPr>
          <w:rFonts w:ascii="仿宋_GB2312" w:eastAsia="仿宋_GB2312" w:hAnsi="仿宋"/>
          <w:sz w:val="32"/>
          <w:szCs w:val="32"/>
        </w:rPr>
      </w:pPr>
      <w:r>
        <w:rPr>
          <w:rFonts w:ascii="楷体_GB2312" w:eastAsia="楷体_GB2312" w:hAnsi="楷体_GB2312" w:cs="楷体_GB2312" w:hint="eastAsia"/>
          <w:sz w:val="32"/>
          <w:szCs w:val="32"/>
        </w:rPr>
        <w:lastRenderedPageBreak/>
        <w:t>回应机制逐步健全。</w:t>
      </w:r>
      <w:r>
        <w:rPr>
          <w:rFonts w:ascii="仿宋_GB2312" w:eastAsia="仿宋_GB2312" w:hAnsi="仿宋" w:cs="宋体" w:hint="eastAsia"/>
          <w:kern w:val="0"/>
          <w:sz w:val="32"/>
          <w:szCs w:val="32"/>
        </w:rPr>
        <w:t>2019年，</w:t>
      </w:r>
      <w:r>
        <w:rPr>
          <w:rFonts w:ascii="仿宋_GB2312" w:eastAsia="仿宋_GB2312" w:hAnsi="仿宋" w:hint="eastAsia"/>
          <w:sz w:val="32"/>
          <w:szCs w:val="32"/>
        </w:rPr>
        <w:t>受理并办理依申请公开15件，</w:t>
      </w:r>
      <w:r>
        <w:rPr>
          <w:rFonts w:ascii="仿宋_GB2312" w:eastAsia="仿宋_GB2312" w:hint="eastAsia"/>
          <w:sz w:val="32"/>
          <w:szCs w:val="32"/>
        </w:rPr>
        <w:t>收到网民咨询留言13条，</w:t>
      </w:r>
      <w:r>
        <w:rPr>
          <w:rFonts w:ascii="仿宋_GB2312" w:eastAsia="仿宋_GB2312" w:hAnsi="仿宋" w:hint="eastAsia"/>
          <w:sz w:val="32"/>
          <w:szCs w:val="32"/>
        </w:rPr>
        <w:t>均</w:t>
      </w:r>
      <w:r>
        <w:rPr>
          <w:rFonts w:ascii="仿宋_GB2312" w:eastAsia="仿宋_GB2312" w:hAnsi="仿宋" w:cs="宋体" w:hint="eastAsia"/>
          <w:kern w:val="0"/>
          <w:sz w:val="32"/>
          <w:szCs w:val="32"/>
        </w:rPr>
        <w:t>迅速回应并及时答复，群众满意度高。共制发规范性文件6件，所有规范性文件按照政务公开要求同步进行解读，并</w:t>
      </w:r>
      <w:proofErr w:type="gramStart"/>
      <w:r>
        <w:rPr>
          <w:rFonts w:ascii="仿宋_GB2312" w:eastAsia="仿宋_GB2312" w:hAnsi="仿宋" w:cs="宋体" w:hint="eastAsia"/>
          <w:kern w:val="0"/>
          <w:sz w:val="32"/>
          <w:szCs w:val="32"/>
        </w:rPr>
        <w:t>丰富微</w:t>
      </w:r>
      <w:proofErr w:type="gramEnd"/>
      <w:r>
        <w:rPr>
          <w:rFonts w:ascii="仿宋_GB2312" w:eastAsia="仿宋_GB2312" w:hAnsi="仿宋" w:cs="宋体" w:hint="eastAsia"/>
          <w:kern w:val="0"/>
          <w:sz w:val="32"/>
          <w:szCs w:val="32"/>
        </w:rPr>
        <w:t>信、报纸、H5等形式对重要文件进行政策解读，利于公众理解。在市政府政务公开三大评比中，我局全面实施绩效管理政策解读案例</w:t>
      </w:r>
      <w:r w:rsidR="009F6CDD">
        <w:rPr>
          <w:rFonts w:ascii="仿宋_GB2312" w:eastAsia="仿宋_GB2312" w:hAnsi="仿宋" w:cs="宋体" w:hint="eastAsia"/>
          <w:kern w:val="0"/>
          <w:sz w:val="32"/>
          <w:szCs w:val="32"/>
        </w:rPr>
        <w:t>被评为</w:t>
      </w:r>
      <w:r>
        <w:rPr>
          <w:rFonts w:ascii="仿宋_GB2312" w:eastAsia="仿宋_GB2312" w:hAnsi="仿宋" w:cs="宋体" w:hint="eastAsia"/>
          <w:kern w:val="0"/>
          <w:sz w:val="32"/>
          <w:szCs w:val="32"/>
        </w:rPr>
        <w:t>政策解读十佳案例。</w:t>
      </w:r>
    </w:p>
    <w:p w:rsidR="00C411D6" w:rsidRDefault="009200CC">
      <w:pPr>
        <w:numPr>
          <w:ilvl w:val="0"/>
          <w:numId w:val="1"/>
        </w:numPr>
        <w:ind w:firstLineChars="200" w:firstLine="640"/>
        <w:rPr>
          <w:rFonts w:ascii="仿宋_GB2312" w:eastAsia="仿宋_GB2312" w:hAnsi="仿宋"/>
          <w:sz w:val="32"/>
          <w:szCs w:val="32"/>
        </w:rPr>
      </w:pPr>
      <w:r>
        <w:rPr>
          <w:rFonts w:ascii="楷体_GB2312" w:eastAsia="楷体_GB2312" w:hAnsi="楷体_GB2312" w:cs="楷体_GB2312" w:hint="eastAsia"/>
          <w:kern w:val="0"/>
          <w:sz w:val="32"/>
          <w:szCs w:val="32"/>
        </w:rPr>
        <w:t>监督保障逐步强化。</w:t>
      </w:r>
      <w:r>
        <w:rPr>
          <w:rFonts w:ascii="仿宋_GB2312" w:eastAsia="仿宋_GB2312" w:hAnsi="仿宋" w:hint="eastAsia"/>
          <w:sz w:val="32"/>
          <w:szCs w:val="32"/>
        </w:rPr>
        <w:t>我局一直重视政府信息公开工作，政府信息公开工作设在办公室，由专职人员负责日常政务信息公开工作，对政府信息公开流程、公开责任、公开内容进行明确。</w:t>
      </w:r>
      <w:r>
        <w:rPr>
          <w:rFonts w:ascii="仿宋_GB2312" w:eastAsia="仿宋_GB2312" w:hint="eastAsia"/>
          <w:sz w:val="32"/>
          <w:szCs w:val="32"/>
        </w:rPr>
        <w:t>结合部门实际，2019年印发《温州市财政局政府信息公开实施办法》，从制度上强化信息公开体系建设。同时组织参加市政府举办的业务培训，并在全市财政系统举办新修订的《条例》培训，</w:t>
      </w:r>
      <w:r>
        <w:rPr>
          <w:rFonts w:ascii="仿宋_GB2312" w:eastAsia="仿宋_GB2312" w:hAnsi="仿宋" w:hint="eastAsia"/>
          <w:sz w:val="32"/>
          <w:szCs w:val="32"/>
        </w:rPr>
        <w:t>受训人数达</w:t>
      </w:r>
      <w:r>
        <w:rPr>
          <w:rFonts w:ascii="仿宋_GB2312" w:eastAsia="仿宋_GB2312" w:hint="eastAsia"/>
          <w:sz w:val="32"/>
          <w:szCs w:val="22"/>
        </w:rPr>
        <w:t>70余人</w:t>
      </w:r>
      <w:r>
        <w:rPr>
          <w:rFonts w:ascii="仿宋_GB2312" w:eastAsia="仿宋_GB2312" w:hAnsi="仿宋" w:hint="eastAsia"/>
          <w:sz w:val="32"/>
          <w:szCs w:val="32"/>
        </w:rPr>
        <w:t>。</w:t>
      </w:r>
    </w:p>
    <w:p w:rsidR="00AC478D" w:rsidRPr="00AC478D" w:rsidRDefault="00AC478D" w:rsidP="00AC478D">
      <w:pPr>
        <w:ind w:firstLineChars="200" w:firstLine="640"/>
        <w:rPr>
          <w:rFonts w:ascii="黑体" w:eastAsia="黑体" w:hAnsi="黑体" w:cs="宋体"/>
          <w:kern w:val="0"/>
          <w:sz w:val="32"/>
          <w:szCs w:val="32"/>
        </w:rPr>
      </w:pPr>
      <w:r>
        <w:rPr>
          <w:rFonts w:ascii="黑体" w:eastAsia="黑体" w:hAnsi="黑体" w:cs="宋体" w:hint="eastAsia"/>
          <w:kern w:val="0"/>
          <w:sz w:val="32"/>
          <w:szCs w:val="32"/>
        </w:rPr>
        <w:t>二、</w:t>
      </w:r>
      <w:r w:rsidR="009200CC" w:rsidRPr="00AC478D">
        <w:rPr>
          <w:rFonts w:ascii="黑体" w:eastAsia="黑体" w:hAnsi="黑体" w:cs="宋体" w:hint="eastAsia"/>
          <w:kern w:val="0"/>
          <w:sz w:val="32"/>
          <w:szCs w:val="32"/>
        </w:rPr>
        <w:t>主动公开政府信息情况</w:t>
      </w:r>
    </w:p>
    <w:tbl>
      <w:tblPr>
        <w:tblW w:w="8140" w:type="dxa"/>
        <w:jc w:val="center"/>
        <w:tblCellMar>
          <w:top w:w="15" w:type="dxa"/>
          <w:left w:w="15" w:type="dxa"/>
          <w:bottom w:w="15" w:type="dxa"/>
          <w:right w:w="15" w:type="dxa"/>
        </w:tblCellMar>
        <w:tblLook w:val="04A0" w:firstRow="1" w:lastRow="0" w:firstColumn="1" w:lastColumn="0" w:noHBand="0" w:noVBand="1"/>
      </w:tblPr>
      <w:tblGrid>
        <w:gridCol w:w="3113"/>
        <w:gridCol w:w="1875"/>
        <w:gridCol w:w="6"/>
        <w:gridCol w:w="1265"/>
        <w:gridCol w:w="1881"/>
      </w:tblGrid>
      <w:tr w:rsidR="00AC478D" w:rsidRPr="002C2971" w:rsidTr="00A9034F">
        <w:trPr>
          <w:trHeight w:val="495"/>
          <w:jc w:val="center"/>
        </w:trPr>
        <w:tc>
          <w:tcPr>
            <w:tcW w:w="8140" w:type="dxa"/>
            <w:gridSpan w:val="5"/>
            <w:tcBorders>
              <w:top w:val="single" w:sz="8" w:space="0" w:color="auto"/>
              <w:left w:val="single" w:sz="8" w:space="0" w:color="auto"/>
              <w:bottom w:val="single" w:sz="8" w:space="0" w:color="auto"/>
              <w:right w:val="single" w:sz="8" w:space="0" w:color="auto"/>
            </w:tcBorders>
            <w:shd w:val="clear" w:color="auto" w:fill="C6D9F1"/>
            <w:noWrap/>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第二十条第（一）项</w:t>
            </w:r>
          </w:p>
        </w:tc>
      </w:tr>
      <w:tr w:rsidR="00AC478D" w:rsidRPr="002C2971" w:rsidTr="00A9034F">
        <w:trPr>
          <w:trHeight w:val="882"/>
          <w:jc w:val="center"/>
        </w:trPr>
        <w:tc>
          <w:tcPr>
            <w:tcW w:w="3113" w:type="dxa"/>
            <w:tcBorders>
              <w:top w:val="nil"/>
              <w:left w:val="single" w:sz="8" w:space="0" w:color="auto"/>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信息内容</w:t>
            </w:r>
          </w:p>
        </w:tc>
        <w:tc>
          <w:tcPr>
            <w:tcW w:w="1875" w:type="dxa"/>
            <w:tcBorders>
              <w:top w:val="single" w:sz="8" w:space="0" w:color="auto"/>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本年新</w:t>
            </w:r>
            <w:r w:rsidRPr="002C2971">
              <w:rPr>
                <w:rFonts w:ascii="宋体" w:hAnsi="宋体" w:cs="宋体" w:hint="eastAsia"/>
                <w:color w:val="000000"/>
                <w:kern w:val="0"/>
                <w:sz w:val="20"/>
                <w:szCs w:val="20"/>
              </w:rPr>
              <w:br/>
            </w:r>
            <w:r w:rsidRPr="002C2971">
              <w:rPr>
                <w:rFonts w:ascii="宋体" w:hAnsi="宋体" w:cs="宋体"/>
                <w:color w:val="000000"/>
                <w:kern w:val="0"/>
                <w:sz w:val="20"/>
                <w:szCs w:val="20"/>
              </w:rPr>
              <w:t>制作数量</w:t>
            </w:r>
          </w:p>
        </w:tc>
        <w:tc>
          <w:tcPr>
            <w:tcW w:w="1271" w:type="dxa"/>
            <w:gridSpan w:val="2"/>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本年新</w:t>
            </w:r>
            <w:r w:rsidRPr="002C2971">
              <w:rPr>
                <w:rFonts w:ascii="宋体" w:hAnsi="宋体" w:cs="宋体" w:hint="eastAsia"/>
                <w:color w:val="000000"/>
                <w:kern w:val="0"/>
                <w:sz w:val="20"/>
                <w:szCs w:val="20"/>
              </w:rPr>
              <w:br/>
            </w:r>
            <w:r w:rsidRPr="002C2971">
              <w:rPr>
                <w:rFonts w:ascii="宋体" w:hAnsi="宋体" w:cs="宋体"/>
                <w:color w:val="000000"/>
                <w:kern w:val="0"/>
                <w:sz w:val="20"/>
                <w:szCs w:val="20"/>
              </w:rPr>
              <w:t>公开数量</w:t>
            </w:r>
          </w:p>
        </w:tc>
        <w:tc>
          <w:tcPr>
            <w:tcW w:w="1881" w:type="dxa"/>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对外公开总数量</w:t>
            </w:r>
          </w:p>
        </w:tc>
      </w:tr>
      <w:tr w:rsidR="00AC478D" w:rsidRPr="002C2971" w:rsidTr="00A9034F">
        <w:trPr>
          <w:trHeight w:val="523"/>
          <w:jc w:val="center"/>
        </w:trPr>
        <w:tc>
          <w:tcPr>
            <w:tcW w:w="3113" w:type="dxa"/>
            <w:tcBorders>
              <w:top w:val="nil"/>
              <w:left w:val="single" w:sz="8" w:space="0" w:color="auto"/>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规章</w:t>
            </w:r>
          </w:p>
        </w:tc>
        <w:tc>
          <w:tcPr>
            <w:tcW w:w="1875" w:type="dxa"/>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 xml:space="preserve">　　</w:t>
            </w:r>
            <w:r>
              <w:rPr>
                <w:rFonts w:ascii="宋体" w:hAnsi="宋体" w:cs="宋体" w:hint="eastAsia"/>
                <w:color w:val="000000"/>
                <w:kern w:val="0"/>
                <w:sz w:val="20"/>
                <w:szCs w:val="20"/>
              </w:rPr>
              <w:t>0</w:t>
            </w:r>
          </w:p>
        </w:tc>
        <w:tc>
          <w:tcPr>
            <w:tcW w:w="1271" w:type="dxa"/>
            <w:gridSpan w:val="2"/>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 </w:t>
            </w:r>
            <w:r>
              <w:rPr>
                <w:rFonts w:ascii="宋体" w:hAnsi="宋体" w:cs="宋体" w:hint="eastAsia"/>
                <w:color w:val="000000"/>
                <w:kern w:val="0"/>
                <w:sz w:val="20"/>
                <w:szCs w:val="20"/>
              </w:rPr>
              <w:t>0</w:t>
            </w:r>
          </w:p>
        </w:tc>
        <w:tc>
          <w:tcPr>
            <w:tcW w:w="1881" w:type="dxa"/>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 xml:space="preserve">　</w:t>
            </w:r>
            <w:r>
              <w:rPr>
                <w:rFonts w:ascii="宋体" w:hAnsi="宋体" w:cs="宋体" w:hint="eastAsia"/>
                <w:color w:val="000000"/>
                <w:kern w:val="0"/>
                <w:sz w:val="20"/>
                <w:szCs w:val="20"/>
              </w:rPr>
              <w:t>0</w:t>
            </w:r>
          </w:p>
        </w:tc>
      </w:tr>
      <w:tr w:rsidR="00AC478D" w:rsidRPr="002C2971" w:rsidTr="00A9034F">
        <w:trPr>
          <w:trHeight w:val="471"/>
          <w:jc w:val="center"/>
        </w:trPr>
        <w:tc>
          <w:tcPr>
            <w:tcW w:w="3113" w:type="dxa"/>
            <w:tcBorders>
              <w:top w:val="nil"/>
              <w:left w:val="single" w:sz="8" w:space="0" w:color="auto"/>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规范性文件</w:t>
            </w:r>
          </w:p>
        </w:tc>
        <w:tc>
          <w:tcPr>
            <w:tcW w:w="1875" w:type="dxa"/>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 xml:space="preserve">　　</w:t>
            </w:r>
            <w:r>
              <w:rPr>
                <w:rFonts w:ascii="宋体" w:hAnsi="宋体" w:cs="宋体" w:hint="eastAsia"/>
                <w:color w:val="000000"/>
                <w:kern w:val="0"/>
                <w:sz w:val="20"/>
                <w:szCs w:val="20"/>
              </w:rPr>
              <w:t>6</w:t>
            </w:r>
          </w:p>
        </w:tc>
        <w:tc>
          <w:tcPr>
            <w:tcW w:w="1271" w:type="dxa"/>
            <w:gridSpan w:val="2"/>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 </w:t>
            </w:r>
            <w:r>
              <w:rPr>
                <w:rFonts w:ascii="宋体" w:hAnsi="宋体" w:cs="宋体" w:hint="eastAsia"/>
                <w:color w:val="000000"/>
                <w:kern w:val="0"/>
                <w:sz w:val="20"/>
                <w:szCs w:val="20"/>
              </w:rPr>
              <w:t>6</w:t>
            </w:r>
          </w:p>
        </w:tc>
        <w:tc>
          <w:tcPr>
            <w:tcW w:w="1881" w:type="dxa"/>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 xml:space="preserve">　</w:t>
            </w:r>
            <w:r>
              <w:rPr>
                <w:rFonts w:ascii="宋体" w:hAnsi="宋体" w:cs="宋体" w:hint="eastAsia"/>
                <w:color w:val="000000"/>
                <w:kern w:val="0"/>
                <w:sz w:val="20"/>
                <w:szCs w:val="20"/>
              </w:rPr>
              <w:t>6</w:t>
            </w:r>
          </w:p>
        </w:tc>
      </w:tr>
      <w:tr w:rsidR="00AC478D" w:rsidRPr="002C2971" w:rsidTr="00A9034F">
        <w:trPr>
          <w:trHeight w:val="480"/>
          <w:jc w:val="center"/>
        </w:trPr>
        <w:tc>
          <w:tcPr>
            <w:tcW w:w="8140" w:type="dxa"/>
            <w:gridSpan w:val="5"/>
            <w:tcBorders>
              <w:top w:val="nil"/>
              <w:left w:val="single" w:sz="8" w:space="0" w:color="auto"/>
              <w:bottom w:val="single" w:sz="8" w:space="0" w:color="auto"/>
              <w:right w:val="single" w:sz="8" w:space="0" w:color="auto"/>
            </w:tcBorders>
            <w:shd w:val="clear" w:color="auto" w:fill="C6D9F1"/>
            <w:noWrap/>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第二十条第（五）项</w:t>
            </w:r>
          </w:p>
        </w:tc>
      </w:tr>
      <w:tr w:rsidR="00AC478D" w:rsidRPr="002C2971" w:rsidTr="00A9034F">
        <w:trPr>
          <w:trHeight w:val="634"/>
          <w:jc w:val="center"/>
        </w:trPr>
        <w:tc>
          <w:tcPr>
            <w:tcW w:w="3113" w:type="dxa"/>
            <w:tcBorders>
              <w:top w:val="nil"/>
              <w:left w:val="single" w:sz="8" w:space="0" w:color="auto"/>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信息内容</w:t>
            </w:r>
          </w:p>
        </w:tc>
        <w:tc>
          <w:tcPr>
            <w:tcW w:w="1875" w:type="dxa"/>
            <w:tcBorders>
              <w:top w:val="single" w:sz="8" w:space="0" w:color="auto"/>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上一年项目数量</w:t>
            </w:r>
          </w:p>
        </w:tc>
        <w:tc>
          <w:tcPr>
            <w:tcW w:w="1271" w:type="dxa"/>
            <w:gridSpan w:val="2"/>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本年增/减</w:t>
            </w:r>
          </w:p>
        </w:tc>
        <w:tc>
          <w:tcPr>
            <w:tcW w:w="1881" w:type="dxa"/>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处理决定数量</w:t>
            </w:r>
          </w:p>
        </w:tc>
      </w:tr>
      <w:tr w:rsidR="00AC478D" w:rsidRPr="002C2971" w:rsidTr="00A9034F">
        <w:trPr>
          <w:trHeight w:val="528"/>
          <w:jc w:val="center"/>
        </w:trPr>
        <w:tc>
          <w:tcPr>
            <w:tcW w:w="3113" w:type="dxa"/>
            <w:tcBorders>
              <w:top w:val="nil"/>
              <w:left w:val="single" w:sz="8" w:space="0" w:color="auto"/>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行政许可</w:t>
            </w:r>
          </w:p>
        </w:tc>
        <w:tc>
          <w:tcPr>
            <w:tcW w:w="1881" w:type="dxa"/>
            <w:gridSpan w:val="2"/>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 xml:space="preserve">　</w:t>
            </w:r>
            <w:r>
              <w:rPr>
                <w:rFonts w:ascii="宋体" w:hAnsi="宋体" w:cs="宋体" w:hint="eastAsia"/>
                <w:color w:val="000000"/>
                <w:kern w:val="0"/>
                <w:sz w:val="20"/>
                <w:szCs w:val="20"/>
              </w:rPr>
              <w:t>1</w:t>
            </w:r>
          </w:p>
        </w:tc>
        <w:tc>
          <w:tcPr>
            <w:tcW w:w="1265" w:type="dxa"/>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 xml:space="preserve">　</w:t>
            </w:r>
            <w:r>
              <w:rPr>
                <w:rFonts w:ascii="宋体" w:hAnsi="宋体" w:cs="宋体" w:hint="eastAsia"/>
                <w:color w:val="000000"/>
                <w:kern w:val="0"/>
                <w:sz w:val="20"/>
                <w:szCs w:val="20"/>
              </w:rPr>
              <w:t>0</w:t>
            </w:r>
          </w:p>
        </w:tc>
        <w:tc>
          <w:tcPr>
            <w:tcW w:w="1881" w:type="dxa"/>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 xml:space="preserve">　</w:t>
            </w:r>
            <w:r>
              <w:rPr>
                <w:rFonts w:ascii="宋体" w:hAnsi="宋体" w:cs="宋体" w:hint="eastAsia"/>
                <w:color w:val="000000"/>
                <w:kern w:val="0"/>
                <w:sz w:val="20"/>
                <w:szCs w:val="20"/>
              </w:rPr>
              <w:t>0</w:t>
            </w:r>
          </w:p>
        </w:tc>
      </w:tr>
      <w:tr w:rsidR="00AC478D" w:rsidRPr="002C2971" w:rsidTr="00A9034F">
        <w:trPr>
          <w:trHeight w:val="550"/>
          <w:jc w:val="center"/>
        </w:trPr>
        <w:tc>
          <w:tcPr>
            <w:tcW w:w="3113" w:type="dxa"/>
            <w:tcBorders>
              <w:top w:val="nil"/>
              <w:left w:val="single" w:sz="8" w:space="0" w:color="auto"/>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lastRenderedPageBreak/>
              <w:t>其他对外管理服务事项</w:t>
            </w:r>
          </w:p>
        </w:tc>
        <w:tc>
          <w:tcPr>
            <w:tcW w:w="1881" w:type="dxa"/>
            <w:gridSpan w:val="2"/>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 xml:space="preserve">　</w:t>
            </w:r>
            <w:r>
              <w:rPr>
                <w:rFonts w:ascii="宋体" w:hAnsi="宋体" w:cs="宋体" w:hint="eastAsia"/>
                <w:color w:val="000000"/>
                <w:kern w:val="0"/>
                <w:sz w:val="20"/>
                <w:szCs w:val="20"/>
              </w:rPr>
              <w:t>0</w:t>
            </w:r>
          </w:p>
        </w:tc>
        <w:tc>
          <w:tcPr>
            <w:tcW w:w="1265" w:type="dxa"/>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 xml:space="preserve">　</w:t>
            </w:r>
            <w:r>
              <w:rPr>
                <w:rFonts w:ascii="宋体" w:hAnsi="宋体" w:cs="宋体" w:hint="eastAsia"/>
                <w:color w:val="000000"/>
                <w:kern w:val="0"/>
                <w:sz w:val="20"/>
                <w:szCs w:val="20"/>
              </w:rPr>
              <w:t>0</w:t>
            </w:r>
          </w:p>
        </w:tc>
        <w:tc>
          <w:tcPr>
            <w:tcW w:w="1881" w:type="dxa"/>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 xml:space="preserve">　</w:t>
            </w:r>
            <w:r>
              <w:rPr>
                <w:rFonts w:ascii="宋体" w:hAnsi="宋体" w:cs="宋体" w:hint="eastAsia"/>
                <w:color w:val="000000"/>
                <w:kern w:val="0"/>
                <w:sz w:val="20"/>
                <w:szCs w:val="20"/>
              </w:rPr>
              <w:t>0</w:t>
            </w:r>
          </w:p>
        </w:tc>
      </w:tr>
      <w:tr w:rsidR="00AC478D" w:rsidRPr="002C2971" w:rsidTr="00A9034F">
        <w:trPr>
          <w:trHeight w:val="406"/>
          <w:jc w:val="center"/>
        </w:trPr>
        <w:tc>
          <w:tcPr>
            <w:tcW w:w="8140" w:type="dxa"/>
            <w:gridSpan w:val="5"/>
            <w:tcBorders>
              <w:top w:val="nil"/>
              <w:left w:val="single" w:sz="8" w:space="0" w:color="auto"/>
              <w:bottom w:val="single" w:sz="8" w:space="0" w:color="auto"/>
              <w:right w:val="single" w:sz="8" w:space="0" w:color="auto"/>
            </w:tcBorders>
            <w:shd w:val="clear" w:color="auto" w:fill="C6D9F1"/>
            <w:noWrap/>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第二十条第（六）项</w:t>
            </w:r>
          </w:p>
        </w:tc>
      </w:tr>
      <w:tr w:rsidR="00AC478D" w:rsidRPr="002C2971" w:rsidTr="00A9034F">
        <w:trPr>
          <w:trHeight w:val="634"/>
          <w:jc w:val="center"/>
        </w:trPr>
        <w:tc>
          <w:tcPr>
            <w:tcW w:w="3113" w:type="dxa"/>
            <w:tcBorders>
              <w:top w:val="nil"/>
              <w:left w:val="single" w:sz="8" w:space="0" w:color="auto"/>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信息内容</w:t>
            </w:r>
          </w:p>
        </w:tc>
        <w:tc>
          <w:tcPr>
            <w:tcW w:w="1875" w:type="dxa"/>
            <w:tcBorders>
              <w:top w:val="single" w:sz="8" w:space="0" w:color="auto"/>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上一年项目数量</w:t>
            </w:r>
          </w:p>
        </w:tc>
        <w:tc>
          <w:tcPr>
            <w:tcW w:w="1271" w:type="dxa"/>
            <w:gridSpan w:val="2"/>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本年增/减</w:t>
            </w:r>
          </w:p>
        </w:tc>
        <w:tc>
          <w:tcPr>
            <w:tcW w:w="1881" w:type="dxa"/>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处理决定数量</w:t>
            </w:r>
          </w:p>
        </w:tc>
      </w:tr>
      <w:tr w:rsidR="00AC478D" w:rsidRPr="002C2971" w:rsidTr="00A9034F">
        <w:trPr>
          <w:trHeight w:val="430"/>
          <w:jc w:val="center"/>
        </w:trPr>
        <w:tc>
          <w:tcPr>
            <w:tcW w:w="3113" w:type="dxa"/>
            <w:tcBorders>
              <w:top w:val="nil"/>
              <w:left w:val="single" w:sz="8" w:space="0" w:color="auto"/>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行政处罚</w:t>
            </w:r>
          </w:p>
        </w:tc>
        <w:tc>
          <w:tcPr>
            <w:tcW w:w="1881" w:type="dxa"/>
            <w:gridSpan w:val="2"/>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 xml:space="preserve">　</w:t>
            </w:r>
            <w:r>
              <w:rPr>
                <w:rFonts w:ascii="宋体" w:hAnsi="宋体" w:cs="宋体" w:hint="eastAsia"/>
                <w:color w:val="000000"/>
                <w:kern w:val="0"/>
                <w:sz w:val="20"/>
                <w:szCs w:val="20"/>
              </w:rPr>
              <w:t>25</w:t>
            </w:r>
          </w:p>
        </w:tc>
        <w:tc>
          <w:tcPr>
            <w:tcW w:w="1265" w:type="dxa"/>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 xml:space="preserve">　</w:t>
            </w:r>
            <w:r>
              <w:rPr>
                <w:rFonts w:ascii="宋体" w:hAnsi="宋体" w:cs="宋体" w:hint="eastAsia"/>
                <w:color w:val="000000"/>
                <w:kern w:val="0"/>
                <w:sz w:val="20"/>
                <w:szCs w:val="20"/>
              </w:rPr>
              <w:t>13</w:t>
            </w:r>
          </w:p>
        </w:tc>
        <w:tc>
          <w:tcPr>
            <w:tcW w:w="1881" w:type="dxa"/>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 xml:space="preserve">　</w:t>
            </w:r>
            <w:r>
              <w:rPr>
                <w:rFonts w:ascii="宋体" w:hAnsi="宋体" w:cs="宋体" w:hint="eastAsia"/>
                <w:color w:val="000000"/>
                <w:kern w:val="0"/>
                <w:sz w:val="20"/>
                <w:szCs w:val="20"/>
              </w:rPr>
              <w:t>12</w:t>
            </w:r>
          </w:p>
        </w:tc>
      </w:tr>
      <w:tr w:rsidR="00AC478D" w:rsidRPr="002C2971" w:rsidTr="00A9034F">
        <w:trPr>
          <w:trHeight w:val="409"/>
          <w:jc w:val="center"/>
        </w:trPr>
        <w:tc>
          <w:tcPr>
            <w:tcW w:w="3113" w:type="dxa"/>
            <w:tcBorders>
              <w:top w:val="nil"/>
              <w:left w:val="single" w:sz="8" w:space="0" w:color="auto"/>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行政强制</w:t>
            </w:r>
          </w:p>
        </w:tc>
        <w:tc>
          <w:tcPr>
            <w:tcW w:w="1881" w:type="dxa"/>
            <w:gridSpan w:val="2"/>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 xml:space="preserve">　</w:t>
            </w:r>
            <w:r>
              <w:rPr>
                <w:rFonts w:ascii="宋体" w:hAnsi="宋体" w:cs="宋体" w:hint="eastAsia"/>
                <w:color w:val="000000"/>
                <w:kern w:val="0"/>
                <w:sz w:val="20"/>
                <w:szCs w:val="20"/>
              </w:rPr>
              <w:t>0</w:t>
            </w:r>
          </w:p>
        </w:tc>
        <w:tc>
          <w:tcPr>
            <w:tcW w:w="1265" w:type="dxa"/>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 xml:space="preserve">　</w:t>
            </w:r>
            <w:r>
              <w:rPr>
                <w:rFonts w:ascii="宋体" w:hAnsi="宋体" w:cs="宋体" w:hint="eastAsia"/>
                <w:color w:val="000000"/>
                <w:kern w:val="0"/>
                <w:sz w:val="20"/>
                <w:szCs w:val="20"/>
              </w:rPr>
              <w:t>0</w:t>
            </w:r>
          </w:p>
        </w:tc>
        <w:tc>
          <w:tcPr>
            <w:tcW w:w="1881" w:type="dxa"/>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 xml:space="preserve">　</w:t>
            </w:r>
            <w:r>
              <w:rPr>
                <w:rFonts w:ascii="宋体" w:hAnsi="宋体" w:cs="宋体" w:hint="eastAsia"/>
                <w:color w:val="000000"/>
                <w:kern w:val="0"/>
                <w:sz w:val="20"/>
                <w:szCs w:val="20"/>
              </w:rPr>
              <w:t>0</w:t>
            </w:r>
          </w:p>
        </w:tc>
      </w:tr>
      <w:tr w:rsidR="00AC478D" w:rsidRPr="002C2971" w:rsidTr="00A9034F">
        <w:trPr>
          <w:trHeight w:val="474"/>
          <w:jc w:val="center"/>
        </w:trPr>
        <w:tc>
          <w:tcPr>
            <w:tcW w:w="8140" w:type="dxa"/>
            <w:gridSpan w:val="5"/>
            <w:tcBorders>
              <w:top w:val="nil"/>
              <w:left w:val="single" w:sz="8" w:space="0" w:color="auto"/>
              <w:bottom w:val="single" w:sz="8" w:space="0" w:color="auto"/>
              <w:right w:val="single" w:sz="8" w:space="0" w:color="auto"/>
            </w:tcBorders>
            <w:shd w:val="clear" w:color="auto" w:fill="C6D9F1"/>
            <w:noWrap/>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第二十条第（八）项</w:t>
            </w:r>
          </w:p>
        </w:tc>
      </w:tr>
      <w:tr w:rsidR="00AC478D" w:rsidRPr="002C2971" w:rsidTr="00A9034F">
        <w:trPr>
          <w:trHeight w:val="270"/>
          <w:jc w:val="center"/>
        </w:trPr>
        <w:tc>
          <w:tcPr>
            <w:tcW w:w="3113" w:type="dxa"/>
            <w:tcBorders>
              <w:top w:val="nil"/>
              <w:left w:val="single" w:sz="8" w:space="0" w:color="auto"/>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信息内容</w:t>
            </w:r>
          </w:p>
        </w:tc>
        <w:tc>
          <w:tcPr>
            <w:tcW w:w="1881" w:type="dxa"/>
            <w:gridSpan w:val="2"/>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上一年项目数量</w:t>
            </w:r>
          </w:p>
        </w:tc>
        <w:tc>
          <w:tcPr>
            <w:tcW w:w="3146" w:type="dxa"/>
            <w:gridSpan w:val="2"/>
            <w:tcBorders>
              <w:top w:val="single" w:sz="8" w:space="0" w:color="auto"/>
              <w:left w:val="nil"/>
              <w:bottom w:val="single" w:sz="8" w:space="0" w:color="auto"/>
              <w:right w:val="single" w:sz="8" w:space="0" w:color="000000"/>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本年增/减</w:t>
            </w:r>
          </w:p>
        </w:tc>
      </w:tr>
      <w:tr w:rsidR="00AC478D" w:rsidRPr="002C2971" w:rsidTr="00A9034F">
        <w:trPr>
          <w:trHeight w:val="551"/>
          <w:jc w:val="center"/>
        </w:trPr>
        <w:tc>
          <w:tcPr>
            <w:tcW w:w="3113" w:type="dxa"/>
            <w:tcBorders>
              <w:top w:val="nil"/>
              <w:left w:val="single" w:sz="8" w:space="0" w:color="auto"/>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行政事业性收费</w:t>
            </w:r>
          </w:p>
        </w:tc>
        <w:tc>
          <w:tcPr>
            <w:tcW w:w="1881" w:type="dxa"/>
            <w:gridSpan w:val="2"/>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 xml:space="preserve">　</w:t>
            </w:r>
            <w:r>
              <w:rPr>
                <w:rFonts w:ascii="宋体" w:hAnsi="宋体" w:cs="宋体" w:hint="eastAsia"/>
                <w:color w:val="000000"/>
                <w:kern w:val="0"/>
                <w:sz w:val="20"/>
                <w:szCs w:val="20"/>
              </w:rPr>
              <w:t>0</w:t>
            </w:r>
          </w:p>
        </w:tc>
        <w:tc>
          <w:tcPr>
            <w:tcW w:w="3146" w:type="dxa"/>
            <w:gridSpan w:val="2"/>
            <w:tcBorders>
              <w:top w:val="nil"/>
              <w:left w:val="nil"/>
              <w:bottom w:val="single" w:sz="8" w:space="0" w:color="auto"/>
              <w:right w:val="single" w:sz="8" w:space="0" w:color="000000"/>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Pr>
                <w:rFonts w:ascii="宋体" w:hAnsi="宋体" w:cs="宋体" w:hint="eastAsia"/>
                <w:color w:val="000000"/>
                <w:kern w:val="0"/>
                <w:sz w:val="20"/>
                <w:szCs w:val="20"/>
              </w:rPr>
              <w:t>0</w:t>
            </w:r>
          </w:p>
        </w:tc>
      </w:tr>
      <w:tr w:rsidR="00AC478D" w:rsidRPr="002C2971" w:rsidTr="00A9034F">
        <w:trPr>
          <w:trHeight w:val="476"/>
          <w:jc w:val="center"/>
        </w:trPr>
        <w:tc>
          <w:tcPr>
            <w:tcW w:w="8140" w:type="dxa"/>
            <w:gridSpan w:val="5"/>
            <w:tcBorders>
              <w:top w:val="nil"/>
              <w:left w:val="single" w:sz="8" w:space="0" w:color="auto"/>
              <w:bottom w:val="single" w:sz="8" w:space="0" w:color="auto"/>
              <w:right w:val="single" w:sz="8" w:space="0" w:color="auto"/>
            </w:tcBorders>
            <w:shd w:val="clear" w:color="auto" w:fill="C6D9F1"/>
            <w:noWrap/>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第二十条第（九）项</w:t>
            </w:r>
          </w:p>
        </w:tc>
      </w:tr>
      <w:tr w:rsidR="00AC478D" w:rsidRPr="002C2971" w:rsidTr="00A9034F">
        <w:trPr>
          <w:trHeight w:val="585"/>
          <w:jc w:val="center"/>
        </w:trPr>
        <w:tc>
          <w:tcPr>
            <w:tcW w:w="3113" w:type="dxa"/>
            <w:tcBorders>
              <w:top w:val="nil"/>
              <w:left w:val="single" w:sz="8" w:space="0" w:color="auto"/>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信息内容</w:t>
            </w:r>
          </w:p>
        </w:tc>
        <w:tc>
          <w:tcPr>
            <w:tcW w:w="1881" w:type="dxa"/>
            <w:gridSpan w:val="2"/>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采购项目数量</w:t>
            </w:r>
          </w:p>
        </w:tc>
        <w:tc>
          <w:tcPr>
            <w:tcW w:w="3146" w:type="dxa"/>
            <w:gridSpan w:val="2"/>
            <w:tcBorders>
              <w:top w:val="single" w:sz="8" w:space="0" w:color="auto"/>
              <w:left w:val="nil"/>
              <w:bottom w:val="single" w:sz="8" w:space="0" w:color="auto"/>
              <w:right w:val="single" w:sz="8" w:space="0" w:color="000000"/>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proofErr w:type="gramStart"/>
            <w:r w:rsidRPr="002C2971">
              <w:rPr>
                <w:rFonts w:ascii="宋体" w:hAnsi="宋体" w:cs="宋体" w:hint="eastAsia"/>
                <w:color w:val="000000"/>
                <w:kern w:val="0"/>
                <w:sz w:val="20"/>
                <w:szCs w:val="20"/>
              </w:rPr>
              <w:t>采购总</w:t>
            </w:r>
            <w:proofErr w:type="gramEnd"/>
            <w:r w:rsidRPr="002C2971">
              <w:rPr>
                <w:rFonts w:ascii="宋体" w:hAnsi="宋体" w:cs="宋体" w:hint="eastAsia"/>
                <w:color w:val="000000"/>
                <w:kern w:val="0"/>
                <w:sz w:val="20"/>
                <w:szCs w:val="20"/>
              </w:rPr>
              <w:t>金额</w:t>
            </w:r>
          </w:p>
        </w:tc>
      </w:tr>
      <w:tr w:rsidR="00AC478D" w:rsidRPr="002C2971" w:rsidTr="00A9034F">
        <w:trPr>
          <w:trHeight w:val="539"/>
          <w:jc w:val="center"/>
        </w:trPr>
        <w:tc>
          <w:tcPr>
            <w:tcW w:w="3113" w:type="dxa"/>
            <w:tcBorders>
              <w:top w:val="nil"/>
              <w:left w:val="single" w:sz="8" w:space="0" w:color="auto"/>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5D0452">
              <w:rPr>
                <w:rFonts w:ascii="宋体" w:hAnsi="宋体" w:cs="宋体" w:hint="eastAsia"/>
                <w:color w:val="000000"/>
                <w:kern w:val="0"/>
                <w:sz w:val="20"/>
                <w:szCs w:val="20"/>
              </w:rPr>
              <w:t>政府集中采购</w:t>
            </w:r>
          </w:p>
        </w:tc>
        <w:tc>
          <w:tcPr>
            <w:tcW w:w="1881" w:type="dxa"/>
            <w:gridSpan w:val="2"/>
            <w:tcBorders>
              <w:top w:val="nil"/>
              <w:left w:val="nil"/>
              <w:bottom w:val="single" w:sz="8" w:space="0" w:color="auto"/>
              <w:right w:val="single" w:sz="8" w:space="0" w:color="auto"/>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 xml:space="preserve">　</w:t>
            </w:r>
            <w:r>
              <w:rPr>
                <w:rFonts w:ascii="宋体" w:hAnsi="宋体" w:cs="宋体" w:hint="eastAsia"/>
                <w:color w:val="000000"/>
                <w:kern w:val="0"/>
                <w:sz w:val="20"/>
                <w:szCs w:val="20"/>
              </w:rPr>
              <w:t>0</w:t>
            </w:r>
          </w:p>
        </w:tc>
        <w:tc>
          <w:tcPr>
            <w:tcW w:w="3146" w:type="dxa"/>
            <w:gridSpan w:val="2"/>
            <w:tcBorders>
              <w:top w:val="nil"/>
              <w:left w:val="nil"/>
              <w:bottom w:val="single" w:sz="8" w:space="0" w:color="auto"/>
              <w:right w:val="single" w:sz="8" w:space="0" w:color="000000"/>
            </w:tcBorders>
            <w:shd w:val="clear" w:color="auto" w:fill="E6F4FF"/>
            <w:noWrap/>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Pr>
                <w:rFonts w:ascii="宋体" w:hAnsi="宋体" w:cs="宋体" w:hint="eastAsia"/>
                <w:color w:val="000000"/>
                <w:kern w:val="0"/>
                <w:sz w:val="24"/>
              </w:rPr>
              <w:t>0</w:t>
            </w:r>
          </w:p>
        </w:tc>
      </w:tr>
    </w:tbl>
    <w:p w:rsidR="00AC478D" w:rsidRPr="002C2971" w:rsidRDefault="00AC478D" w:rsidP="00AC478D">
      <w:pPr>
        <w:widowControl/>
        <w:ind w:firstLine="480"/>
        <w:rPr>
          <w:rFonts w:ascii="宋体" w:hAnsi="宋体" w:cs="宋体"/>
          <w:color w:val="000000"/>
          <w:kern w:val="0"/>
          <w:sz w:val="24"/>
        </w:rPr>
      </w:pPr>
      <w:r w:rsidRPr="00CE0D3C">
        <w:rPr>
          <w:rFonts w:ascii="黑体" w:eastAsia="黑体" w:hAnsi="黑体" w:cs="宋体" w:hint="eastAsia"/>
          <w:kern w:val="0"/>
          <w:sz w:val="32"/>
          <w:szCs w:val="32"/>
          <w:bdr w:val="none" w:sz="0" w:space="0" w:color="auto" w:frame="1"/>
        </w:rPr>
        <w:t>三、</w:t>
      </w:r>
      <w:r w:rsidRPr="006A6DA8">
        <w:rPr>
          <w:rFonts w:ascii="黑体" w:eastAsia="黑体" w:hAnsi="黑体" w:cs="宋体" w:hint="eastAsia"/>
          <w:kern w:val="0"/>
          <w:sz w:val="32"/>
          <w:szCs w:val="32"/>
          <w:bdr w:val="none" w:sz="0" w:space="0" w:color="auto" w:frame="1"/>
        </w:rPr>
        <w:t>收到和处理政府信息公开申请情况</w:t>
      </w:r>
    </w:p>
    <w:tbl>
      <w:tblPr>
        <w:tblW w:w="9071" w:type="dxa"/>
        <w:jc w:val="center"/>
        <w:tblCellMar>
          <w:top w:w="15" w:type="dxa"/>
          <w:left w:w="15" w:type="dxa"/>
          <w:bottom w:w="15" w:type="dxa"/>
          <w:right w:w="15" w:type="dxa"/>
        </w:tblCellMar>
        <w:tblLook w:val="04A0" w:firstRow="1" w:lastRow="0" w:firstColumn="1" w:lastColumn="0" w:noHBand="0" w:noVBand="1"/>
      </w:tblPr>
      <w:tblGrid>
        <w:gridCol w:w="616"/>
        <w:gridCol w:w="854"/>
        <w:gridCol w:w="2085"/>
        <w:gridCol w:w="814"/>
        <w:gridCol w:w="755"/>
        <w:gridCol w:w="755"/>
        <w:gridCol w:w="813"/>
        <w:gridCol w:w="973"/>
        <w:gridCol w:w="711"/>
        <w:gridCol w:w="695"/>
      </w:tblGrid>
      <w:tr w:rsidR="00AC478D" w:rsidRPr="002C2971" w:rsidTr="00A9034F">
        <w:trPr>
          <w:jc w:val="center"/>
        </w:trPr>
        <w:tc>
          <w:tcPr>
            <w:tcW w:w="3479" w:type="dxa"/>
            <w:gridSpan w:val="3"/>
            <w:vMerge w:val="restart"/>
            <w:tcBorders>
              <w:top w:val="single" w:sz="8" w:space="0" w:color="auto"/>
              <w:left w:val="single" w:sz="8" w:space="0" w:color="auto"/>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（本列数据的勾</w:t>
            </w:r>
            <w:proofErr w:type="gramStart"/>
            <w:r w:rsidRPr="002C2971">
              <w:rPr>
                <w:rFonts w:ascii="宋体" w:hAnsi="宋体" w:cs="宋体" w:hint="eastAsia"/>
                <w:color w:val="000000"/>
                <w:kern w:val="0"/>
                <w:sz w:val="20"/>
                <w:szCs w:val="20"/>
              </w:rPr>
              <w:t>稽</w:t>
            </w:r>
            <w:proofErr w:type="gramEnd"/>
            <w:r w:rsidRPr="002C2971">
              <w:rPr>
                <w:rFonts w:ascii="宋体" w:hAnsi="宋体" w:cs="宋体" w:hint="eastAsia"/>
                <w:color w:val="000000"/>
                <w:kern w:val="0"/>
                <w:sz w:val="20"/>
                <w:szCs w:val="20"/>
              </w:rPr>
              <w:t>关系为：第一项加第二项之和，等于第三项加第四项之和）</w:t>
            </w:r>
          </w:p>
        </w:tc>
        <w:tc>
          <w:tcPr>
            <w:tcW w:w="5592" w:type="dxa"/>
            <w:gridSpan w:val="7"/>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申请人情况</w:t>
            </w:r>
          </w:p>
        </w:tc>
      </w:tr>
      <w:tr w:rsidR="00AC478D" w:rsidRPr="002C2971" w:rsidTr="00A9034F">
        <w:trPr>
          <w:jc w:val="center"/>
        </w:trPr>
        <w:tc>
          <w:tcPr>
            <w:tcW w:w="0" w:type="auto"/>
            <w:gridSpan w:val="3"/>
            <w:vMerge/>
            <w:tcBorders>
              <w:top w:val="single" w:sz="8" w:space="0" w:color="auto"/>
              <w:left w:val="single" w:sz="8" w:space="0" w:color="auto"/>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825" w:type="dxa"/>
            <w:vMerge w:val="restart"/>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自然人</w:t>
            </w:r>
          </w:p>
        </w:tc>
        <w:tc>
          <w:tcPr>
            <w:tcW w:w="4065" w:type="dxa"/>
            <w:gridSpan w:val="5"/>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法人或其他组织</w:t>
            </w:r>
          </w:p>
        </w:tc>
        <w:tc>
          <w:tcPr>
            <w:tcW w:w="702" w:type="dxa"/>
            <w:vMerge w:val="restart"/>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总计</w:t>
            </w:r>
          </w:p>
        </w:tc>
      </w:tr>
      <w:tr w:rsidR="00AC478D" w:rsidRPr="002C2971" w:rsidTr="00A9034F">
        <w:trPr>
          <w:jc w:val="center"/>
        </w:trPr>
        <w:tc>
          <w:tcPr>
            <w:tcW w:w="0" w:type="auto"/>
            <w:gridSpan w:val="3"/>
            <w:vMerge/>
            <w:tcBorders>
              <w:top w:val="single" w:sz="8" w:space="0" w:color="auto"/>
              <w:left w:val="single" w:sz="8" w:space="0" w:color="auto"/>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0" w:type="auto"/>
            <w:vMerge/>
            <w:tcBorders>
              <w:top w:val="nil"/>
              <w:left w:val="nil"/>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商业企业</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科研机构</w:t>
            </w:r>
          </w:p>
        </w:tc>
        <w:tc>
          <w:tcPr>
            <w:tcW w:w="825" w:type="dxa"/>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社会公益组织</w:t>
            </w:r>
          </w:p>
        </w:tc>
        <w:tc>
          <w:tcPr>
            <w:tcW w:w="990" w:type="dxa"/>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法律服务机构</w:t>
            </w:r>
          </w:p>
        </w:tc>
        <w:tc>
          <w:tcPr>
            <w:tcW w:w="720" w:type="dxa"/>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其他</w:t>
            </w:r>
          </w:p>
        </w:tc>
        <w:tc>
          <w:tcPr>
            <w:tcW w:w="0" w:type="auto"/>
            <w:vMerge/>
            <w:tcBorders>
              <w:top w:val="single" w:sz="8" w:space="0" w:color="auto"/>
              <w:left w:val="nil"/>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r>
      <w:tr w:rsidR="00AC478D" w:rsidRPr="002C2971" w:rsidTr="00A9034F">
        <w:trPr>
          <w:jc w:val="center"/>
        </w:trPr>
        <w:tc>
          <w:tcPr>
            <w:tcW w:w="3479" w:type="dxa"/>
            <w:gridSpan w:val="3"/>
            <w:tcBorders>
              <w:top w:val="nil"/>
              <w:left w:val="single" w:sz="8" w:space="0" w:color="auto"/>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9625BE" w:rsidRDefault="00AC478D" w:rsidP="00A9034F">
            <w:pPr>
              <w:widowControl/>
              <w:jc w:val="left"/>
              <w:rPr>
                <w:rFonts w:ascii="宋体" w:hAnsi="宋体" w:cs="宋体"/>
                <w:color w:val="000000"/>
                <w:kern w:val="0"/>
                <w:sz w:val="24"/>
              </w:rPr>
            </w:pPr>
            <w:r w:rsidRPr="009625BE">
              <w:rPr>
                <w:rFonts w:ascii="宋体" w:hAnsi="宋体" w:cs="宋体" w:hint="eastAsia"/>
                <w:color w:val="000000"/>
                <w:kern w:val="0"/>
                <w:sz w:val="20"/>
                <w:szCs w:val="20"/>
              </w:rPr>
              <w:t>一、本年新收政府信息公开申请数量</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9625BE" w:rsidRDefault="009625BE" w:rsidP="00A9034F">
            <w:pPr>
              <w:widowControl/>
              <w:jc w:val="center"/>
              <w:rPr>
                <w:rFonts w:ascii="Calibri" w:hAnsi="Calibri" w:cs="Calibri"/>
                <w:color w:val="000000"/>
                <w:kern w:val="0"/>
                <w:sz w:val="20"/>
                <w:szCs w:val="20"/>
              </w:rPr>
            </w:pPr>
            <w:r>
              <w:rPr>
                <w:rFonts w:ascii="Calibri" w:hAnsi="Calibri" w:cs="Calibri" w:hint="eastAsia"/>
                <w:color w:val="000000"/>
                <w:kern w:val="0"/>
                <w:sz w:val="20"/>
                <w:szCs w:val="20"/>
              </w:rPr>
              <w:t>11</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9625BE" w:rsidRDefault="00AC478D" w:rsidP="00A9034F">
            <w:pPr>
              <w:widowControl/>
              <w:jc w:val="center"/>
              <w:rPr>
                <w:rFonts w:ascii="Calibri" w:hAnsi="Calibri" w:cs="Calibri"/>
                <w:color w:val="000000"/>
                <w:kern w:val="0"/>
                <w:sz w:val="20"/>
                <w:szCs w:val="20"/>
              </w:rPr>
            </w:pPr>
            <w:r w:rsidRPr="009625BE">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9625BE" w:rsidRDefault="00AC478D" w:rsidP="00A9034F">
            <w:pPr>
              <w:widowControl/>
              <w:jc w:val="center"/>
              <w:rPr>
                <w:rFonts w:ascii="Calibri" w:hAnsi="Calibri" w:cs="Calibri"/>
                <w:color w:val="000000"/>
                <w:kern w:val="0"/>
                <w:sz w:val="20"/>
                <w:szCs w:val="20"/>
              </w:rPr>
            </w:pPr>
            <w:r w:rsidRPr="009625BE">
              <w:rPr>
                <w:rFonts w:ascii="Calibri" w:hAnsi="Calibri" w:cs="Calibri"/>
                <w:color w:val="000000"/>
                <w:kern w:val="0"/>
                <w:sz w:val="20"/>
                <w:szCs w:val="20"/>
              </w:rPr>
              <w:t> </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9625BE" w:rsidRDefault="00AC478D" w:rsidP="00A9034F">
            <w:pPr>
              <w:widowControl/>
              <w:jc w:val="center"/>
              <w:rPr>
                <w:rFonts w:ascii="Calibri" w:hAnsi="Calibri" w:cs="Calibri"/>
                <w:color w:val="000000"/>
                <w:kern w:val="0"/>
                <w:sz w:val="20"/>
                <w:szCs w:val="20"/>
              </w:rPr>
            </w:pPr>
            <w:r w:rsidRPr="009625BE">
              <w:rPr>
                <w:rFonts w:ascii="Calibri" w:hAnsi="Calibri" w:cs="Calibri"/>
                <w:color w:val="000000"/>
                <w:kern w:val="0"/>
                <w:sz w:val="20"/>
                <w:szCs w:val="20"/>
              </w:rPr>
              <w:t> </w:t>
            </w: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9625BE" w:rsidRDefault="009625BE" w:rsidP="00A9034F">
            <w:pPr>
              <w:widowControl/>
              <w:jc w:val="center"/>
              <w:rPr>
                <w:rFonts w:ascii="Calibri" w:hAnsi="Calibri" w:cs="Calibri"/>
                <w:color w:val="000000"/>
                <w:kern w:val="0"/>
                <w:sz w:val="20"/>
                <w:szCs w:val="20"/>
              </w:rPr>
            </w:pPr>
            <w:r>
              <w:rPr>
                <w:rFonts w:ascii="Calibri" w:hAnsi="Calibri" w:cs="Calibri" w:hint="eastAsia"/>
                <w:color w:val="000000"/>
                <w:kern w:val="0"/>
                <w:sz w:val="20"/>
                <w:szCs w:val="20"/>
              </w:rPr>
              <w:t>2</w:t>
            </w:r>
            <w:r w:rsidR="00AC478D" w:rsidRPr="009625BE">
              <w:rPr>
                <w:rFonts w:ascii="Calibri" w:hAnsi="Calibri" w:cs="Calibri"/>
                <w:color w:val="000000"/>
                <w:kern w:val="0"/>
                <w:sz w:val="20"/>
                <w:szCs w:val="20"/>
              </w:rPr>
              <w:t> </w:t>
            </w: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9625BE" w:rsidRDefault="00AC478D" w:rsidP="00A9034F">
            <w:pPr>
              <w:widowControl/>
              <w:jc w:val="center"/>
              <w:rPr>
                <w:rFonts w:ascii="Calibri" w:hAnsi="Calibri" w:cs="Calibri"/>
                <w:color w:val="000000"/>
                <w:kern w:val="0"/>
                <w:sz w:val="20"/>
                <w:szCs w:val="20"/>
              </w:rPr>
            </w:pPr>
            <w:r w:rsidRPr="009625BE">
              <w:rPr>
                <w:rFonts w:ascii="Calibri" w:hAnsi="Calibri" w:cs="Calibri"/>
                <w:color w:val="000000"/>
                <w:kern w:val="0"/>
                <w:sz w:val="20"/>
                <w:szCs w:val="20"/>
              </w:rPr>
              <w:t> </w:t>
            </w:r>
          </w:p>
        </w:tc>
        <w:tc>
          <w:tcPr>
            <w:tcW w:w="702"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BC78D2" w:rsidP="00A9034F">
            <w:pPr>
              <w:widowControl/>
              <w:jc w:val="center"/>
              <w:rPr>
                <w:rFonts w:ascii="宋体" w:hAnsi="宋体" w:cs="宋体"/>
                <w:color w:val="000000"/>
                <w:kern w:val="0"/>
                <w:sz w:val="24"/>
              </w:rPr>
            </w:pPr>
            <w:r w:rsidRPr="009625BE">
              <w:rPr>
                <w:rFonts w:ascii="Calibri" w:hAnsi="Calibri" w:cs="Calibri" w:hint="eastAsia"/>
                <w:color w:val="000000"/>
                <w:kern w:val="0"/>
                <w:sz w:val="20"/>
                <w:szCs w:val="20"/>
              </w:rPr>
              <w:t>13</w:t>
            </w:r>
            <w:r w:rsidR="00AC478D" w:rsidRPr="002C2971">
              <w:rPr>
                <w:rFonts w:ascii="Calibri" w:hAnsi="Calibri" w:cs="Calibri"/>
                <w:color w:val="000000"/>
                <w:kern w:val="0"/>
                <w:sz w:val="20"/>
                <w:szCs w:val="20"/>
              </w:rPr>
              <w:t> </w:t>
            </w:r>
          </w:p>
        </w:tc>
      </w:tr>
      <w:tr w:rsidR="00AC478D" w:rsidRPr="002C2971" w:rsidTr="00A9034F">
        <w:trPr>
          <w:jc w:val="center"/>
        </w:trPr>
        <w:tc>
          <w:tcPr>
            <w:tcW w:w="3479" w:type="dxa"/>
            <w:gridSpan w:val="3"/>
            <w:tcBorders>
              <w:top w:val="nil"/>
              <w:left w:val="single" w:sz="8" w:space="0" w:color="auto"/>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二、上年结转政府信息公开申请数量</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r w:rsidR="00BC78D2">
              <w:rPr>
                <w:rFonts w:ascii="Calibri" w:hAnsi="Calibri" w:cs="Calibri" w:hint="eastAsia"/>
                <w:color w:val="000000"/>
                <w:kern w:val="0"/>
                <w:sz w:val="20"/>
                <w:szCs w:val="20"/>
              </w:rPr>
              <w:t>2</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02"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r w:rsidR="00BC78D2">
              <w:rPr>
                <w:rFonts w:ascii="Calibri" w:hAnsi="Calibri" w:cs="Calibri" w:hint="eastAsia"/>
                <w:color w:val="000000"/>
                <w:kern w:val="0"/>
                <w:sz w:val="20"/>
                <w:szCs w:val="20"/>
              </w:rPr>
              <w:t>2</w:t>
            </w:r>
          </w:p>
        </w:tc>
      </w:tr>
      <w:tr w:rsidR="00AC478D" w:rsidRPr="002C2971" w:rsidTr="00A9034F">
        <w:trPr>
          <w:jc w:val="center"/>
        </w:trPr>
        <w:tc>
          <w:tcPr>
            <w:tcW w:w="494" w:type="dxa"/>
            <w:vMerge w:val="restart"/>
            <w:tcBorders>
              <w:top w:val="nil"/>
              <w:left w:val="single" w:sz="8" w:space="0" w:color="auto"/>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三、本年度办理结果</w:t>
            </w:r>
          </w:p>
        </w:tc>
        <w:tc>
          <w:tcPr>
            <w:tcW w:w="2985" w:type="dxa"/>
            <w:gridSpan w:val="2"/>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（一）予以公开</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E955C1" w:rsidRDefault="00E955C1" w:rsidP="00A9034F">
            <w:pPr>
              <w:widowControl/>
              <w:jc w:val="center"/>
              <w:rPr>
                <w:rFonts w:ascii="Calibri" w:hAnsi="Calibri" w:cs="Calibri"/>
                <w:color w:val="000000"/>
                <w:kern w:val="0"/>
                <w:sz w:val="20"/>
                <w:szCs w:val="20"/>
              </w:rPr>
            </w:pPr>
            <w:r w:rsidRPr="00E955C1">
              <w:rPr>
                <w:rFonts w:ascii="Calibri" w:hAnsi="Calibri" w:cs="Calibri" w:hint="eastAsia"/>
                <w:color w:val="000000"/>
                <w:kern w:val="0"/>
                <w:sz w:val="20"/>
                <w:szCs w:val="20"/>
              </w:rPr>
              <w:t>9</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02" w:type="dxa"/>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BC78D2" w:rsidP="00A9034F">
            <w:pPr>
              <w:widowControl/>
              <w:jc w:val="center"/>
              <w:rPr>
                <w:rFonts w:ascii="宋体" w:hAnsi="宋体" w:cs="宋体"/>
                <w:color w:val="000000"/>
                <w:kern w:val="0"/>
                <w:sz w:val="24"/>
              </w:rPr>
            </w:pPr>
            <w:r>
              <w:rPr>
                <w:rFonts w:ascii="Calibri" w:hAnsi="Calibri" w:cs="Calibri" w:hint="eastAsia"/>
                <w:color w:val="000000"/>
                <w:kern w:val="0"/>
                <w:sz w:val="20"/>
                <w:szCs w:val="20"/>
              </w:rPr>
              <w:t>9</w:t>
            </w:r>
            <w:r w:rsidR="00AC478D" w:rsidRPr="002C2971">
              <w:rPr>
                <w:rFonts w:ascii="Calibri" w:hAnsi="Calibri" w:cs="Calibri"/>
                <w:color w:val="000000"/>
                <w:kern w:val="0"/>
                <w:sz w:val="20"/>
                <w:szCs w:val="20"/>
              </w:rPr>
              <w:t> </w:t>
            </w:r>
          </w:p>
        </w:tc>
      </w:tr>
      <w:tr w:rsidR="00AC478D" w:rsidRPr="002C2971" w:rsidTr="00A9034F">
        <w:trPr>
          <w:jc w:val="center"/>
        </w:trPr>
        <w:tc>
          <w:tcPr>
            <w:tcW w:w="0" w:type="auto"/>
            <w:vMerge/>
            <w:tcBorders>
              <w:top w:val="nil"/>
              <w:left w:val="single" w:sz="8" w:space="0" w:color="auto"/>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2985" w:type="dxa"/>
            <w:gridSpan w:val="2"/>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（二）部分公开（区分处理的，只计这一情形，不计其他情形）</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r>
              <w:rPr>
                <w:rFonts w:ascii="Calibri" w:hAnsi="Calibri" w:cs="Calibri" w:hint="eastAsia"/>
                <w:color w:val="000000"/>
                <w:kern w:val="0"/>
                <w:sz w:val="20"/>
                <w:szCs w:val="20"/>
              </w:rPr>
              <w:t>1</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02"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E955C1" w:rsidP="00A9034F">
            <w:pPr>
              <w:widowControl/>
              <w:jc w:val="center"/>
              <w:rPr>
                <w:rFonts w:ascii="宋体" w:hAnsi="宋体" w:cs="宋体"/>
                <w:color w:val="000000"/>
                <w:kern w:val="0"/>
                <w:sz w:val="24"/>
              </w:rPr>
            </w:pPr>
            <w:r>
              <w:rPr>
                <w:rFonts w:ascii="Calibri" w:hAnsi="Calibri" w:cs="Calibri" w:hint="eastAsia"/>
                <w:color w:val="000000"/>
                <w:kern w:val="0"/>
                <w:sz w:val="20"/>
                <w:szCs w:val="20"/>
              </w:rPr>
              <w:t>1</w:t>
            </w:r>
          </w:p>
        </w:tc>
      </w:tr>
      <w:tr w:rsidR="00AC478D" w:rsidRPr="002C2971" w:rsidTr="00A9034F">
        <w:trPr>
          <w:jc w:val="center"/>
        </w:trPr>
        <w:tc>
          <w:tcPr>
            <w:tcW w:w="0" w:type="auto"/>
            <w:vMerge/>
            <w:tcBorders>
              <w:top w:val="nil"/>
              <w:left w:val="single" w:sz="8" w:space="0" w:color="auto"/>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855" w:type="dxa"/>
            <w:vMerge w:val="restart"/>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（三）不予公开</w:t>
            </w:r>
          </w:p>
        </w:tc>
        <w:tc>
          <w:tcPr>
            <w:tcW w:w="213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1.属于国家秘密</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02" w:type="dxa"/>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r>
      <w:tr w:rsidR="00AC478D" w:rsidRPr="002C2971" w:rsidTr="00A9034F">
        <w:trPr>
          <w:jc w:val="center"/>
        </w:trPr>
        <w:tc>
          <w:tcPr>
            <w:tcW w:w="0" w:type="auto"/>
            <w:vMerge/>
            <w:tcBorders>
              <w:top w:val="nil"/>
              <w:left w:val="single" w:sz="8" w:space="0" w:color="auto"/>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0" w:type="auto"/>
            <w:vMerge/>
            <w:tcBorders>
              <w:top w:val="nil"/>
              <w:left w:val="nil"/>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213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2.其他法律行政法规禁止公开</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02"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r>
      <w:tr w:rsidR="00AC478D" w:rsidRPr="002C2971" w:rsidTr="00A9034F">
        <w:trPr>
          <w:jc w:val="center"/>
        </w:trPr>
        <w:tc>
          <w:tcPr>
            <w:tcW w:w="0" w:type="auto"/>
            <w:vMerge/>
            <w:tcBorders>
              <w:top w:val="nil"/>
              <w:left w:val="single" w:sz="8" w:space="0" w:color="auto"/>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0" w:type="auto"/>
            <w:vMerge/>
            <w:tcBorders>
              <w:top w:val="nil"/>
              <w:left w:val="nil"/>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213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3.危及“三安全</w:t>
            </w:r>
            <w:proofErr w:type="gramStart"/>
            <w:r w:rsidRPr="002C2971">
              <w:rPr>
                <w:rFonts w:ascii="楷体" w:eastAsia="楷体" w:hAnsi="楷体" w:cs="宋体" w:hint="eastAsia"/>
                <w:color w:val="000000"/>
                <w:kern w:val="0"/>
                <w:sz w:val="20"/>
                <w:szCs w:val="20"/>
              </w:rPr>
              <w:t>一</w:t>
            </w:r>
            <w:proofErr w:type="gramEnd"/>
            <w:r w:rsidRPr="002C2971">
              <w:rPr>
                <w:rFonts w:ascii="楷体" w:eastAsia="楷体" w:hAnsi="楷体" w:cs="宋体" w:hint="eastAsia"/>
                <w:color w:val="000000"/>
                <w:kern w:val="0"/>
                <w:sz w:val="20"/>
                <w:szCs w:val="20"/>
              </w:rPr>
              <w:t>稳定”</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02"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r>
      <w:tr w:rsidR="00AC478D" w:rsidRPr="002C2971" w:rsidTr="00A9034F">
        <w:trPr>
          <w:jc w:val="center"/>
        </w:trPr>
        <w:tc>
          <w:tcPr>
            <w:tcW w:w="0" w:type="auto"/>
            <w:vMerge/>
            <w:tcBorders>
              <w:top w:val="nil"/>
              <w:left w:val="single" w:sz="8" w:space="0" w:color="auto"/>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0" w:type="auto"/>
            <w:vMerge/>
            <w:tcBorders>
              <w:top w:val="nil"/>
              <w:left w:val="nil"/>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213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4.保护第三方合法权益</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02"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r>
      <w:tr w:rsidR="00AC478D" w:rsidRPr="002C2971" w:rsidTr="00A9034F">
        <w:trPr>
          <w:jc w:val="center"/>
        </w:trPr>
        <w:tc>
          <w:tcPr>
            <w:tcW w:w="0" w:type="auto"/>
            <w:vMerge/>
            <w:tcBorders>
              <w:top w:val="nil"/>
              <w:left w:val="single" w:sz="8" w:space="0" w:color="auto"/>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0" w:type="auto"/>
            <w:vMerge/>
            <w:tcBorders>
              <w:top w:val="nil"/>
              <w:left w:val="nil"/>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213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5.属于三类内部事务信息</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02"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r>
      <w:tr w:rsidR="00AC478D" w:rsidRPr="002C2971" w:rsidTr="00A9034F">
        <w:trPr>
          <w:jc w:val="center"/>
        </w:trPr>
        <w:tc>
          <w:tcPr>
            <w:tcW w:w="0" w:type="auto"/>
            <w:vMerge/>
            <w:tcBorders>
              <w:top w:val="nil"/>
              <w:left w:val="single" w:sz="8" w:space="0" w:color="auto"/>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0" w:type="auto"/>
            <w:vMerge/>
            <w:tcBorders>
              <w:top w:val="nil"/>
              <w:left w:val="nil"/>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213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6.属于四类过程性信息</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02"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r>
      <w:tr w:rsidR="00AC478D" w:rsidRPr="002C2971" w:rsidTr="00A9034F">
        <w:trPr>
          <w:jc w:val="center"/>
        </w:trPr>
        <w:tc>
          <w:tcPr>
            <w:tcW w:w="0" w:type="auto"/>
            <w:vMerge/>
            <w:tcBorders>
              <w:top w:val="nil"/>
              <w:left w:val="single" w:sz="8" w:space="0" w:color="auto"/>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0" w:type="auto"/>
            <w:vMerge/>
            <w:tcBorders>
              <w:top w:val="nil"/>
              <w:left w:val="nil"/>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213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7.属于行政执法案卷</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02"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r>
      <w:tr w:rsidR="00AC478D" w:rsidRPr="002C2971" w:rsidTr="00A9034F">
        <w:trPr>
          <w:jc w:val="center"/>
        </w:trPr>
        <w:tc>
          <w:tcPr>
            <w:tcW w:w="0" w:type="auto"/>
            <w:vMerge/>
            <w:tcBorders>
              <w:top w:val="nil"/>
              <w:left w:val="single" w:sz="8" w:space="0" w:color="auto"/>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0" w:type="auto"/>
            <w:vMerge/>
            <w:tcBorders>
              <w:top w:val="nil"/>
              <w:left w:val="nil"/>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213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8.属于行政查询事项</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02"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r>
      <w:tr w:rsidR="00AC478D" w:rsidRPr="002C2971" w:rsidTr="00A9034F">
        <w:trPr>
          <w:jc w:val="center"/>
        </w:trPr>
        <w:tc>
          <w:tcPr>
            <w:tcW w:w="0" w:type="auto"/>
            <w:vMerge/>
            <w:tcBorders>
              <w:top w:val="nil"/>
              <w:left w:val="single" w:sz="8" w:space="0" w:color="auto"/>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855" w:type="dxa"/>
            <w:vMerge w:val="restart"/>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（四）无法提供</w:t>
            </w:r>
          </w:p>
        </w:tc>
        <w:tc>
          <w:tcPr>
            <w:tcW w:w="213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1</w:t>
            </w:r>
            <w:r w:rsidRPr="00AC58A3">
              <w:rPr>
                <w:rFonts w:ascii="楷体" w:eastAsia="楷体" w:hAnsi="楷体" w:cs="宋体" w:hint="eastAsia"/>
                <w:color w:val="000000"/>
                <w:kern w:val="0"/>
                <w:sz w:val="20"/>
                <w:szCs w:val="20"/>
              </w:rPr>
              <w:t>.本机关不掌握相关政府信息</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BC78D2" w:rsidRDefault="00E955C1" w:rsidP="00A9034F">
            <w:pPr>
              <w:widowControl/>
              <w:jc w:val="center"/>
              <w:rPr>
                <w:rFonts w:ascii="Calibri" w:hAnsi="Calibri" w:cs="Calibri"/>
                <w:color w:val="000000"/>
                <w:kern w:val="0"/>
                <w:sz w:val="20"/>
                <w:szCs w:val="20"/>
              </w:rPr>
            </w:pPr>
            <w:r>
              <w:rPr>
                <w:rFonts w:ascii="Calibri" w:hAnsi="Calibri" w:cs="Calibri" w:hint="eastAsia"/>
                <w:color w:val="000000"/>
                <w:kern w:val="0"/>
                <w:sz w:val="20"/>
                <w:szCs w:val="20"/>
              </w:rPr>
              <w:t>2</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r w:rsidR="00E955C1">
              <w:rPr>
                <w:rFonts w:ascii="Calibri" w:hAnsi="Calibri" w:cs="Calibri" w:hint="eastAsia"/>
                <w:color w:val="000000"/>
                <w:kern w:val="0"/>
                <w:sz w:val="20"/>
                <w:szCs w:val="20"/>
              </w:rPr>
              <w:t>2</w:t>
            </w: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02"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E955C1" w:rsidP="00A9034F">
            <w:pPr>
              <w:widowControl/>
              <w:jc w:val="center"/>
              <w:rPr>
                <w:rFonts w:ascii="宋体" w:hAnsi="宋体" w:cs="宋体"/>
                <w:color w:val="000000"/>
                <w:kern w:val="0"/>
                <w:sz w:val="24"/>
              </w:rPr>
            </w:pPr>
            <w:r>
              <w:rPr>
                <w:rFonts w:ascii="Calibri" w:hAnsi="Calibri" w:cs="Calibri" w:hint="eastAsia"/>
                <w:color w:val="000000"/>
                <w:kern w:val="0"/>
                <w:sz w:val="20"/>
                <w:szCs w:val="20"/>
              </w:rPr>
              <w:t>4</w:t>
            </w:r>
          </w:p>
        </w:tc>
      </w:tr>
      <w:tr w:rsidR="00AC478D" w:rsidRPr="002C2971" w:rsidTr="00A9034F">
        <w:trPr>
          <w:jc w:val="center"/>
        </w:trPr>
        <w:tc>
          <w:tcPr>
            <w:tcW w:w="0" w:type="auto"/>
            <w:vMerge/>
            <w:tcBorders>
              <w:top w:val="nil"/>
              <w:left w:val="single" w:sz="8" w:space="0" w:color="auto"/>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0" w:type="auto"/>
            <w:vMerge/>
            <w:tcBorders>
              <w:top w:val="nil"/>
              <w:left w:val="nil"/>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213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2.没有现成信息需要另行制作</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02"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r>
      <w:tr w:rsidR="00AC478D" w:rsidRPr="002C2971" w:rsidTr="00A9034F">
        <w:trPr>
          <w:jc w:val="center"/>
        </w:trPr>
        <w:tc>
          <w:tcPr>
            <w:tcW w:w="0" w:type="auto"/>
            <w:vMerge/>
            <w:tcBorders>
              <w:top w:val="nil"/>
              <w:left w:val="single" w:sz="8" w:space="0" w:color="auto"/>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0" w:type="auto"/>
            <w:vMerge/>
            <w:tcBorders>
              <w:top w:val="nil"/>
              <w:left w:val="nil"/>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213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3.补正后申请内容仍不明确</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02"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r>
      <w:tr w:rsidR="00AC478D" w:rsidRPr="002C2971" w:rsidTr="00A9034F">
        <w:trPr>
          <w:jc w:val="center"/>
        </w:trPr>
        <w:tc>
          <w:tcPr>
            <w:tcW w:w="0" w:type="auto"/>
            <w:vMerge/>
            <w:tcBorders>
              <w:top w:val="nil"/>
              <w:left w:val="single" w:sz="8" w:space="0" w:color="auto"/>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855" w:type="dxa"/>
            <w:vMerge w:val="restart"/>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（五）</w:t>
            </w:r>
            <w:proofErr w:type="gramStart"/>
            <w:r w:rsidRPr="002C2971">
              <w:rPr>
                <w:rFonts w:ascii="楷体" w:eastAsia="楷体" w:hAnsi="楷体" w:cs="宋体" w:hint="eastAsia"/>
                <w:color w:val="000000"/>
                <w:kern w:val="0"/>
                <w:sz w:val="20"/>
                <w:szCs w:val="20"/>
              </w:rPr>
              <w:t>不予处理</w:t>
            </w:r>
            <w:proofErr w:type="gramEnd"/>
          </w:p>
        </w:tc>
        <w:tc>
          <w:tcPr>
            <w:tcW w:w="213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1.信访举报投诉类申请</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r w:rsidR="00BC78D2">
              <w:rPr>
                <w:rFonts w:ascii="Calibri" w:hAnsi="Calibri" w:cs="Calibri" w:hint="eastAsia"/>
                <w:color w:val="000000"/>
                <w:kern w:val="0"/>
                <w:sz w:val="20"/>
                <w:szCs w:val="20"/>
              </w:rPr>
              <w:t>1</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02"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BC78D2" w:rsidP="00A9034F">
            <w:pPr>
              <w:widowControl/>
              <w:jc w:val="center"/>
              <w:rPr>
                <w:rFonts w:ascii="宋体" w:hAnsi="宋体" w:cs="宋体"/>
                <w:color w:val="000000"/>
                <w:kern w:val="0"/>
                <w:sz w:val="24"/>
              </w:rPr>
            </w:pPr>
            <w:r>
              <w:rPr>
                <w:rFonts w:ascii="Calibri" w:hAnsi="Calibri" w:cs="Calibri" w:hint="eastAsia"/>
                <w:color w:val="000000"/>
                <w:kern w:val="0"/>
                <w:sz w:val="20"/>
                <w:szCs w:val="20"/>
              </w:rPr>
              <w:t>1</w:t>
            </w:r>
            <w:r w:rsidR="00AC478D" w:rsidRPr="002C2971">
              <w:rPr>
                <w:rFonts w:ascii="Calibri" w:hAnsi="Calibri" w:cs="Calibri"/>
                <w:color w:val="000000"/>
                <w:kern w:val="0"/>
                <w:sz w:val="20"/>
                <w:szCs w:val="20"/>
              </w:rPr>
              <w:t> </w:t>
            </w:r>
          </w:p>
        </w:tc>
      </w:tr>
      <w:tr w:rsidR="00AC478D" w:rsidRPr="002C2971" w:rsidTr="00A9034F">
        <w:trPr>
          <w:jc w:val="center"/>
        </w:trPr>
        <w:tc>
          <w:tcPr>
            <w:tcW w:w="0" w:type="auto"/>
            <w:vMerge/>
            <w:tcBorders>
              <w:top w:val="nil"/>
              <w:left w:val="single" w:sz="8" w:space="0" w:color="auto"/>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0" w:type="auto"/>
            <w:vMerge/>
            <w:tcBorders>
              <w:top w:val="nil"/>
              <w:left w:val="nil"/>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213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2.重复申请</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02"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r>
      <w:tr w:rsidR="00AC478D" w:rsidRPr="002C2971" w:rsidTr="00A9034F">
        <w:trPr>
          <w:jc w:val="center"/>
        </w:trPr>
        <w:tc>
          <w:tcPr>
            <w:tcW w:w="0" w:type="auto"/>
            <w:vMerge/>
            <w:tcBorders>
              <w:top w:val="nil"/>
              <w:left w:val="single" w:sz="8" w:space="0" w:color="auto"/>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0" w:type="auto"/>
            <w:vMerge/>
            <w:tcBorders>
              <w:top w:val="nil"/>
              <w:left w:val="nil"/>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213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3.要求提供公开出版物</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02"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r>
      <w:tr w:rsidR="00AC478D" w:rsidRPr="002C2971" w:rsidTr="00A9034F">
        <w:trPr>
          <w:jc w:val="center"/>
        </w:trPr>
        <w:tc>
          <w:tcPr>
            <w:tcW w:w="0" w:type="auto"/>
            <w:vMerge/>
            <w:tcBorders>
              <w:top w:val="nil"/>
              <w:left w:val="single" w:sz="8" w:space="0" w:color="auto"/>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0" w:type="auto"/>
            <w:vMerge/>
            <w:tcBorders>
              <w:top w:val="nil"/>
              <w:left w:val="nil"/>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213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4.无正当理由大量反复申请</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02"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r>
      <w:tr w:rsidR="00AC478D" w:rsidRPr="002C2971" w:rsidTr="00A9034F">
        <w:trPr>
          <w:jc w:val="center"/>
        </w:trPr>
        <w:tc>
          <w:tcPr>
            <w:tcW w:w="0" w:type="auto"/>
            <w:vMerge/>
            <w:tcBorders>
              <w:top w:val="nil"/>
              <w:left w:val="single" w:sz="8" w:space="0" w:color="auto"/>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0" w:type="auto"/>
            <w:vMerge/>
            <w:tcBorders>
              <w:top w:val="nil"/>
              <w:left w:val="nil"/>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213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5.要求行政机关确认或重新出具已获取信息</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02"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r>
      <w:tr w:rsidR="00AC478D" w:rsidRPr="002C2971" w:rsidTr="00E955C1">
        <w:trPr>
          <w:jc w:val="center"/>
        </w:trPr>
        <w:tc>
          <w:tcPr>
            <w:tcW w:w="0" w:type="auto"/>
            <w:vMerge/>
            <w:tcBorders>
              <w:top w:val="nil"/>
              <w:left w:val="single" w:sz="8" w:space="0" w:color="auto"/>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2985" w:type="dxa"/>
            <w:gridSpan w:val="2"/>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（六）其他处理</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tcPr>
          <w:p w:rsidR="00AC478D" w:rsidRPr="002C2971" w:rsidRDefault="00AC478D" w:rsidP="00A9034F">
            <w:pPr>
              <w:widowControl/>
              <w:jc w:val="center"/>
              <w:rPr>
                <w:rFonts w:ascii="宋体" w:hAnsi="宋体" w:cs="宋体"/>
                <w:color w:val="000000"/>
                <w:kern w:val="0"/>
                <w:sz w:val="24"/>
              </w:rPr>
            </w:pP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tcPr>
          <w:p w:rsidR="00AC478D" w:rsidRPr="002C2971" w:rsidRDefault="00AC478D" w:rsidP="00A9034F">
            <w:pPr>
              <w:widowControl/>
              <w:jc w:val="center"/>
              <w:rPr>
                <w:rFonts w:ascii="宋体" w:hAnsi="宋体" w:cs="宋体"/>
                <w:color w:val="000000"/>
                <w:kern w:val="0"/>
                <w:sz w:val="24"/>
              </w:rPr>
            </w:pP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tcPr>
          <w:p w:rsidR="00AC478D" w:rsidRPr="002C2971" w:rsidRDefault="00AC478D" w:rsidP="00A9034F">
            <w:pPr>
              <w:widowControl/>
              <w:jc w:val="center"/>
              <w:rPr>
                <w:rFonts w:ascii="宋体" w:hAnsi="宋体" w:cs="宋体"/>
                <w:color w:val="000000"/>
                <w:kern w:val="0"/>
                <w:sz w:val="24"/>
              </w:rPr>
            </w:pP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tcPr>
          <w:p w:rsidR="00AC478D" w:rsidRPr="002C2971" w:rsidRDefault="00AC478D" w:rsidP="00A9034F">
            <w:pPr>
              <w:widowControl/>
              <w:jc w:val="center"/>
              <w:rPr>
                <w:rFonts w:ascii="宋体" w:hAnsi="宋体" w:cs="宋体"/>
                <w:color w:val="000000"/>
                <w:kern w:val="0"/>
                <w:sz w:val="24"/>
              </w:rPr>
            </w:pP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tcPr>
          <w:p w:rsidR="00AC478D" w:rsidRPr="002C2971" w:rsidRDefault="00AC478D" w:rsidP="00A9034F">
            <w:pPr>
              <w:widowControl/>
              <w:jc w:val="center"/>
              <w:rPr>
                <w:rFonts w:ascii="宋体" w:hAnsi="宋体" w:cs="宋体"/>
                <w:color w:val="000000"/>
                <w:kern w:val="0"/>
                <w:sz w:val="24"/>
              </w:rPr>
            </w:pP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tcPr>
          <w:p w:rsidR="00AC478D" w:rsidRPr="002C2971" w:rsidRDefault="00AC478D" w:rsidP="00A9034F">
            <w:pPr>
              <w:widowControl/>
              <w:jc w:val="center"/>
              <w:rPr>
                <w:rFonts w:ascii="宋体" w:hAnsi="宋体" w:cs="宋体"/>
                <w:color w:val="000000"/>
                <w:kern w:val="0"/>
                <w:sz w:val="24"/>
              </w:rPr>
            </w:pPr>
          </w:p>
        </w:tc>
        <w:tc>
          <w:tcPr>
            <w:tcW w:w="702"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tcPr>
          <w:p w:rsidR="00AC478D" w:rsidRPr="002C2971" w:rsidRDefault="00AC478D" w:rsidP="00A9034F">
            <w:pPr>
              <w:widowControl/>
              <w:jc w:val="center"/>
              <w:rPr>
                <w:rFonts w:ascii="宋体" w:hAnsi="宋体" w:cs="宋体"/>
                <w:color w:val="000000"/>
                <w:kern w:val="0"/>
                <w:sz w:val="24"/>
              </w:rPr>
            </w:pPr>
          </w:p>
        </w:tc>
      </w:tr>
      <w:tr w:rsidR="00AC478D" w:rsidRPr="002C2971" w:rsidTr="00A9034F">
        <w:trPr>
          <w:jc w:val="center"/>
        </w:trPr>
        <w:tc>
          <w:tcPr>
            <w:tcW w:w="0" w:type="auto"/>
            <w:vMerge/>
            <w:tcBorders>
              <w:top w:val="nil"/>
              <w:left w:val="single" w:sz="8" w:space="0" w:color="auto"/>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2985" w:type="dxa"/>
            <w:gridSpan w:val="2"/>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楷体" w:eastAsia="楷体" w:hAnsi="楷体" w:cs="宋体" w:hint="eastAsia"/>
                <w:color w:val="000000"/>
                <w:kern w:val="0"/>
                <w:sz w:val="20"/>
                <w:szCs w:val="20"/>
              </w:rPr>
              <w:t>（七）总计</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r w:rsidR="00E955C1">
              <w:rPr>
                <w:rFonts w:ascii="Calibri" w:hAnsi="Calibri" w:cs="Calibri" w:hint="eastAsia"/>
                <w:color w:val="000000"/>
                <w:kern w:val="0"/>
                <w:sz w:val="20"/>
                <w:szCs w:val="20"/>
              </w:rPr>
              <w:t>13</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r w:rsidR="00E955C1">
              <w:rPr>
                <w:rFonts w:ascii="Calibri" w:hAnsi="Calibri" w:cs="Calibri" w:hint="eastAsia"/>
                <w:color w:val="000000"/>
                <w:kern w:val="0"/>
                <w:sz w:val="20"/>
                <w:szCs w:val="20"/>
              </w:rPr>
              <w:t>2</w:t>
            </w: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02"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9D61C0" w:rsidP="00BC78D2">
            <w:pPr>
              <w:widowControl/>
              <w:jc w:val="center"/>
              <w:rPr>
                <w:rFonts w:ascii="宋体" w:hAnsi="宋体" w:cs="宋体"/>
                <w:color w:val="000000"/>
                <w:kern w:val="0"/>
                <w:sz w:val="24"/>
              </w:rPr>
            </w:pPr>
            <w:r>
              <w:rPr>
                <w:rFonts w:ascii="Calibri" w:hAnsi="Calibri" w:cs="Calibri" w:hint="eastAsia"/>
                <w:color w:val="000000"/>
                <w:kern w:val="0"/>
                <w:sz w:val="20"/>
                <w:szCs w:val="20"/>
              </w:rPr>
              <w:t>15</w:t>
            </w:r>
            <w:r w:rsidR="00AC478D" w:rsidRPr="002C2971">
              <w:rPr>
                <w:rFonts w:ascii="Calibri" w:hAnsi="Calibri" w:cs="Calibri"/>
                <w:color w:val="000000"/>
                <w:kern w:val="0"/>
                <w:sz w:val="20"/>
                <w:szCs w:val="20"/>
              </w:rPr>
              <w:t> </w:t>
            </w:r>
          </w:p>
        </w:tc>
      </w:tr>
      <w:tr w:rsidR="00AC478D" w:rsidRPr="002C2971" w:rsidTr="00A9034F">
        <w:trPr>
          <w:jc w:val="center"/>
        </w:trPr>
        <w:tc>
          <w:tcPr>
            <w:tcW w:w="3479" w:type="dxa"/>
            <w:gridSpan w:val="3"/>
            <w:tcBorders>
              <w:top w:val="nil"/>
              <w:left w:val="single" w:sz="8" w:space="0" w:color="auto"/>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sidRPr="002C2971">
              <w:rPr>
                <w:rFonts w:ascii="宋体" w:hAnsi="宋体" w:cs="宋体" w:hint="eastAsia"/>
                <w:color w:val="000000"/>
                <w:kern w:val="0"/>
                <w:sz w:val="20"/>
                <w:szCs w:val="20"/>
              </w:rPr>
              <w:t>四、结转下年度继续办理</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6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82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99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2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702"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p>
        </w:tc>
      </w:tr>
    </w:tbl>
    <w:p w:rsidR="00AC478D" w:rsidRPr="006A6DA8" w:rsidRDefault="00AC478D" w:rsidP="00AC478D">
      <w:pPr>
        <w:widowControl/>
        <w:ind w:firstLine="480"/>
        <w:rPr>
          <w:rFonts w:ascii="黑体" w:eastAsia="黑体" w:hAnsi="黑体" w:cs="宋体"/>
          <w:kern w:val="0"/>
          <w:sz w:val="32"/>
          <w:szCs w:val="32"/>
          <w:bdr w:val="none" w:sz="0" w:space="0" w:color="auto" w:frame="1"/>
        </w:rPr>
      </w:pPr>
      <w:r>
        <w:rPr>
          <w:rFonts w:ascii="黑体" w:eastAsia="黑体" w:hAnsi="黑体" w:cs="宋体" w:hint="eastAsia"/>
          <w:kern w:val="0"/>
          <w:sz w:val="32"/>
          <w:szCs w:val="32"/>
          <w:bdr w:val="none" w:sz="0" w:space="0" w:color="auto" w:frame="1"/>
        </w:rPr>
        <w:t>四、</w:t>
      </w:r>
      <w:r w:rsidRPr="006A6DA8">
        <w:rPr>
          <w:rFonts w:ascii="黑体" w:eastAsia="黑体" w:hAnsi="黑体" w:cs="宋体" w:hint="eastAsia"/>
          <w:kern w:val="0"/>
          <w:sz w:val="32"/>
          <w:szCs w:val="32"/>
          <w:bdr w:val="none" w:sz="0" w:space="0" w:color="auto" w:frame="1"/>
        </w:rPr>
        <w:t>政府信息公开行政复议、行政诉讼情况</w:t>
      </w:r>
    </w:p>
    <w:tbl>
      <w:tblPr>
        <w:tblW w:w="9071" w:type="dxa"/>
        <w:jc w:val="center"/>
        <w:tblCellMar>
          <w:top w:w="15" w:type="dxa"/>
          <w:left w:w="15" w:type="dxa"/>
          <w:bottom w:w="15" w:type="dxa"/>
          <w:right w:w="15" w:type="dxa"/>
        </w:tblCellMar>
        <w:tblLook w:val="04A0" w:firstRow="1" w:lastRow="0" w:firstColumn="1" w:lastColumn="0" w:noHBand="0" w:noVBand="1"/>
      </w:tblPr>
      <w:tblGrid>
        <w:gridCol w:w="604"/>
        <w:gridCol w:w="604"/>
        <w:gridCol w:w="604"/>
        <w:gridCol w:w="604"/>
        <w:gridCol w:w="658"/>
        <w:gridCol w:w="550"/>
        <w:gridCol w:w="605"/>
        <w:gridCol w:w="605"/>
        <w:gridCol w:w="605"/>
        <w:gridCol w:w="605"/>
        <w:gridCol w:w="605"/>
        <w:gridCol w:w="605"/>
        <w:gridCol w:w="605"/>
        <w:gridCol w:w="606"/>
        <w:gridCol w:w="606"/>
      </w:tblGrid>
      <w:tr w:rsidR="00AC478D" w:rsidRPr="002C2971" w:rsidTr="00A9034F">
        <w:trPr>
          <w:jc w:val="center"/>
        </w:trPr>
        <w:tc>
          <w:tcPr>
            <w:tcW w:w="3074" w:type="dxa"/>
            <w:gridSpan w:val="5"/>
            <w:tcBorders>
              <w:top w:val="single" w:sz="8" w:space="0" w:color="auto"/>
              <w:left w:val="single" w:sz="8" w:space="0" w:color="auto"/>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行政复议</w:t>
            </w:r>
          </w:p>
        </w:tc>
        <w:tc>
          <w:tcPr>
            <w:tcW w:w="5997" w:type="dxa"/>
            <w:gridSpan w:val="10"/>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行政诉讼</w:t>
            </w:r>
          </w:p>
        </w:tc>
      </w:tr>
      <w:tr w:rsidR="00AC478D" w:rsidRPr="002C2971" w:rsidTr="00A9034F">
        <w:trPr>
          <w:jc w:val="center"/>
        </w:trPr>
        <w:tc>
          <w:tcPr>
            <w:tcW w:w="604" w:type="dxa"/>
            <w:vMerge w:val="restart"/>
            <w:tcBorders>
              <w:top w:val="nil"/>
              <w:left w:val="single" w:sz="8" w:space="0" w:color="auto"/>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结果维持</w:t>
            </w:r>
          </w:p>
        </w:tc>
        <w:tc>
          <w:tcPr>
            <w:tcW w:w="604" w:type="dxa"/>
            <w:vMerge w:val="restart"/>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结果纠正</w:t>
            </w:r>
          </w:p>
        </w:tc>
        <w:tc>
          <w:tcPr>
            <w:tcW w:w="604" w:type="dxa"/>
            <w:vMerge w:val="restart"/>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其他结果</w:t>
            </w:r>
          </w:p>
        </w:tc>
        <w:tc>
          <w:tcPr>
            <w:tcW w:w="604" w:type="dxa"/>
            <w:vMerge w:val="restart"/>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尚未审结</w:t>
            </w:r>
          </w:p>
        </w:tc>
        <w:tc>
          <w:tcPr>
            <w:tcW w:w="658" w:type="dxa"/>
            <w:vMerge w:val="restart"/>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总计</w:t>
            </w:r>
          </w:p>
        </w:tc>
        <w:tc>
          <w:tcPr>
            <w:tcW w:w="2970" w:type="dxa"/>
            <w:gridSpan w:val="5"/>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未经复议直接起诉</w:t>
            </w:r>
          </w:p>
        </w:tc>
        <w:tc>
          <w:tcPr>
            <w:tcW w:w="3027" w:type="dxa"/>
            <w:gridSpan w:val="5"/>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复议后起诉</w:t>
            </w:r>
          </w:p>
        </w:tc>
      </w:tr>
      <w:tr w:rsidR="00AC478D" w:rsidRPr="002C2971" w:rsidTr="00A9034F">
        <w:trPr>
          <w:jc w:val="center"/>
        </w:trPr>
        <w:tc>
          <w:tcPr>
            <w:tcW w:w="0" w:type="auto"/>
            <w:vMerge/>
            <w:tcBorders>
              <w:top w:val="nil"/>
              <w:left w:val="single" w:sz="8" w:space="0" w:color="auto"/>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0" w:type="auto"/>
            <w:vMerge/>
            <w:tcBorders>
              <w:top w:val="nil"/>
              <w:left w:val="nil"/>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0" w:type="auto"/>
            <w:vMerge/>
            <w:tcBorders>
              <w:top w:val="single" w:sz="8" w:space="0" w:color="auto"/>
              <w:left w:val="nil"/>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0" w:type="auto"/>
            <w:vMerge/>
            <w:tcBorders>
              <w:top w:val="single" w:sz="8" w:space="0" w:color="auto"/>
              <w:left w:val="nil"/>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0" w:type="auto"/>
            <w:vMerge/>
            <w:tcBorders>
              <w:top w:val="single" w:sz="8" w:space="0" w:color="auto"/>
              <w:left w:val="nil"/>
              <w:bottom w:val="single" w:sz="8" w:space="0" w:color="auto"/>
              <w:right w:val="single" w:sz="8" w:space="0" w:color="auto"/>
            </w:tcBorders>
            <w:vAlign w:val="center"/>
            <w:hideMark/>
          </w:tcPr>
          <w:p w:rsidR="00AC478D" w:rsidRPr="002C2971" w:rsidRDefault="00AC478D" w:rsidP="00A9034F">
            <w:pPr>
              <w:widowControl/>
              <w:jc w:val="left"/>
              <w:rPr>
                <w:rFonts w:ascii="宋体" w:hAnsi="宋体" w:cs="宋体"/>
                <w:color w:val="000000"/>
                <w:kern w:val="0"/>
                <w:sz w:val="24"/>
              </w:rPr>
            </w:pPr>
          </w:p>
        </w:tc>
        <w:tc>
          <w:tcPr>
            <w:tcW w:w="55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结果维持</w:t>
            </w:r>
          </w:p>
        </w:tc>
        <w:tc>
          <w:tcPr>
            <w:tcW w:w="60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结果纠正</w:t>
            </w:r>
          </w:p>
        </w:tc>
        <w:tc>
          <w:tcPr>
            <w:tcW w:w="605" w:type="dxa"/>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其他结果</w:t>
            </w:r>
          </w:p>
        </w:tc>
        <w:tc>
          <w:tcPr>
            <w:tcW w:w="605" w:type="dxa"/>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尚未审结</w:t>
            </w:r>
          </w:p>
        </w:tc>
        <w:tc>
          <w:tcPr>
            <w:tcW w:w="605" w:type="dxa"/>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总计</w:t>
            </w:r>
          </w:p>
        </w:tc>
        <w:tc>
          <w:tcPr>
            <w:tcW w:w="605" w:type="dxa"/>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结果维持</w:t>
            </w:r>
          </w:p>
        </w:tc>
        <w:tc>
          <w:tcPr>
            <w:tcW w:w="605" w:type="dxa"/>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结果纠正</w:t>
            </w:r>
          </w:p>
        </w:tc>
        <w:tc>
          <w:tcPr>
            <w:tcW w:w="605" w:type="dxa"/>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其他结果</w:t>
            </w:r>
          </w:p>
        </w:tc>
        <w:tc>
          <w:tcPr>
            <w:tcW w:w="606" w:type="dxa"/>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尚未审结</w:t>
            </w:r>
          </w:p>
        </w:tc>
        <w:tc>
          <w:tcPr>
            <w:tcW w:w="606" w:type="dxa"/>
            <w:tcBorders>
              <w:top w:val="single" w:sz="8" w:space="0" w:color="auto"/>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总计</w:t>
            </w:r>
          </w:p>
        </w:tc>
      </w:tr>
      <w:tr w:rsidR="00AC478D" w:rsidRPr="002C2971" w:rsidTr="00A9034F">
        <w:trPr>
          <w:jc w:val="center"/>
        </w:trPr>
        <w:tc>
          <w:tcPr>
            <w:tcW w:w="604" w:type="dxa"/>
            <w:tcBorders>
              <w:top w:val="nil"/>
              <w:left w:val="single" w:sz="8" w:space="0" w:color="auto"/>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604"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604"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604"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Calibri" w:hAnsi="Calibri" w:cs="Calibri"/>
                <w:color w:val="000000"/>
                <w:kern w:val="0"/>
                <w:sz w:val="20"/>
                <w:szCs w:val="20"/>
              </w:rPr>
              <w:t> </w:t>
            </w:r>
          </w:p>
        </w:tc>
        <w:tc>
          <w:tcPr>
            <w:tcW w:w="658"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Pr>
                <w:rFonts w:ascii="Calibri" w:hAnsi="Calibri" w:cs="Calibri" w:hint="eastAsia"/>
                <w:color w:val="000000"/>
                <w:kern w:val="0"/>
                <w:sz w:val="20"/>
                <w:szCs w:val="20"/>
              </w:rPr>
              <w:t>0</w:t>
            </w:r>
            <w:r w:rsidRPr="002C2971">
              <w:rPr>
                <w:rFonts w:ascii="Calibri" w:hAnsi="Calibri" w:cs="Calibri"/>
                <w:color w:val="000000"/>
                <w:kern w:val="0"/>
                <w:sz w:val="20"/>
                <w:szCs w:val="20"/>
              </w:rPr>
              <w:t> </w:t>
            </w:r>
          </w:p>
        </w:tc>
        <w:tc>
          <w:tcPr>
            <w:tcW w:w="550"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 </w:t>
            </w:r>
          </w:p>
        </w:tc>
        <w:tc>
          <w:tcPr>
            <w:tcW w:w="60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 </w:t>
            </w:r>
          </w:p>
        </w:tc>
        <w:tc>
          <w:tcPr>
            <w:tcW w:w="60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 </w:t>
            </w:r>
            <w:r>
              <w:rPr>
                <w:rFonts w:ascii="宋体" w:hAnsi="宋体" w:cs="宋体" w:hint="eastAsia"/>
                <w:color w:val="000000"/>
                <w:kern w:val="0"/>
                <w:sz w:val="20"/>
                <w:szCs w:val="20"/>
              </w:rPr>
              <w:t>1</w:t>
            </w:r>
          </w:p>
        </w:tc>
        <w:tc>
          <w:tcPr>
            <w:tcW w:w="60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 </w:t>
            </w:r>
          </w:p>
        </w:tc>
        <w:tc>
          <w:tcPr>
            <w:tcW w:w="60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 </w:t>
            </w:r>
            <w:r>
              <w:rPr>
                <w:rFonts w:ascii="宋体" w:hAnsi="宋体" w:cs="宋体" w:hint="eastAsia"/>
                <w:color w:val="000000"/>
                <w:kern w:val="0"/>
                <w:sz w:val="20"/>
                <w:szCs w:val="20"/>
              </w:rPr>
              <w:t>1</w:t>
            </w:r>
          </w:p>
        </w:tc>
        <w:tc>
          <w:tcPr>
            <w:tcW w:w="60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 </w:t>
            </w:r>
          </w:p>
        </w:tc>
        <w:tc>
          <w:tcPr>
            <w:tcW w:w="60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 </w:t>
            </w:r>
          </w:p>
        </w:tc>
        <w:tc>
          <w:tcPr>
            <w:tcW w:w="605"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 </w:t>
            </w:r>
          </w:p>
        </w:tc>
        <w:tc>
          <w:tcPr>
            <w:tcW w:w="606"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center"/>
              <w:rPr>
                <w:rFonts w:ascii="宋体" w:hAnsi="宋体" w:cs="宋体"/>
                <w:color w:val="000000"/>
                <w:kern w:val="0"/>
                <w:sz w:val="24"/>
              </w:rPr>
            </w:pPr>
            <w:r w:rsidRPr="002C2971">
              <w:rPr>
                <w:rFonts w:ascii="宋体" w:hAnsi="宋体" w:cs="宋体" w:hint="eastAsia"/>
                <w:color w:val="000000"/>
                <w:kern w:val="0"/>
                <w:sz w:val="20"/>
                <w:szCs w:val="20"/>
              </w:rPr>
              <w:t> </w:t>
            </w:r>
          </w:p>
        </w:tc>
        <w:tc>
          <w:tcPr>
            <w:tcW w:w="606" w:type="dxa"/>
            <w:tcBorders>
              <w:top w:val="nil"/>
              <w:left w:val="nil"/>
              <w:bottom w:val="single" w:sz="8" w:space="0" w:color="auto"/>
              <w:right w:val="single" w:sz="8" w:space="0" w:color="auto"/>
            </w:tcBorders>
            <w:shd w:val="clear" w:color="auto" w:fill="E6F4FF"/>
            <w:tcMar>
              <w:top w:w="0" w:type="dxa"/>
              <w:left w:w="108" w:type="dxa"/>
              <w:bottom w:w="0" w:type="dxa"/>
              <w:right w:w="108" w:type="dxa"/>
            </w:tcMar>
            <w:vAlign w:val="center"/>
            <w:hideMark/>
          </w:tcPr>
          <w:p w:rsidR="00AC478D" w:rsidRPr="002C2971" w:rsidRDefault="00AC478D" w:rsidP="00A9034F">
            <w:pPr>
              <w:widowControl/>
              <w:jc w:val="left"/>
              <w:rPr>
                <w:rFonts w:ascii="宋体" w:hAnsi="宋体" w:cs="宋体"/>
                <w:color w:val="000000"/>
                <w:kern w:val="0"/>
                <w:sz w:val="24"/>
              </w:rPr>
            </w:pPr>
            <w:r>
              <w:rPr>
                <w:rFonts w:ascii="宋体" w:hAnsi="宋体" w:cs="宋体" w:hint="eastAsia"/>
                <w:color w:val="000000"/>
                <w:kern w:val="0"/>
                <w:sz w:val="24"/>
              </w:rPr>
              <w:t>0</w:t>
            </w:r>
          </w:p>
        </w:tc>
      </w:tr>
    </w:tbl>
    <w:p w:rsidR="00C411D6" w:rsidRDefault="009200CC">
      <w:pPr>
        <w:ind w:firstLineChars="200" w:firstLine="640"/>
        <w:rPr>
          <w:rFonts w:ascii="仿宋_GB2312" w:eastAsia="仿宋_GB2312" w:hAnsi="仿宋" w:cs="宋体"/>
          <w:kern w:val="0"/>
          <w:sz w:val="32"/>
          <w:szCs w:val="32"/>
          <w:highlight w:val="yellow"/>
        </w:rPr>
      </w:pPr>
      <w:r>
        <w:rPr>
          <w:rFonts w:ascii="仿宋_GB2312" w:eastAsia="仿宋_GB2312" w:hAnsi="仿宋" w:cs="宋体"/>
          <w:kern w:val="0"/>
          <w:sz w:val="32"/>
          <w:szCs w:val="32"/>
        </w:rPr>
        <w:t>2019</w:t>
      </w:r>
      <w:r>
        <w:rPr>
          <w:rFonts w:ascii="仿宋_GB2312" w:eastAsia="仿宋_GB2312" w:hAnsi="仿宋" w:cs="宋体" w:hint="eastAsia"/>
          <w:kern w:val="0"/>
          <w:sz w:val="32"/>
          <w:szCs w:val="32"/>
        </w:rPr>
        <w:t>年度针对本部门有关政府信息公开事务的行政诉讼为1</w:t>
      </w:r>
      <w:r w:rsidR="009F6CDD">
        <w:rPr>
          <w:rFonts w:ascii="仿宋_GB2312" w:eastAsia="仿宋_GB2312" w:hAnsi="仿宋" w:cs="宋体" w:hint="eastAsia"/>
          <w:kern w:val="0"/>
          <w:sz w:val="32"/>
          <w:szCs w:val="32"/>
        </w:rPr>
        <w:t>件</w:t>
      </w:r>
      <w:r>
        <w:rPr>
          <w:rFonts w:ascii="仿宋_GB2312" w:eastAsia="仿宋_GB2312" w:hAnsi="仿宋" w:cs="宋体" w:hint="eastAsia"/>
          <w:kern w:val="0"/>
          <w:sz w:val="32"/>
          <w:szCs w:val="32"/>
        </w:rPr>
        <w:t>，对方已主动撤销。</w:t>
      </w:r>
      <w:r>
        <w:rPr>
          <w:rFonts w:ascii="仿宋_GB2312" w:eastAsia="仿宋_GB2312" w:hAnsi="仿宋_GB2312" w:cs="仿宋_GB2312" w:hint="eastAsia"/>
          <w:sz w:val="32"/>
          <w:szCs w:val="32"/>
        </w:rPr>
        <w:t>由于国地税征管体制改革等原因（我局原名称“温州市财政地税局”于2018年7月20日变更为“温州市财政局”），导致市政府本级信息平台无法辨识名称更改，因此对方的申请未能及时分派至我局。</w:t>
      </w:r>
      <w:r>
        <w:rPr>
          <w:rFonts w:ascii="仿宋_GB2312" w:eastAsia="仿宋_GB2312" w:hint="eastAsia"/>
          <w:sz w:val="32"/>
          <w:szCs w:val="32"/>
        </w:rPr>
        <w:t>我局</w:t>
      </w:r>
      <w:r w:rsidR="009F6CDD">
        <w:rPr>
          <w:rFonts w:ascii="仿宋_GB2312" w:eastAsia="仿宋_GB2312" w:hint="eastAsia"/>
          <w:sz w:val="32"/>
          <w:szCs w:val="32"/>
        </w:rPr>
        <w:t>与</w:t>
      </w:r>
      <w:r>
        <w:rPr>
          <w:rFonts w:ascii="仿宋_GB2312" w:eastAsia="仿宋_GB2312" w:hint="eastAsia"/>
          <w:sz w:val="32"/>
          <w:szCs w:val="32"/>
        </w:rPr>
        <w:t>当事人</w:t>
      </w:r>
      <w:r w:rsidR="009F6CDD">
        <w:rPr>
          <w:rFonts w:ascii="仿宋_GB2312" w:eastAsia="仿宋_GB2312" w:hint="eastAsia"/>
          <w:sz w:val="32"/>
          <w:szCs w:val="32"/>
        </w:rPr>
        <w:t>沟通解释</w:t>
      </w:r>
      <w:r>
        <w:rPr>
          <w:rFonts w:ascii="仿宋_GB2312" w:eastAsia="仿宋_GB2312" w:hint="eastAsia"/>
          <w:sz w:val="32"/>
          <w:szCs w:val="32"/>
        </w:rPr>
        <w:t>后</w:t>
      </w:r>
      <w:r w:rsidR="009F6CDD">
        <w:rPr>
          <w:rFonts w:ascii="仿宋_GB2312" w:eastAsia="仿宋_GB2312" w:hint="eastAsia"/>
          <w:sz w:val="32"/>
          <w:szCs w:val="32"/>
        </w:rPr>
        <w:t>，</w:t>
      </w:r>
      <w:r>
        <w:rPr>
          <w:rFonts w:ascii="仿宋_GB2312" w:eastAsia="仿宋_GB2312" w:hint="eastAsia"/>
          <w:sz w:val="32"/>
          <w:szCs w:val="32"/>
        </w:rPr>
        <w:t>对方主动撤销诉讼，</w:t>
      </w:r>
      <w:proofErr w:type="gramStart"/>
      <w:r>
        <w:rPr>
          <w:rFonts w:ascii="仿宋_GB2312" w:eastAsia="仿宋_GB2312" w:hint="eastAsia"/>
          <w:sz w:val="32"/>
          <w:szCs w:val="32"/>
        </w:rPr>
        <w:t>我局也第一时间</w:t>
      </w:r>
      <w:proofErr w:type="gramEnd"/>
      <w:r>
        <w:rPr>
          <w:rFonts w:ascii="仿宋_GB2312" w:eastAsia="仿宋_GB2312" w:hint="eastAsia"/>
          <w:sz w:val="32"/>
          <w:szCs w:val="32"/>
        </w:rPr>
        <w:t>办理了对方的依申请公开件。</w:t>
      </w:r>
    </w:p>
    <w:p w:rsidR="00C411D6" w:rsidRDefault="009200CC">
      <w:pPr>
        <w:ind w:firstLineChars="200" w:firstLine="640"/>
        <w:rPr>
          <w:rFonts w:ascii="黑体" w:eastAsia="黑体" w:hAnsi="黑体" w:cs="宋体"/>
          <w:kern w:val="0"/>
          <w:sz w:val="32"/>
          <w:szCs w:val="32"/>
        </w:rPr>
      </w:pPr>
      <w:r>
        <w:rPr>
          <w:rFonts w:ascii="黑体" w:eastAsia="黑体" w:hAnsi="黑体" w:cs="宋体" w:hint="eastAsia"/>
          <w:kern w:val="0"/>
          <w:sz w:val="32"/>
          <w:szCs w:val="32"/>
        </w:rPr>
        <w:lastRenderedPageBreak/>
        <w:t>五、</w:t>
      </w:r>
      <w:r w:rsidR="00AC478D">
        <w:rPr>
          <w:rFonts w:ascii="黑体" w:eastAsia="黑体" w:hAnsi="黑体" w:cs="宋体" w:hint="eastAsia"/>
          <w:kern w:val="0"/>
          <w:sz w:val="32"/>
          <w:szCs w:val="32"/>
          <w:bdr w:val="none" w:sz="0" w:space="0" w:color="auto" w:frame="1"/>
        </w:rPr>
        <w:t>存在的</w:t>
      </w:r>
      <w:r w:rsidR="00AC478D" w:rsidRPr="009327A2">
        <w:rPr>
          <w:rFonts w:ascii="黑体" w:eastAsia="黑体" w:hAnsi="黑体" w:cs="宋体" w:hint="eastAsia"/>
          <w:kern w:val="0"/>
          <w:sz w:val="32"/>
          <w:szCs w:val="32"/>
          <w:bdr w:val="none" w:sz="0" w:space="0" w:color="auto" w:frame="1"/>
        </w:rPr>
        <w:t>主要问题及改进情况</w:t>
      </w:r>
    </w:p>
    <w:p w:rsidR="00C411D6" w:rsidRDefault="009200CC" w:rsidP="009F6CDD">
      <w:pPr>
        <w:spacing w:line="620" w:lineRule="exact"/>
        <w:ind w:firstLineChars="200" w:firstLine="640"/>
        <w:rPr>
          <w:rFonts w:ascii="仿宋_GB2312" w:eastAsia="仿宋_GB2312" w:hAnsi="仿宋"/>
          <w:sz w:val="32"/>
          <w:szCs w:val="32"/>
        </w:rPr>
      </w:pPr>
      <w:r>
        <w:rPr>
          <w:rFonts w:ascii="仿宋_GB2312" w:eastAsia="仿宋_GB2312" w:hAnsi="仿宋" w:cs="宋体" w:hint="eastAsia"/>
          <w:kern w:val="0"/>
          <w:sz w:val="32"/>
          <w:szCs w:val="32"/>
        </w:rPr>
        <w:t>我局政府信息公开工作虽然取得了一定成效，但是</w:t>
      </w:r>
      <w:r w:rsidR="009F6CDD">
        <w:rPr>
          <w:rFonts w:ascii="仿宋_GB2312" w:eastAsia="仿宋_GB2312" w:hAnsi="仿宋" w:cs="宋体" w:hint="eastAsia"/>
          <w:kern w:val="0"/>
          <w:sz w:val="32"/>
          <w:szCs w:val="32"/>
        </w:rPr>
        <w:t>仍然存在一定的薄弱环节</w:t>
      </w:r>
      <w:r>
        <w:rPr>
          <w:rFonts w:ascii="仿宋_GB2312" w:eastAsia="仿宋_GB2312" w:hAnsi="仿宋" w:cs="宋体" w:hint="eastAsia"/>
          <w:kern w:val="0"/>
          <w:sz w:val="32"/>
          <w:szCs w:val="32"/>
        </w:rPr>
        <w:t>，</w:t>
      </w:r>
      <w:r w:rsidR="009F6CDD">
        <w:rPr>
          <w:rFonts w:ascii="仿宋_GB2312" w:eastAsia="仿宋_GB2312" w:hAnsi="仿宋" w:cs="宋体" w:hint="eastAsia"/>
          <w:kern w:val="0"/>
          <w:sz w:val="32"/>
          <w:szCs w:val="32"/>
        </w:rPr>
        <w:t>如</w:t>
      </w:r>
      <w:r>
        <w:rPr>
          <w:rFonts w:ascii="仿宋_GB2312" w:eastAsia="仿宋_GB2312" w:hAnsi="黑体" w:cs="宋体" w:hint="eastAsia"/>
          <w:bCs/>
          <w:color w:val="000000"/>
          <w:kern w:val="0"/>
          <w:sz w:val="32"/>
          <w:szCs w:val="32"/>
        </w:rPr>
        <w:t>主动公开政策解读时，内容还需更加丰富生动；主动公开的栏目建设、信息内容还需进一步完善增加。下一步市财政局将坚持以公开为常态、以不公开为例外，严格贯彻落实《条例》及省市相关文件要求，进一步做好政府信息公开工作。</w:t>
      </w:r>
      <w:r>
        <w:rPr>
          <w:rFonts w:ascii="仿宋_GB2312" w:eastAsia="仿宋_GB2312" w:hAnsi="仿宋" w:cs="宋体" w:hint="eastAsia"/>
          <w:b/>
          <w:bCs/>
          <w:kern w:val="0"/>
          <w:sz w:val="32"/>
          <w:szCs w:val="32"/>
        </w:rPr>
        <w:t>一是</w:t>
      </w:r>
      <w:r>
        <w:rPr>
          <w:rFonts w:ascii="仿宋_GB2312" w:eastAsia="仿宋_GB2312" w:hAnsi="仿宋" w:hint="eastAsia"/>
          <w:b/>
          <w:bCs/>
          <w:sz w:val="32"/>
          <w:szCs w:val="32"/>
        </w:rPr>
        <w:t>加强信息平台建设，</w:t>
      </w:r>
      <w:r>
        <w:rPr>
          <w:rFonts w:ascii="仿宋_GB2312" w:eastAsia="仿宋_GB2312" w:hAnsi="仿宋" w:cs="宋体" w:hint="eastAsia"/>
          <w:b/>
          <w:bCs/>
          <w:kern w:val="0"/>
          <w:sz w:val="32"/>
          <w:szCs w:val="32"/>
        </w:rPr>
        <w:t>优化政府信息公开目录</w:t>
      </w:r>
      <w:r>
        <w:rPr>
          <w:rFonts w:ascii="仿宋_GB2312" w:eastAsia="仿宋_GB2312" w:hAnsi="仿宋" w:hint="eastAsia"/>
          <w:b/>
          <w:bCs/>
          <w:sz w:val="32"/>
          <w:szCs w:val="32"/>
        </w:rPr>
        <w:t>。</w:t>
      </w:r>
      <w:r>
        <w:rPr>
          <w:rFonts w:ascii="仿宋_GB2312" w:eastAsia="仿宋_GB2312" w:hAnsi="仿宋" w:hint="eastAsia"/>
          <w:sz w:val="32"/>
          <w:szCs w:val="32"/>
        </w:rPr>
        <w:t>不断完善政府信息公开类别和目录，</w:t>
      </w:r>
      <w:r>
        <w:rPr>
          <w:rFonts w:ascii="仿宋_GB2312" w:eastAsia="仿宋_GB2312" w:hAnsi="仿宋" w:cs="宋体" w:hint="eastAsia"/>
          <w:kern w:val="0"/>
          <w:sz w:val="32"/>
          <w:szCs w:val="32"/>
        </w:rPr>
        <w:t>不断丰富信息公开的内容，强化信息内容更新。</w:t>
      </w:r>
      <w:r>
        <w:rPr>
          <w:rFonts w:ascii="仿宋_GB2312" w:eastAsia="仿宋_GB2312" w:hAnsi="仿宋" w:hint="eastAsia"/>
          <w:sz w:val="32"/>
          <w:szCs w:val="32"/>
        </w:rPr>
        <w:t>全面优化信息公开的布局，完善在线互动、网上办理等网络交互功能。加大多媒体信息推广力度，加强与其他部门、新闻媒体、社区团体等合作互动，做好民众宣传、交流等工作。</w:t>
      </w:r>
      <w:r>
        <w:rPr>
          <w:rFonts w:ascii="仿宋_GB2312" w:eastAsia="仿宋_GB2312" w:hAnsi="仿宋" w:hint="eastAsia"/>
          <w:b/>
          <w:bCs/>
          <w:sz w:val="32"/>
          <w:szCs w:val="32"/>
        </w:rPr>
        <w:t>二是丰富政策解读形式，加大信息公开力度。</w:t>
      </w:r>
      <w:r>
        <w:rPr>
          <w:rFonts w:ascii="仿宋_GB2312" w:eastAsia="仿宋_GB2312" w:hAnsi="仿宋" w:hint="eastAsia"/>
          <w:sz w:val="32"/>
          <w:szCs w:val="32"/>
        </w:rPr>
        <w:t>探索运用简明回答、现场宣讲等方式，采取图表图解、生动案例、音频视频、卡通等公众喜闻乐见的展现形式进行立体式、多方位解读，真正让群众听得懂、信得过、用得上。</w:t>
      </w:r>
      <w:r>
        <w:rPr>
          <w:rFonts w:ascii="仿宋_GB2312" w:eastAsia="仿宋_GB2312" w:hAnsi="仿宋" w:cs="宋体" w:hint="eastAsia"/>
          <w:b/>
          <w:bCs/>
          <w:kern w:val="0"/>
          <w:sz w:val="32"/>
          <w:szCs w:val="32"/>
        </w:rPr>
        <w:t>三是</w:t>
      </w:r>
      <w:r>
        <w:rPr>
          <w:rFonts w:ascii="仿宋_GB2312" w:eastAsia="仿宋_GB2312" w:hAnsi="仿宋" w:hint="eastAsia"/>
          <w:b/>
          <w:bCs/>
          <w:sz w:val="32"/>
          <w:szCs w:val="32"/>
        </w:rPr>
        <w:t>提升信息公开业务能力，提高信息公开工作的质量。</w:t>
      </w:r>
      <w:r>
        <w:rPr>
          <w:rFonts w:ascii="仿宋_GB2312" w:eastAsia="仿宋_GB2312" w:hAnsi="仿宋" w:hint="eastAsia"/>
          <w:sz w:val="32"/>
          <w:szCs w:val="32"/>
        </w:rPr>
        <w:t>加强</w:t>
      </w:r>
      <w:r w:rsidR="009F6CDD" w:rsidRPr="009F6CDD">
        <w:rPr>
          <w:rFonts w:ascii="仿宋_GB2312" w:eastAsia="仿宋_GB2312" w:hAnsi="仿宋" w:hint="eastAsia"/>
          <w:sz w:val="32"/>
          <w:szCs w:val="32"/>
        </w:rPr>
        <w:t>《条例》</w:t>
      </w:r>
      <w:r>
        <w:rPr>
          <w:rFonts w:ascii="仿宋_GB2312" w:eastAsia="仿宋_GB2312" w:hAnsi="仿宋" w:hint="eastAsia"/>
          <w:sz w:val="32"/>
          <w:szCs w:val="32"/>
        </w:rPr>
        <w:t>等法律法规和业务知识学习，不断提高政府信息公开人员的工作能力，确保政府信息公开规范、有序，全面提高政府信息公开工作的质量。积极参加省财政厅、市政府组织的政务公开培训，加强不同部门间信息公开工作的学习交流，在学习和交流中寻求新思路、新办法。</w:t>
      </w:r>
    </w:p>
    <w:sectPr w:rsidR="00C411D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5FDE" w:rsidRDefault="00515FDE" w:rsidP="00AC478D">
      <w:r>
        <w:separator/>
      </w:r>
    </w:p>
  </w:endnote>
  <w:endnote w:type="continuationSeparator" w:id="0">
    <w:p w:rsidR="00515FDE" w:rsidRDefault="00515FDE" w:rsidP="00AC47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楷体_GB2312">
    <w:altName w:val="楷体"/>
    <w:charset w:val="86"/>
    <w:family w:val="modern"/>
    <w:pitch w:val="default"/>
    <w:sig w:usb0="00000001" w:usb1="080E0000" w:usb2="0000000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5FDE" w:rsidRDefault="00515FDE" w:rsidP="00AC478D">
      <w:r>
        <w:separator/>
      </w:r>
    </w:p>
  </w:footnote>
  <w:footnote w:type="continuationSeparator" w:id="0">
    <w:p w:rsidR="00515FDE" w:rsidRDefault="00515FDE" w:rsidP="00AC47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08899F"/>
    <w:multiLevelType w:val="singleLevel"/>
    <w:tmpl w:val="A208899F"/>
    <w:lvl w:ilvl="0">
      <w:start w:val="1"/>
      <w:numFmt w:val="chineseCounting"/>
      <w:suff w:val="nothing"/>
      <w:lvlText w:val="（%1）"/>
      <w:lvlJc w:val="left"/>
      <w:pPr>
        <w:ind w:left="0" w:firstLine="1134"/>
      </w:pPr>
      <w:rPr>
        <w:rFonts w:eastAsia="楷体_GB2312" w:hint="eastAsia"/>
      </w:rPr>
    </w:lvl>
  </w:abstractNum>
  <w:abstractNum w:abstractNumId="1">
    <w:nsid w:val="AA777710"/>
    <w:multiLevelType w:val="singleLevel"/>
    <w:tmpl w:val="AA777710"/>
    <w:lvl w:ilvl="0">
      <w:start w:val="2"/>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4B6"/>
    <w:rsid w:val="00022D8D"/>
    <w:rsid w:val="00037DFF"/>
    <w:rsid w:val="0005619C"/>
    <w:rsid w:val="00075F91"/>
    <w:rsid w:val="0009340D"/>
    <w:rsid w:val="000A1FB0"/>
    <w:rsid w:val="000B6B54"/>
    <w:rsid w:val="000D77F1"/>
    <w:rsid w:val="000E4978"/>
    <w:rsid w:val="000E5EFD"/>
    <w:rsid w:val="000E7AEA"/>
    <w:rsid w:val="00120017"/>
    <w:rsid w:val="00133366"/>
    <w:rsid w:val="00145D3A"/>
    <w:rsid w:val="00150E81"/>
    <w:rsid w:val="00153FC0"/>
    <w:rsid w:val="00154EDD"/>
    <w:rsid w:val="00194487"/>
    <w:rsid w:val="001B4102"/>
    <w:rsid w:val="001B5F85"/>
    <w:rsid w:val="001C0BD7"/>
    <w:rsid w:val="001F0263"/>
    <w:rsid w:val="001F5003"/>
    <w:rsid w:val="00210F34"/>
    <w:rsid w:val="00221ECB"/>
    <w:rsid w:val="002762B0"/>
    <w:rsid w:val="002B1F46"/>
    <w:rsid w:val="002D74A5"/>
    <w:rsid w:val="0037030D"/>
    <w:rsid w:val="00392E24"/>
    <w:rsid w:val="0039449D"/>
    <w:rsid w:val="003A0053"/>
    <w:rsid w:val="003C4C87"/>
    <w:rsid w:val="003D4B69"/>
    <w:rsid w:val="003E5765"/>
    <w:rsid w:val="00417349"/>
    <w:rsid w:val="004265BF"/>
    <w:rsid w:val="00464F8B"/>
    <w:rsid w:val="00482AB5"/>
    <w:rsid w:val="004D7714"/>
    <w:rsid w:val="00515FDE"/>
    <w:rsid w:val="005226B3"/>
    <w:rsid w:val="005231D5"/>
    <w:rsid w:val="00552767"/>
    <w:rsid w:val="005C6E83"/>
    <w:rsid w:val="005D1D53"/>
    <w:rsid w:val="00636BA2"/>
    <w:rsid w:val="006545FB"/>
    <w:rsid w:val="00666B1B"/>
    <w:rsid w:val="00682EBE"/>
    <w:rsid w:val="006B1112"/>
    <w:rsid w:val="006F52B1"/>
    <w:rsid w:val="006F5A3B"/>
    <w:rsid w:val="007034BC"/>
    <w:rsid w:val="00713002"/>
    <w:rsid w:val="007139F0"/>
    <w:rsid w:val="00747BC7"/>
    <w:rsid w:val="007903E8"/>
    <w:rsid w:val="007A129B"/>
    <w:rsid w:val="00835670"/>
    <w:rsid w:val="008365C5"/>
    <w:rsid w:val="00866E2B"/>
    <w:rsid w:val="008B661B"/>
    <w:rsid w:val="008C12D9"/>
    <w:rsid w:val="008D122A"/>
    <w:rsid w:val="008E244E"/>
    <w:rsid w:val="008E6432"/>
    <w:rsid w:val="008F2BFD"/>
    <w:rsid w:val="0091118C"/>
    <w:rsid w:val="009200CC"/>
    <w:rsid w:val="00921176"/>
    <w:rsid w:val="009625BE"/>
    <w:rsid w:val="009945C9"/>
    <w:rsid w:val="009B1977"/>
    <w:rsid w:val="009B7B12"/>
    <w:rsid w:val="009C02C8"/>
    <w:rsid w:val="009D61C0"/>
    <w:rsid w:val="009F6CDD"/>
    <w:rsid w:val="00A02EAB"/>
    <w:rsid w:val="00A529A3"/>
    <w:rsid w:val="00A83246"/>
    <w:rsid w:val="00A96717"/>
    <w:rsid w:val="00AB2F90"/>
    <w:rsid w:val="00AB62CD"/>
    <w:rsid w:val="00AC00D3"/>
    <w:rsid w:val="00AC478D"/>
    <w:rsid w:val="00AC58A3"/>
    <w:rsid w:val="00AE76CB"/>
    <w:rsid w:val="00B31EC0"/>
    <w:rsid w:val="00B36E0E"/>
    <w:rsid w:val="00B44C16"/>
    <w:rsid w:val="00B52A02"/>
    <w:rsid w:val="00B56CE2"/>
    <w:rsid w:val="00B83EC8"/>
    <w:rsid w:val="00BA682B"/>
    <w:rsid w:val="00BB6967"/>
    <w:rsid w:val="00BC78D2"/>
    <w:rsid w:val="00BD2A4D"/>
    <w:rsid w:val="00BD5F0A"/>
    <w:rsid w:val="00BF3E6A"/>
    <w:rsid w:val="00BF56DD"/>
    <w:rsid w:val="00C03287"/>
    <w:rsid w:val="00C064B6"/>
    <w:rsid w:val="00C164F8"/>
    <w:rsid w:val="00C21250"/>
    <w:rsid w:val="00C40B55"/>
    <w:rsid w:val="00C411D6"/>
    <w:rsid w:val="00C51626"/>
    <w:rsid w:val="00C6452C"/>
    <w:rsid w:val="00C9618E"/>
    <w:rsid w:val="00CF4C9F"/>
    <w:rsid w:val="00D00289"/>
    <w:rsid w:val="00D37FF1"/>
    <w:rsid w:val="00D46232"/>
    <w:rsid w:val="00D633F0"/>
    <w:rsid w:val="00D94B6E"/>
    <w:rsid w:val="00D97BFB"/>
    <w:rsid w:val="00DA5C5F"/>
    <w:rsid w:val="00DB2BBC"/>
    <w:rsid w:val="00DD534A"/>
    <w:rsid w:val="00DE0959"/>
    <w:rsid w:val="00DF290F"/>
    <w:rsid w:val="00E03D4F"/>
    <w:rsid w:val="00E0479B"/>
    <w:rsid w:val="00E31CE9"/>
    <w:rsid w:val="00E60D7A"/>
    <w:rsid w:val="00E90135"/>
    <w:rsid w:val="00E955C1"/>
    <w:rsid w:val="00EA647D"/>
    <w:rsid w:val="00EC3034"/>
    <w:rsid w:val="00EF1BC2"/>
    <w:rsid w:val="00EF4D9A"/>
    <w:rsid w:val="00F424E2"/>
    <w:rsid w:val="00F66263"/>
    <w:rsid w:val="00F76220"/>
    <w:rsid w:val="00F82F0E"/>
    <w:rsid w:val="00FC10AA"/>
    <w:rsid w:val="2E7E7C05"/>
    <w:rsid w:val="603640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qFormat/>
    <w:rPr>
      <w:sz w:val="18"/>
      <w:szCs w:val="18"/>
    </w:rPr>
  </w:style>
  <w:style w:type="paragraph" w:styleId="a6">
    <w:name w:val="List Paragraph"/>
    <w:basedOn w:val="a"/>
    <w:uiPriority w:val="34"/>
    <w:qFormat/>
    <w:pPr>
      <w:ind w:firstLineChars="200" w:firstLine="420"/>
    </w:p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Pr>
      <w:sz w:val="18"/>
      <w:szCs w:val="18"/>
    </w:rPr>
  </w:style>
  <w:style w:type="character" w:customStyle="1" w:styleId="Char0">
    <w:name w:val="页脚 Char"/>
    <w:basedOn w:val="a0"/>
    <w:link w:val="a4"/>
    <w:uiPriority w:val="99"/>
    <w:qFormat/>
    <w:rPr>
      <w:sz w:val="18"/>
      <w:szCs w:val="18"/>
    </w:rPr>
  </w:style>
  <w:style w:type="paragraph" w:styleId="a6">
    <w:name w:val="List Paragraph"/>
    <w:basedOn w:val="a"/>
    <w:uiPriority w:val="34"/>
    <w:qFormat/>
    <w:pPr>
      <w:ind w:firstLineChars="200" w:firstLine="420"/>
    </w:pPr>
  </w:style>
  <w:style w:type="character" w:customStyle="1" w:styleId="Char">
    <w:name w:val="批注框文本 Char"/>
    <w:basedOn w:val="a0"/>
    <w:link w:val="a3"/>
    <w:uiPriority w:val="99"/>
    <w:semiHidden/>
    <w:qFormat/>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24037;&#20316;&#31807;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a:t>依申请公开办理时间</a:t>
            </a:r>
            <a:endParaRPr lang="zh-CN"/>
          </a:p>
        </c:rich>
      </c:tx>
      <c:layout>
        <c:manualLayout>
          <c:xMode val="edge"/>
          <c:yMode val="edge"/>
          <c:x val="0.26350000000000001"/>
          <c:y val="3.7037037037037E-2"/>
        </c:manualLayout>
      </c:layout>
      <c:overlay val="0"/>
    </c:title>
    <c:autoTitleDeleted val="0"/>
    <c:plotArea>
      <c:layout/>
      <c:pieChart>
        <c:varyColors val="1"/>
        <c:ser>
          <c:idx val="0"/>
          <c:order val="0"/>
          <c:dPt>
            <c:idx val="0"/>
            <c:bubble3D val="0"/>
          </c:dPt>
          <c:dPt>
            <c:idx val="1"/>
            <c:bubble3D val="0"/>
          </c:dPt>
          <c:dLbls>
            <c:dLbl>
              <c:idx val="0"/>
              <c:layout>
                <c:manualLayout>
                  <c:x val="-0.17525109361329799"/>
                  <c:y val="0.112688830562846"/>
                </c:manualLayout>
              </c:layout>
              <c:tx>
                <c:rich>
                  <a:bodyPr/>
                  <a:lstStyle/>
                  <a:p>
                    <a:r>
                      <a:rPr lang="zh-CN" altLang="en-US"/>
                      <a:t>超</a:t>
                    </a:r>
                    <a:r>
                      <a:rPr lang="en-US" altLang="zh-CN"/>
                      <a:t>10</a:t>
                    </a:r>
                    <a:r>
                      <a:rPr lang="zh-CN" altLang="en-US"/>
                      <a:t>个工作日</a:t>
                    </a:r>
                    <a:r>
                      <a:rPr lang="en-US" altLang="zh-CN"/>
                      <a:t>33%</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203721128608924"/>
                  <c:y val="-0.108961796442111"/>
                </c:manualLayout>
              </c:layout>
              <c:tx>
                <c:rich>
                  <a:bodyPr/>
                  <a:lstStyle/>
                  <a:p>
                    <a:r>
                      <a:rPr lang="en-US" altLang="zh-CN"/>
                      <a:t>10</a:t>
                    </a:r>
                    <a:r>
                      <a:rPr lang="zh-CN" altLang="en-US"/>
                      <a:t>个工作日内</a:t>
                    </a:r>
                    <a:r>
                      <a:rPr lang="en-US" altLang="zh-CN"/>
                      <a:t>67%</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bestFit"/>
            <c:showLegendKey val="0"/>
            <c:showVal val="0"/>
            <c:showCatName val="1"/>
            <c:showSerName val="0"/>
            <c:showPercent val="1"/>
            <c:showBubbleSize val="0"/>
            <c:showLeaderLines val="1"/>
            <c:extLst>
              <c:ext xmlns:c15="http://schemas.microsoft.com/office/drawing/2012/chart" uri="{CE6537A1-D6FC-4f65-9D91-7224C49458BB}">
                <c15:layout/>
                <c15:showLeaderLines val="1"/>
                <c15:leaderLines/>
              </c:ext>
            </c:extLst>
          </c:dLbls>
          <c:val>
            <c:numRef>
              <c:f>Sheet1!$B$7:$B$8</c:f>
              <c:numCache>
                <c:formatCode>General</c:formatCode>
                <c:ptCount val="2"/>
                <c:pt idx="0">
                  <c:v>1</c:v>
                </c:pt>
                <c:pt idx="1">
                  <c:v>2</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lang="zh-CN"/>
      </a:pPr>
      <a:endParaRPr lang="zh-CN"/>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8</Pages>
  <Words>535</Words>
  <Characters>3051</Characters>
  <Application>Microsoft Office Word</Application>
  <DocSecurity>0</DocSecurity>
  <Lines>25</Lines>
  <Paragraphs>7</Paragraphs>
  <ScaleCrop>false</ScaleCrop>
  <Company/>
  <LinksUpToDate>false</LinksUpToDate>
  <CharactersWithSpaces>3579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郑菁菁</dc:creator>
  <cp:lastModifiedBy>Root</cp:lastModifiedBy>
  <cp:revision>89</cp:revision>
  <dcterms:created xsi:type="dcterms:W3CDTF">2018-12-26T12:18:00Z</dcterms:created>
  <dcterms:modified xsi:type="dcterms:W3CDTF">2020-01-22T07:41:00Z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2052-11.1.0.7764</vt:lpwstr>
  </property>
</Properties>
</file>