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2" w:rsidRPr="00C153B8" w:rsidRDefault="00B471C2" w:rsidP="00C153B8">
      <w:pPr>
        <w:pStyle w:val="af3"/>
        <w:snapToGrid w:val="0"/>
        <w:spacing w:line="600" w:lineRule="exact"/>
        <w:ind w:firstLine="482"/>
        <w:jc w:val="center"/>
        <w:rPr>
          <w:rFonts w:ascii="方正小标宋简体" w:eastAsia="方正小标宋简体" w:hAnsi="方正小标宋简体"/>
          <w:b/>
          <w:color w:val="000000" w:themeColor="text1"/>
          <w:sz w:val="36"/>
          <w:szCs w:val="36"/>
        </w:rPr>
      </w:pPr>
    </w:p>
    <w:p w:rsidR="00C153B8" w:rsidRPr="00C153B8" w:rsidRDefault="00256A0B" w:rsidP="00C153B8">
      <w:pPr>
        <w:pStyle w:val="af3"/>
        <w:snapToGrid w:val="0"/>
        <w:spacing w:line="600" w:lineRule="exact"/>
        <w:ind w:firstLine="482"/>
        <w:jc w:val="center"/>
        <w:rPr>
          <w:rFonts w:ascii="方正小标宋简体" w:eastAsia="方正小标宋简体" w:hAnsi="方正小标宋简体"/>
          <w:b/>
          <w:color w:val="000000" w:themeColor="text1"/>
          <w:sz w:val="44"/>
          <w:szCs w:val="44"/>
        </w:rPr>
      </w:pPr>
      <w:r w:rsidRPr="00C153B8">
        <w:rPr>
          <w:rFonts w:ascii="方正小标宋简体" w:eastAsia="方正小标宋简体" w:hAnsi="方正小标宋简体"/>
          <w:b/>
          <w:color w:val="000000" w:themeColor="text1"/>
          <w:sz w:val="44"/>
          <w:szCs w:val="44"/>
        </w:rPr>
        <w:t>温州市统计局</w:t>
      </w:r>
    </w:p>
    <w:p w:rsidR="00B471C2" w:rsidRPr="00C153B8" w:rsidRDefault="003D4EE1" w:rsidP="00C153B8">
      <w:pPr>
        <w:pStyle w:val="af3"/>
        <w:snapToGrid w:val="0"/>
        <w:spacing w:line="600" w:lineRule="exact"/>
        <w:ind w:firstLine="482"/>
        <w:jc w:val="center"/>
        <w:rPr>
          <w:rFonts w:ascii="方正小标宋简体" w:eastAsia="方正小标宋简体" w:hAnsi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/>
          <w:b/>
          <w:color w:val="000000" w:themeColor="text1"/>
          <w:sz w:val="44"/>
          <w:szCs w:val="44"/>
        </w:rPr>
        <w:t>政府信息公开</w:t>
      </w:r>
      <w:r>
        <w:rPr>
          <w:rFonts w:ascii="方正小标宋简体" w:eastAsia="方正小标宋简体" w:hAnsi="方正小标宋简体" w:hint="eastAsia"/>
          <w:b/>
          <w:color w:val="000000" w:themeColor="text1"/>
          <w:sz w:val="44"/>
          <w:szCs w:val="44"/>
        </w:rPr>
        <w:t>年度</w:t>
      </w:r>
      <w:r w:rsidR="00256A0B" w:rsidRPr="00C153B8">
        <w:rPr>
          <w:rFonts w:ascii="方正小标宋简体" w:eastAsia="方正小标宋简体" w:hAnsi="方正小标宋简体"/>
          <w:b/>
          <w:color w:val="000000" w:themeColor="text1"/>
          <w:sz w:val="44"/>
          <w:szCs w:val="44"/>
        </w:rPr>
        <w:t>报告</w:t>
      </w:r>
    </w:p>
    <w:p w:rsidR="00B471C2" w:rsidRPr="00C153B8" w:rsidRDefault="00B471C2" w:rsidP="00C153B8">
      <w:pPr>
        <w:pStyle w:val="af3"/>
        <w:snapToGrid w:val="0"/>
        <w:spacing w:line="600" w:lineRule="exact"/>
        <w:ind w:firstLine="482"/>
        <w:jc w:val="center"/>
        <w:rPr>
          <w:color w:val="000000" w:themeColor="text1"/>
        </w:rPr>
      </w:pPr>
    </w:p>
    <w:p w:rsidR="00B471C2" w:rsidRPr="00C153B8" w:rsidRDefault="0089365C" w:rsidP="00C153B8">
      <w:pPr>
        <w:pStyle w:val="af3"/>
        <w:snapToGrid w:val="0"/>
        <w:spacing w:line="60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2017年，温州市统计局积极贯彻落实</w:t>
      </w:r>
      <w:r w:rsidRPr="00C153B8">
        <w:rPr>
          <w:rFonts w:ascii="仿宋_GB2312" w:eastAsia="仿宋_GB2312" w:hint="eastAsia"/>
          <w:color w:val="000000" w:themeColor="text1"/>
          <w:sz w:val="32"/>
          <w:szCs w:val="32"/>
        </w:rPr>
        <w:t>《中华人民共和国政府信息公开条例》</w:t>
      </w:r>
      <w:r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，认真执行《温州市统计局政府信息公开工作实施办法》，主</w:t>
      </w:r>
      <w:r w:rsidRPr="00C153B8">
        <w:rPr>
          <w:rFonts w:ascii="仿宋_GB2312" w:eastAsia="仿宋_GB2312" w:hAnsi="仿宋"/>
          <w:color w:val="000000" w:themeColor="text1"/>
          <w:sz w:val="32"/>
          <w:szCs w:val="32"/>
        </w:rPr>
        <w:t>动</w:t>
      </w:r>
      <w:r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开拓公开渠道，不断增强统计工作透明度，政府信息公开工作依法、规范、有序推进，统计信息服务水平进</w:t>
      </w:r>
      <w:r w:rsidRPr="00C153B8">
        <w:rPr>
          <w:rFonts w:ascii="仿宋_GB2312" w:eastAsia="仿宋_GB2312" w:hAnsi="仿宋"/>
          <w:color w:val="000000" w:themeColor="text1"/>
          <w:sz w:val="32"/>
          <w:szCs w:val="32"/>
        </w:rPr>
        <w:t>一步</w:t>
      </w:r>
      <w:r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提高。</w:t>
      </w:r>
      <w:r w:rsidR="00256A0B"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现将2017年度政府信息公开工作情况报告如下：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 xml:space="preserve">　一、信息公开工作基本概况</w:t>
      </w:r>
    </w:p>
    <w:p w:rsidR="0090357D" w:rsidRDefault="009F5008" w:rsidP="00D4572D">
      <w:pPr>
        <w:pStyle w:val="af3"/>
        <w:snapToGrid w:val="0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一年来，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我局认真落实《温州市统计局政府信息公开工作实施办法》</w:t>
      </w:r>
      <w:r w:rsidR="0049762B" w:rsidRPr="00D4572D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49762B" w:rsidRPr="00D4572D">
        <w:rPr>
          <w:rFonts w:ascii="仿宋_GB2312" w:eastAsia="仿宋_GB2312" w:hAnsi="仿宋" w:hint="eastAsia"/>
          <w:color w:val="000000" w:themeColor="text1"/>
          <w:sz w:val="32"/>
          <w:szCs w:val="32"/>
        </w:rPr>
        <w:t>明确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处室</w:t>
      </w:r>
      <w:r w:rsidR="0049762B" w:rsidRPr="00D4572D">
        <w:rPr>
          <w:rFonts w:ascii="仿宋_GB2312" w:eastAsia="仿宋_GB2312" w:hAnsi="仿宋"/>
          <w:color w:val="000000" w:themeColor="text1"/>
          <w:sz w:val="32"/>
          <w:szCs w:val="32"/>
        </w:rPr>
        <w:t>职责分工，</w:t>
      </w:r>
      <w:r w:rsidR="0049762B"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对外受理提供由指定处室统一负责，内部具体办理由相关处室共同承担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，确保政府信息公开规范及时</w:t>
      </w:r>
      <w:r w:rsidR="0049762B" w:rsidRPr="00C153B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其中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办公室具体牵头</w:t>
      </w:r>
      <w:r w:rsidR="00E55C13" w:rsidRPr="00D4572D">
        <w:rPr>
          <w:rFonts w:ascii="仿宋_GB2312" w:eastAsia="仿宋_GB2312" w:hAnsi="仿宋" w:hint="eastAsia"/>
          <w:color w:val="000000" w:themeColor="text1"/>
          <w:sz w:val="32"/>
          <w:szCs w:val="32"/>
        </w:rPr>
        <w:t>协调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信息公开日常工作，综合统计处负责对外受理提供</w:t>
      </w:r>
      <w:r w:rsidR="00B83078" w:rsidRPr="00D4572D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综合统计处和办公室分栏目负责网站维护管理，全局各处室共同负责网站内容提供。</w:t>
      </w:r>
    </w:p>
    <w:p w:rsidR="0090357D" w:rsidRDefault="009F5008" w:rsidP="00D4572D">
      <w:pPr>
        <w:pStyle w:val="af3"/>
        <w:snapToGrid w:val="0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我局不断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加强政府信息公开政务新媒体平台建设</w:t>
      </w:r>
      <w:r w:rsidR="00BE5034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安排2名同志负责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两微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工作</w:t>
      </w:r>
      <w:r w:rsidR="00BE5034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2017年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温州统计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微信公众号推送微信90期179条，被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温州发布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录用转载10</w:t>
      </w:r>
      <w:r w:rsidR="00F03761">
        <w:rPr>
          <w:rFonts w:ascii="仿宋_GB2312" w:eastAsia="仿宋_GB2312" w:hAnsi="仿宋"/>
          <w:color w:val="000000" w:themeColor="text1"/>
          <w:sz w:val="32"/>
          <w:szCs w:val="32"/>
        </w:rPr>
        <w:t>余条</w:t>
      </w:r>
      <w:r w:rsidR="00BE5034" w:rsidRPr="00D4572D">
        <w:rPr>
          <w:rFonts w:ascii="仿宋_GB2312" w:eastAsia="仿宋_GB2312" w:hAnsi="仿宋"/>
          <w:color w:val="000000" w:themeColor="text1"/>
          <w:sz w:val="32"/>
          <w:szCs w:val="32"/>
        </w:rPr>
        <w:t>，粉丝增至3000多人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温州农业普查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微信公众号推送</w:t>
      </w:r>
      <w:r w:rsidR="00BE5034" w:rsidRPr="00D4572D">
        <w:rPr>
          <w:rFonts w:ascii="仿宋_GB2312" w:eastAsia="仿宋_GB2312" w:hAnsi="仿宋"/>
          <w:color w:val="000000" w:themeColor="text1"/>
          <w:sz w:val="32"/>
          <w:szCs w:val="32"/>
        </w:rPr>
        <w:t>微</w:t>
      </w:r>
      <w:r w:rsidR="00BE5034" w:rsidRPr="00D4572D">
        <w:rPr>
          <w:rFonts w:ascii="仿宋_GB2312" w:eastAsia="仿宋_GB2312" w:hAnsi="仿宋"/>
          <w:color w:val="000000" w:themeColor="text1"/>
          <w:sz w:val="32"/>
          <w:szCs w:val="32"/>
        </w:rPr>
        <w:lastRenderedPageBreak/>
        <w:t>信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13期56条，其中2篇被国家统计局网站录用，1篇被温州发布录用转载</w:t>
      </w:r>
      <w:r w:rsidR="00BE5034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BE5034">
        <w:rPr>
          <w:rFonts w:ascii="仿宋_GB2312" w:eastAsia="仿宋_GB2312" w:hAnsi="仿宋"/>
          <w:color w:val="000000" w:themeColor="text1"/>
          <w:sz w:val="32"/>
          <w:szCs w:val="32"/>
        </w:rPr>
        <w:t>提升了温州普查在全国的影响力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</w:p>
    <w:p w:rsidR="00B471C2" w:rsidRPr="00C153B8" w:rsidRDefault="00BE5034" w:rsidP="00D4572D">
      <w:pPr>
        <w:pStyle w:val="af3"/>
        <w:snapToGrid w:val="0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我局在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日常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政府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信息公开工作中</w:t>
      </w:r>
      <w:r w:rsidR="008B45FE" w:rsidRPr="00D4572D">
        <w:rPr>
          <w:rFonts w:ascii="仿宋_GB2312" w:eastAsia="仿宋_GB2312" w:hAnsi="仿宋" w:hint="eastAsia"/>
          <w:color w:val="000000" w:themeColor="text1"/>
          <w:sz w:val="32"/>
          <w:szCs w:val="32"/>
        </w:rPr>
        <w:t>严格</w:t>
      </w:r>
      <w:r w:rsidR="009F5008">
        <w:rPr>
          <w:rFonts w:ascii="仿宋_GB2312" w:eastAsia="仿宋_GB2312" w:hAnsi="仿宋" w:hint="eastAsia"/>
          <w:color w:val="000000" w:themeColor="text1"/>
          <w:sz w:val="32"/>
          <w:szCs w:val="32"/>
        </w:rPr>
        <w:t>落实</w:t>
      </w:r>
      <w:r w:rsidR="009F5008">
        <w:rPr>
          <w:rFonts w:ascii="仿宋_GB2312" w:eastAsia="仿宋_GB2312" w:hAnsi="仿宋"/>
          <w:color w:val="000000" w:themeColor="text1"/>
          <w:sz w:val="32"/>
          <w:szCs w:val="32"/>
        </w:rPr>
        <w:t>保密制度</w:t>
      </w:r>
      <w:r w:rsidR="008B45FE" w:rsidRPr="00D4572D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按市政府有关信息公开保密审查要求，</w:t>
      </w:r>
      <w:r w:rsidR="00D532ED" w:rsidRPr="00D4572D">
        <w:rPr>
          <w:rFonts w:ascii="仿宋_GB2312" w:eastAsia="仿宋_GB2312" w:hAnsi="仿宋"/>
          <w:color w:val="000000" w:themeColor="text1"/>
          <w:sz w:val="32"/>
          <w:szCs w:val="32"/>
        </w:rPr>
        <w:t>严格落实信息公开保密审查责任制，</w:t>
      </w:r>
      <w:r w:rsidR="00256A0B" w:rsidRPr="00D4572D">
        <w:rPr>
          <w:rFonts w:ascii="仿宋_GB2312" w:eastAsia="仿宋_GB2312" w:hAnsi="仿宋"/>
          <w:color w:val="000000" w:themeColor="text1"/>
          <w:sz w:val="32"/>
          <w:szCs w:val="32"/>
        </w:rPr>
        <w:t>积极健全信息公开保密审查流程，科学实行保密审查分类管理，确保保密审查工作既全面严格又高效灵活。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二、主动公开情况</w:t>
      </w:r>
    </w:p>
    <w:p w:rsidR="0090357D" w:rsidRDefault="00256A0B" w:rsidP="0090357D">
      <w:pPr>
        <w:pStyle w:val="af3"/>
        <w:snapToGrid w:val="0"/>
        <w:spacing w:line="600" w:lineRule="exact"/>
        <w:ind w:firstLine="63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2017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年，我局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主动公开政府信息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11</w:t>
      </w:r>
      <w:r w:rsidR="00E55C13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3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5条，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包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含政府公报公开信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息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11条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，占1%；政府网站公开信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息742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条，占6</w:t>
      </w:r>
      <w:r w:rsidR="00E55C13"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5.4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%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；政务微信公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开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235条，占2</w:t>
      </w:r>
      <w:r w:rsidR="00E55C13"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0.7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%；其他方式公开政府信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息</w:t>
      </w:r>
      <w:r w:rsidR="00E55C13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10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5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条，占</w:t>
      </w:r>
      <w:r w:rsidR="00E55C13"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9.3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%。其中在温州市政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府信息公开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网站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主动公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开政府信息70条，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从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公开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栏目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来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分，其中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涉</w:t>
      </w:r>
      <w:r w:rsidR="00D532ED"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及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组织机构6</w:t>
      </w:r>
      <w:r w:rsidRPr="00D4572D">
        <w:rPr>
          <w:rFonts w:ascii="仿宋_GB2312" w:eastAsia="仿宋_GB2312" w:hAnsi="仿宋_GB2312"/>
          <w:color w:val="000000" w:themeColor="text1"/>
          <w:sz w:val="32"/>
          <w:szCs w:val="32"/>
        </w:rPr>
        <w:t>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政策</w:t>
      </w:r>
      <w:bookmarkStart w:id="0" w:name="_GoBack"/>
      <w:bookmarkEnd w:id="0"/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文件7条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通知公告32条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人事任免6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统计信息16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规划计划1</w:t>
      </w:r>
      <w:r w:rsidR="00D532ED">
        <w:rPr>
          <w:rFonts w:ascii="仿宋_GB2312" w:eastAsia="仿宋_GB2312" w:hAnsi="仿宋_GB2312"/>
          <w:color w:val="000000" w:themeColor="text1"/>
          <w:sz w:val="32"/>
          <w:szCs w:val="32"/>
        </w:rPr>
        <w:t>条</w:t>
      </w:r>
      <w:r w:rsidR="00D532ED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财政管理2条。</w:t>
      </w:r>
    </w:p>
    <w:p w:rsidR="00B471C2" w:rsidRPr="00C153B8" w:rsidRDefault="0090357D" w:rsidP="0090357D">
      <w:pPr>
        <w:pStyle w:val="af3"/>
        <w:snapToGrid w:val="0"/>
        <w:spacing w:line="600" w:lineRule="exact"/>
        <w:ind w:firstLine="630"/>
        <w:rPr>
          <w:rFonts w:ascii="仿宋_GB2312" w:eastAsia="仿宋_GB2312" w:hAnsi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我局</w:t>
      </w:r>
      <w:r w:rsidRPr="0090357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政府信息公开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的主要载体有</w:t>
      </w:r>
      <w:r w:rsidRPr="0090357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：“中国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温州</w:t>
      </w:r>
      <w:r w:rsidRPr="0090357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”政府门户网站及其“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温州</w:t>
      </w:r>
      <w:r w:rsidRPr="0090357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市统计局”网站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；温州电视台，《温州日报》《温州商报》《温州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都市报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》等报刊；“温州统计”微信公众号、“</w:t>
      </w:r>
      <w:r w:rsidR="00727943" w:rsidRPr="00D4572D">
        <w:rPr>
          <w:rFonts w:ascii="仿宋_GB2312" w:eastAsia="仿宋_GB2312" w:hAnsi="仿宋"/>
          <w:color w:val="000000" w:themeColor="text1"/>
          <w:sz w:val="32"/>
          <w:szCs w:val="32"/>
        </w:rPr>
        <w:t>温州农业普查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”微信公众号、温州统计微博等新媒体</w:t>
      </w:r>
      <w:r w:rsidRPr="0090357D">
        <w:rPr>
          <w:rFonts w:ascii="仿宋_GB2312" w:eastAsia="仿宋_GB2312" w:hAnsi="仿宋_GB2312"/>
          <w:color w:val="000000" w:themeColor="text1"/>
          <w:sz w:val="32"/>
          <w:szCs w:val="32"/>
        </w:rPr>
        <w:t>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三、依申请公开情况</w:t>
      </w:r>
    </w:p>
    <w:p w:rsidR="00B471C2" w:rsidRPr="00C153B8" w:rsidRDefault="00256A0B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2017年，我局共收到网络申请公开数4条，均按时办结，并以邮件形式回复。为方便公众，提高办事效率，多数属于公开范围的信息咨询均在电话中直接给予答复，绝大部分依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lastRenderedPageBreak/>
        <w:t>申请公开都是以这种简易方式进行处理，每年接待答复社会各界人士的信息咨询2000余人次。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四、政府信息公开的收费及减免情况</w:t>
      </w:r>
    </w:p>
    <w:p w:rsidR="00B471C2" w:rsidRPr="00C153B8" w:rsidRDefault="00256A0B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目前，我局对主动公开的信息及依申请公开的信息均没有收取任何费用。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五、行政复议和行政诉讼情况</w:t>
      </w:r>
    </w:p>
    <w:p w:rsidR="00B471C2" w:rsidRPr="00C153B8" w:rsidRDefault="00256A0B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2017年，我局在政府信息公开方面，未发生有关投诉、行政复议和行政诉讼</w:t>
      </w:r>
      <w:r w:rsidR="006E45B4" w:rsidRPr="00D4572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的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案件。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六、当前不足及改进措施</w:t>
      </w:r>
    </w:p>
    <w:p w:rsidR="0089365C" w:rsidRPr="00C153B8" w:rsidRDefault="0089365C" w:rsidP="00C153B8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int="eastAsia"/>
          <w:color w:val="000000" w:themeColor="text1"/>
          <w:sz w:val="32"/>
          <w:szCs w:val="32"/>
        </w:rPr>
        <w:t>2017年，我局政府信息公开工作取得了一定成绩，但也存在一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些不足之处</w:t>
      </w:r>
      <w:r w:rsidRPr="00C153B8">
        <w:rPr>
          <w:rFonts w:ascii="仿宋_GB2312" w:eastAsia="仿宋_GB2312" w:hint="eastAsia"/>
          <w:color w:val="000000" w:themeColor="text1"/>
          <w:sz w:val="32"/>
          <w:szCs w:val="32"/>
        </w:rPr>
        <w:t>。下一步，我局将进一步加大政府信息公开工作力度，广泛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听取意见建议</w:t>
      </w:r>
      <w:r w:rsidRPr="00C153B8">
        <w:rPr>
          <w:rFonts w:ascii="仿宋_GB2312" w:eastAsia="仿宋_GB2312" w:hint="eastAsia"/>
          <w:color w:val="000000" w:themeColor="text1"/>
          <w:sz w:val="32"/>
          <w:szCs w:val="32"/>
        </w:rPr>
        <w:t>，对标先进单位，改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进不足之处</w:t>
      </w:r>
      <w:r w:rsidRPr="00C153B8">
        <w:rPr>
          <w:rFonts w:ascii="仿宋_GB2312" w:eastAsia="仿宋_GB2312" w:hint="eastAsia"/>
          <w:color w:val="000000" w:themeColor="text1"/>
          <w:sz w:val="32"/>
          <w:szCs w:val="32"/>
        </w:rPr>
        <w:t>，不断丰富政府信息公开内容，完善信息公开目录，加强网站及政务新媒体建设，力求信息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公开工作更加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“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规范、及时、便民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”</w:t>
      </w:r>
      <w:r w:rsidRPr="00C153B8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B471C2" w:rsidRPr="00B83078" w:rsidRDefault="00256A0B" w:rsidP="00C153B8">
      <w:pPr>
        <w:pStyle w:val="af3"/>
        <w:snapToGrid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  <w:r w:rsidRPr="00B83078">
        <w:rPr>
          <w:rFonts w:ascii="黑体" w:eastAsia="黑体" w:hAnsi="黑体"/>
          <w:color w:val="000000" w:themeColor="text1"/>
          <w:sz w:val="32"/>
          <w:szCs w:val="32"/>
        </w:rPr>
        <w:t>七、其他需要报告的事项</w:t>
      </w:r>
    </w:p>
    <w:p w:rsidR="00B471C2" w:rsidRPr="00C153B8" w:rsidRDefault="00256A0B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无</w:t>
      </w:r>
    </w:p>
    <w:p w:rsidR="00B471C2" w:rsidRPr="00C153B8" w:rsidRDefault="00256A0B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　　</w:t>
      </w:r>
    </w:p>
    <w:p w:rsidR="00B471C2" w:rsidRPr="00C153B8" w:rsidRDefault="00256A0B" w:rsidP="00C153B8">
      <w:pPr>
        <w:pStyle w:val="af3"/>
        <w:snapToGrid w:val="0"/>
        <w:spacing w:line="60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附件：温州市统计局政府信息公开情况统计表 </w:t>
      </w:r>
    </w:p>
    <w:p w:rsidR="00B471C2" w:rsidRPr="00C153B8" w:rsidRDefault="00B471C2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B471C2" w:rsidRPr="00C153B8" w:rsidRDefault="00256A0B" w:rsidP="00C153B8">
      <w:pPr>
        <w:pStyle w:val="af3"/>
        <w:snapToGrid w:val="0"/>
        <w:spacing w:line="600" w:lineRule="exact"/>
        <w:ind w:firstLine="528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lastRenderedPageBreak/>
        <w:t>2018年1月</w:t>
      </w:r>
      <w:r w:rsidR="00D4572D">
        <w:rPr>
          <w:rFonts w:ascii="仿宋_GB2312" w:eastAsia="仿宋_GB2312" w:hAnsi="仿宋_GB2312"/>
          <w:color w:val="000000" w:themeColor="text1"/>
          <w:sz w:val="32"/>
          <w:szCs w:val="32"/>
        </w:rPr>
        <w:t>4</w:t>
      </w:r>
      <w:r w:rsidRPr="00C153B8">
        <w:rPr>
          <w:rFonts w:ascii="仿宋_GB2312" w:eastAsia="仿宋_GB2312" w:hAnsi="仿宋_GB2312"/>
          <w:color w:val="000000" w:themeColor="text1"/>
          <w:sz w:val="32"/>
          <w:szCs w:val="32"/>
        </w:rPr>
        <w:t>日</w:t>
      </w:r>
    </w:p>
    <w:p w:rsidR="00B471C2" w:rsidRPr="00C153B8" w:rsidRDefault="00B471C2" w:rsidP="00C153B8">
      <w:pPr>
        <w:pStyle w:val="af3"/>
        <w:snapToGrid w:val="0"/>
        <w:spacing w:line="600" w:lineRule="exact"/>
        <w:jc w:val="right"/>
        <w:rPr>
          <w:color w:val="000000" w:themeColor="text1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jc w:val="right"/>
        <w:rPr>
          <w:color w:val="000000" w:themeColor="text1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jc w:val="right"/>
        <w:rPr>
          <w:color w:val="000000" w:themeColor="text1"/>
        </w:rPr>
      </w:pPr>
    </w:p>
    <w:p w:rsidR="00B471C2" w:rsidRPr="00C153B8" w:rsidRDefault="00B471C2" w:rsidP="00C153B8">
      <w:pPr>
        <w:pStyle w:val="af3"/>
        <w:snapToGrid w:val="0"/>
        <w:spacing w:line="600" w:lineRule="exact"/>
        <w:jc w:val="right"/>
        <w:rPr>
          <w:color w:val="000000" w:themeColor="text1"/>
        </w:rPr>
      </w:pPr>
    </w:p>
    <w:p w:rsidR="00B471C2" w:rsidRPr="00C153B8" w:rsidRDefault="00B471C2" w:rsidP="00C153B8">
      <w:pPr>
        <w:snapToGrid w:val="0"/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B471C2" w:rsidRPr="00C153B8" w:rsidRDefault="00256A0B" w:rsidP="00C153B8">
      <w:pPr>
        <w:snapToGrid w:val="0"/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153B8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:rsidR="00B471C2" w:rsidRPr="00C153B8" w:rsidRDefault="00256A0B" w:rsidP="00C153B8">
      <w:pPr>
        <w:snapToGrid w:val="0"/>
        <w:spacing w:line="600" w:lineRule="exact"/>
        <w:jc w:val="center"/>
        <w:rPr>
          <w:rFonts w:ascii="文星简小标宋" w:eastAsia="方正小标宋简体" w:hAnsi="方正小标宋简体"/>
          <w:color w:val="000000" w:themeColor="text1"/>
          <w:sz w:val="44"/>
          <w:szCs w:val="44"/>
        </w:rPr>
      </w:pPr>
      <w:r w:rsidRPr="00C153B8">
        <w:rPr>
          <w:rFonts w:ascii="文星简小标宋" w:eastAsia="方正小标宋简体" w:hAnsi="方正小标宋简体"/>
          <w:color w:val="000000" w:themeColor="text1"/>
          <w:sz w:val="44"/>
          <w:szCs w:val="44"/>
        </w:rPr>
        <w:t>政府信息公开情况统计表</w:t>
      </w:r>
    </w:p>
    <w:p w:rsidR="00B471C2" w:rsidRPr="00C153B8" w:rsidRDefault="00256A0B" w:rsidP="00C153B8">
      <w:pPr>
        <w:snapToGrid w:val="0"/>
        <w:spacing w:line="600" w:lineRule="exact"/>
        <w:jc w:val="center"/>
        <w:rPr>
          <w:rFonts w:ascii="文星简小标宋" w:eastAsia="方正黑体_GBK" w:hAnsi="方正黑体_GBK"/>
          <w:color w:val="000000" w:themeColor="text1"/>
          <w:sz w:val="32"/>
          <w:szCs w:val="32"/>
        </w:rPr>
      </w:pPr>
      <w:r w:rsidRPr="00C153B8">
        <w:rPr>
          <w:rFonts w:ascii="文星简小标宋" w:eastAsia="方正黑体_GBK" w:hAnsi="方正黑体_GBK"/>
          <w:color w:val="000000" w:themeColor="text1"/>
          <w:sz w:val="32"/>
          <w:szCs w:val="32"/>
        </w:rPr>
        <w:t>（</w:t>
      </w:r>
      <w:r w:rsidRPr="00C153B8">
        <w:rPr>
          <w:rFonts w:ascii="文星简小标宋" w:eastAsia="方正黑体_GBK" w:hAnsi="方正黑体_GBK"/>
          <w:color w:val="000000" w:themeColor="text1"/>
          <w:sz w:val="32"/>
          <w:szCs w:val="32"/>
        </w:rPr>
        <w:t>2017</w:t>
      </w:r>
      <w:r w:rsidRPr="00C153B8">
        <w:rPr>
          <w:rFonts w:ascii="文星简小标宋" w:eastAsia="方正黑体_GBK" w:hAnsi="方正黑体_GBK"/>
          <w:color w:val="000000" w:themeColor="text1"/>
          <w:sz w:val="32"/>
          <w:szCs w:val="32"/>
        </w:rPr>
        <w:t>年度）</w:t>
      </w:r>
    </w:p>
    <w:p w:rsidR="00B471C2" w:rsidRPr="00C153B8" w:rsidRDefault="00256A0B" w:rsidP="00C153B8">
      <w:pPr>
        <w:snapToGrid w:val="0"/>
        <w:spacing w:line="600" w:lineRule="exact"/>
        <w:jc w:val="left"/>
        <w:rPr>
          <w:rFonts w:ascii="仿宋_GB2312" w:eastAsia="方正仿宋_GBK" w:hAnsi="方正仿宋_GBK"/>
          <w:color w:val="000000" w:themeColor="text1"/>
          <w:sz w:val="24"/>
          <w:szCs w:val="24"/>
        </w:rPr>
      </w:pPr>
      <w:r w:rsidRPr="00C153B8">
        <w:rPr>
          <w:rFonts w:ascii="仿宋_GB2312" w:eastAsia="方正仿宋_GBK" w:hAnsi="方正仿宋_GBK"/>
          <w:color w:val="000000" w:themeColor="text1"/>
          <w:sz w:val="24"/>
          <w:szCs w:val="24"/>
        </w:rPr>
        <w:t>填报单位：</w:t>
      </w:r>
    </w:p>
    <w:tbl>
      <w:tblPr>
        <w:tblStyle w:val="af0"/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43"/>
        <w:gridCol w:w="1645"/>
      </w:tblGrid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楷体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楷体_GB2312"/>
                <w:b/>
                <w:color w:val="000000" w:themeColor="text1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楷体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楷体_GB2312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楷体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楷体_GB2312"/>
                <w:b/>
                <w:color w:val="000000" w:themeColor="text1"/>
                <w:sz w:val="28"/>
                <w:szCs w:val="28"/>
              </w:rPr>
              <w:t>统计数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b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一、主动公开情况</w:t>
            </w:r>
          </w:p>
        </w:tc>
        <w:tc>
          <w:tcPr>
            <w:tcW w:w="943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（一）主动公开政府信息数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br w:type="textWrapping" w:clear="all"/>
              <w:t xml:space="preserve">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（不同渠道和方式公开相同信息计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1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条）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11</w:t>
            </w:r>
            <w:r w:rsidR="00E55C13"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3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11</w:t>
            </w:r>
            <w:r w:rsidR="00E55C13"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3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政府公报公开政府信息数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政府网站公开政府信息数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742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3.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政务微博公开政府信息数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42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4.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政务微信公开政府信息数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235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5.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其他方式公开政府信息数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条</w:t>
            </w:r>
          </w:p>
        </w:tc>
        <w:tc>
          <w:tcPr>
            <w:tcW w:w="1645" w:type="dxa"/>
          </w:tcPr>
          <w:p w:rsidR="00B471C2" w:rsidRPr="00C153B8" w:rsidRDefault="00E55C13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b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lastRenderedPageBreak/>
              <w:t>（一）回应公众关注热点或重大舆情数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br w:type="textWrapping" w:clear="all"/>
              <w:t xml:space="preserve">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（不同方式回应同一热点或舆情计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1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次）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参加或举办新闻发布会总次数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政府网站在线访谈次数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3.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政策解读稿件发布数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4.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微博微信回应事件数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5.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其他方式回应事件数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trHeight w:val="582"/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b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当面申请数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传真申请数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trHeight w:val="90"/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3.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网络申请数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4.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信函申请数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按时办结数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延期办结数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属于已主动公开范围数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同意公开答复数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lastRenderedPageBreak/>
              <w:t xml:space="preserve">         3.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同意部分公开答复数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4.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不同意公开答复数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       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5.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不属于本行政机关公开数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6.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申请信息不存在数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7.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告知作出更改补充数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 8.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告知通过其他途径办理数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b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lastRenderedPageBreak/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个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黑体_GBK" w:hAnsi="方正黑体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个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1.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 xml:space="preserve">        2.</w:t>
            </w: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兼职人员数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645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0</w:t>
            </w: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黑体_GBK" w:hAnsi="方正黑体_GBK"/>
                <w:b/>
                <w:color w:val="000000" w:themeColor="text1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45" w:type="dxa"/>
          </w:tcPr>
          <w:p w:rsidR="00B471C2" w:rsidRPr="00C153B8" w:rsidRDefault="00B471C2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</w:p>
        </w:tc>
      </w:tr>
      <w:tr w:rsidR="00C153B8" w:rsidRPr="00C153B8">
        <w:trPr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535507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3B8" w:rsidRPr="00C153B8">
        <w:trPr>
          <w:trHeight w:val="538"/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645" w:type="dxa"/>
          </w:tcPr>
          <w:p w:rsidR="00B471C2" w:rsidRPr="00C153B8" w:rsidRDefault="00535507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71C2" w:rsidRPr="00C153B8">
        <w:trPr>
          <w:trHeight w:val="558"/>
          <w:jc w:val="center"/>
        </w:trPr>
        <w:tc>
          <w:tcPr>
            <w:tcW w:w="6588" w:type="dxa"/>
          </w:tcPr>
          <w:p w:rsidR="00B471C2" w:rsidRPr="00C153B8" w:rsidRDefault="00256A0B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B471C2" w:rsidRPr="00C153B8" w:rsidRDefault="00256A0B" w:rsidP="00C153B8">
            <w:pPr>
              <w:snapToGrid w:val="0"/>
              <w:spacing w:line="600" w:lineRule="exact"/>
              <w:jc w:val="center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 w:rsidRPr="00C153B8"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人次</w:t>
            </w:r>
          </w:p>
        </w:tc>
        <w:tc>
          <w:tcPr>
            <w:tcW w:w="1645" w:type="dxa"/>
          </w:tcPr>
          <w:p w:rsidR="00B471C2" w:rsidRPr="00C153B8" w:rsidRDefault="00535507" w:rsidP="00C153B8">
            <w:pPr>
              <w:snapToGrid w:val="0"/>
              <w:spacing w:line="600" w:lineRule="exact"/>
              <w:jc w:val="left"/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方正仿宋_GBK" w:hAnsi="方正仿宋_GBK"/>
                <w:color w:val="000000" w:themeColor="text1"/>
                <w:sz w:val="24"/>
                <w:szCs w:val="24"/>
              </w:rPr>
              <w:t>58</w:t>
            </w:r>
          </w:p>
        </w:tc>
      </w:tr>
    </w:tbl>
    <w:p w:rsidR="00B471C2" w:rsidRPr="00C153B8" w:rsidRDefault="00B471C2" w:rsidP="00C153B8">
      <w:pPr>
        <w:spacing w:line="600" w:lineRule="exact"/>
        <w:rPr>
          <w:rFonts w:ascii="Times New Roman"/>
          <w:color w:val="000000" w:themeColor="text1"/>
        </w:rPr>
      </w:pPr>
    </w:p>
    <w:sectPr w:rsidR="00B471C2" w:rsidRPr="00C15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05" w:rsidRDefault="00862A05" w:rsidP="00800743">
      <w:r>
        <w:separator/>
      </w:r>
    </w:p>
  </w:endnote>
  <w:endnote w:type="continuationSeparator" w:id="0">
    <w:p w:rsidR="00862A05" w:rsidRDefault="00862A05" w:rsidP="0080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00"/>
    <w:family w:val="auto"/>
    <w:pitch w:val="default"/>
    <w:sig w:usb0="00000000" w:usb1="00000000" w:usb2="00000000" w:usb3="00000000" w:csb0="FFFFFF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05" w:rsidRDefault="00862A05" w:rsidP="00800743">
      <w:r>
        <w:separator/>
      </w:r>
    </w:p>
  </w:footnote>
  <w:footnote w:type="continuationSeparator" w:id="0">
    <w:p w:rsidR="00862A05" w:rsidRDefault="00862A05" w:rsidP="0080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B471C2"/>
    <w:rsid w:val="001D1279"/>
    <w:rsid w:val="0024393D"/>
    <w:rsid w:val="00256A0B"/>
    <w:rsid w:val="002E758B"/>
    <w:rsid w:val="003114E3"/>
    <w:rsid w:val="00396988"/>
    <w:rsid w:val="003D4EE1"/>
    <w:rsid w:val="0049762B"/>
    <w:rsid w:val="00535507"/>
    <w:rsid w:val="00541CC4"/>
    <w:rsid w:val="0059796E"/>
    <w:rsid w:val="005D7942"/>
    <w:rsid w:val="0064198A"/>
    <w:rsid w:val="006E45B4"/>
    <w:rsid w:val="00715A84"/>
    <w:rsid w:val="00727943"/>
    <w:rsid w:val="00800743"/>
    <w:rsid w:val="00862A05"/>
    <w:rsid w:val="0089365C"/>
    <w:rsid w:val="008B45FE"/>
    <w:rsid w:val="0090357D"/>
    <w:rsid w:val="009D033E"/>
    <w:rsid w:val="009F5008"/>
    <w:rsid w:val="00B471C2"/>
    <w:rsid w:val="00B83078"/>
    <w:rsid w:val="00BE5034"/>
    <w:rsid w:val="00C153B8"/>
    <w:rsid w:val="00D32C3F"/>
    <w:rsid w:val="00D4572D"/>
    <w:rsid w:val="00D529F1"/>
    <w:rsid w:val="00D532ED"/>
    <w:rsid w:val="00DA30DD"/>
    <w:rsid w:val="00E55C13"/>
    <w:rsid w:val="00F03761"/>
    <w:rsid w:val="00FD02A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51D32-C8CE-4C76-B38D-D28B9A1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宋体" w:hAnsi="宋体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18"/>
      <w:szCs w:val="18"/>
    </w:rPr>
  </w:style>
  <w:style w:type="paragraph" w:styleId="af3">
    <w:name w:val="Normal (Web)"/>
    <w:basedOn w:val="a"/>
    <w:rPr>
      <w:sz w:val="24"/>
      <w:szCs w:val="24"/>
    </w:rPr>
  </w:style>
  <w:style w:type="character" w:styleId="af4">
    <w:name w:val="page number"/>
    <w:basedOn w:val="a0"/>
  </w:style>
  <w:style w:type="character" w:styleId="af5">
    <w:name w:val="FollowedHyperlink"/>
    <w:basedOn w:val="a0"/>
    <w:rPr>
      <w:color w:val="000000"/>
      <w:w w:val="100"/>
      <w:sz w:val="20"/>
      <w:szCs w:val="20"/>
      <w:u w:val="none"/>
      <w:shd w:val="clear" w:color="000000" w:fill="auto"/>
    </w:rPr>
  </w:style>
  <w:style w:type="character" w:styleId="af6">
    <w:name w:val="Hyperlink"/>
    <w:basedOn w:val="a0"/>
    <w:rPr>
      <w:color w:val="000000"/>
      <w:w w:val="100"/>
      <w:sz w:val="20"/>
      <w:szCs w:val="20"/>
      <w:u w:val="none"/>
      <w:shd w:val="clear" w:color="000000" w:fill="auto"/>
    </w:rPr>
  </w:style>
  <w:style w:type="character" w:customStyle="1" w:styleId="11">
    <w:name w:val="不明显强调1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qFormat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3">
    <w:name w:val="不明显参考1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qFormat/>
    <w:rPr>
      <w:b/>
      <w:i/>
      <w:w w:val="100"/>
      <w:sz w:val="21"/>
      <w:szCs w:val="21"/>
      <w:shd w:val="clear" w:color="000000" w:fill="auto"/>
    </w:rPr>
  </w:style>
  <w:style w:type="paragraph" w:customStyle="1" w:styleId="TOC1">
    <w:name w:val="TOC 标题1"/>
    <w:unhideWhenUsed/>
    <w:qFormat/>
    <w:rPr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452</Words>
  <Characters>2581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国家统计局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wushaoyi</dc:creator>
  <cp:lastModifiedBy>郑鲁军</cp:lastModifiedBy>
  <cp:revision>25</cp:revision>
  <dcterms:created xsi:type="dcterms:W3CDTF">2018-01-03T12:12:00Z</dcterms:created>
  <dcterms:modified xsi:type="dcterms:W3CDTF">2019-06-28T05:11:00Z</dcterms:modified>
</cp:coreProperties>
</file>