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6CC" w:rsidRPr="00F7651F" w:rsidRDefault="009C36CC" w:rsidP="009C36CC">
      <w:pPr>
        <w:spacing w:line="600" w:lineRule="exact"/>
        <w:rPr>
          <w:rFonts w:ascii="仿宋_GB2312" w:hAnsi="华文仿宋" w:hint="eastAsia"/>
        </w:rPr>
      </w:pPr>
      <w:r w:rsidRPr="00F7651F">
        <w:rPr>
          <w:rFonts w:ascii="仿宋_GB2312" w:hAnsi="华文仿宋" w:hint="eastAsia"/>
        </w:rPr>
        <w:t>附件：</w:t>
      </w:r>
    </w:p>
    <w:p w:rsidR="009C36CC" w:rsidRPr="00903E84" w:rsidRDefault="009C36CC" w:rsidP="009C36CC">
      <w:pPr>
        <w:spacing w:line="600" w:lineRule="exact"/>
        <w:rPr>
          <w:rFonts w:ascii="黑体" w:eastAsia="黑体" w:hAnsi="华文仿宋" w:hint="eastAsia"/>
        </w:rPr>
      </w:pPr>
    </w:p>
    <w:p w:rsidR="009C36CC" w:rsidRDefault="009C36CC" w:rsidP="009C36CC">
      <w:pPr>
        <w:spacing w:line="600" w:lineRule="exact"/>
        <w:jc w:val="center"/>
        <w:rPr>
          <w:rFonts w:ascii="方正小标宋简体" w:eastAsia="方正小标宋简体" w:hAnsi="华文仿宋" w:hint="eastAsia"/>
          <w:sz w:val="44"/>
          <w:szCs w:val="44"/>
        </w:rPr>
      </w:pPr>
      <w:r w:rsidRPr="00903E84">
        <w:rPr>
          <w:rFonts w:ascii="方正小标宋简体" w:eastAsia="方正小标宋简体" w:hAnsi="华文仿宋" w:hint="eastAsia"/>
          <w:sz w:val="44"/>
          <w:szCs w:val="44"/>
        </w:rPr>
        <w:t>第一批纳入“多证合一、一照</w:t>
      </w:r>
      <w:smartTag w:uri="urn:schemas-microsoft-com:office:smarttags" w:element="chmetcnv">
        <w:smartTagPr>
          <w:attr w:name="UnitName" w:val="码"/>
          <w:attr w:name="SourceValue" w:val="1"/>
          <w:attr w:name="HasSpace" w:val="False"/>
          <w:attr w:name="Negative" w:val="False"/>
          <w:attr w:name="NumberType" w:val="3"/>
          <w:attr w:name="TCSC" w:val="1"/>
        </w:smartTagPr>
        <w:r w:rsidRPr="00903E84">
          <w:rPr>
            <w:rFonts w:ascii="方正小标宋简体" w:eastAsia="方正小标宋简体" w:hAnsi="华文仿宋" w:hint="eastAsia"/>
            <w:sz w:val="44"/>
            <w:szCs w:val="44"/>
          </w:rPr>
          <w:t>一码</w:t>
        </w:r>
      </w:smartTag>
      <w:r w:rsidRPr="00903E84">
        <w:rPr>
          <w:rFonts w:ascii="方正小标宋简体" w:eastAsia="方正小标宋简体" w:hAnsi="华文仿宋" w:hint="eastAsia"/>
          <w:sz w:val="44"/>
          <w:szCs w:val="44"/>
        </w:rPr>
        <w:t>”改革事项清单</w:t>
      </w:r>
    </w:p>
    <w:p w:rsidR="009C36CC" w:rsidRPr="00903E84" w:rsidRDefault="009C36CC" w:rsidP="009C36CC">
      <w:pPr>
        <w:spacing w:line="600" w:lineRule="exact"/>
        <w:jc w:val="center"/>
        <w:rPr>
          <w:rFonts w:ascii="方正小标宋简体" w:eastAsia="方正小标宋简体" w:hint="eastAsia"/>
          <w:sz w:val="44"/>
          <w:szCs w:val="44"/>
        </w:rPr>
      </w:pPr>
    </w:p>
    <w:tbl>
      <w:tblPr>
        <w:tblW w:w="5518" w:type="pct"/>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0"/>
        <w:gridCol w:w="2969"/>
        <w:gridCol w:w="5625"/>
        <w:gridCol w:w="4298"/>
        <w:gridCol w:w="1890"/>
      </w:tblGrid>
      <w:tr w:rsidR="009C36CC" w:rsidRPr="00903E84" w:rsidTr="00951656">
        <w:trPr>
          <w:trHeight w:val="789"/>
          <w:tblHeader/>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黑体" w:eastAsia="黑体" w:hAnsi="宋体" w:hint="eastAsia"/>
                <w:sz w:val="24"/>
                <w:szCs w:val="24"/>
              </w:rPr>
            </w:pPr>
            <w:r w:rsidRPr="00903E84">
              <w:rPr>
                <w:rFonts w:ascii="黑体" w:eastAsia="黑体" w:hAnsi="宋体" w:hint="eastAsia"/>
                <w:sz w:val="24"/>
                <w:szCs w:val="24"/>
              </w:rPr>
              <w:t>序号</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黑体" w:eastAsia="黑体" w:hAnsi="宋体" w:hint="eastAsia"/>
                <w:sz w:val="24"/>
                <w:szCs w:val="24"/>
              </w:rPr>
            </w:pPr>
            <w:r w:rsidRPr="00903E84">
              <w:rPr>
                <w:rFonts w:ascii="黑体" w:eastAsia="黑体" w:hAnsi="宋体" w:hint="eastAsia"/>
                <w:sz w:val="24"/>
                <w:szCs w:val="24"/>
              </w:rPr>
              <w:t>事项名称</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黑体" w:eastAsia="黑体" w:hAnsi="宋体" w:hint="eastAsia"/>
                <w:sz w:val="24"/>
                <w:szCs w:val="24"/>
              </w:rPr>
            </w:pPr>
            <w:r w:rsidRPr="00903E84">
              <w:rPr>
                <w:rFonts w:ascii="黑体" w:eastAsia="黑体" w:hAnsi="宋体" w:hint="eastAsia"/>
                <w:sz w:val="24"/>
                <w:szCs w:val="24"/>
              </w:rPr>
              <w:t>事项内容</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黑体" w:eastAsia="黑体" w:hAnsi="宋体" w:hint="eastAsia"/>
                <w:sz w:val="24"/>
                <w:szCs w:val="24"/>
              </w:rPr>
            </w:pPr>
            <w:r w:rsidRPr="00903E84">
              <w:rPr>
                <w:rFonts w:ascii="黑体" w:eastAsia="黑体" w:hAnsi="宋体" w:hint="eastAsia"/>
                <w:sz w:val="24"/>
                <w:szCs w:val="24"/>
              </w:rPr>
              <w:t>依据</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黑体" w:eastAsia="黑体" w:hAnsi="宋体" w:hint="eastAsia"/>
                <w:sz w:val="24"/>
                <w:szCs w:val="24"/>
              </w:rPr>
            </w:pPr>
            <w:r w:rsidRPr="00903E84">
              <w:rPr>
                <w:rFonts w:ascii="黑体" w:eastAsia="黑体" w:hAnsi="宋体" w:hint="eastAsia"/>
                <w:sz w:val="24"/>
                <w:szCs w:val="24"/>
              </w:rPr>
              <w:t>主管部门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保安服务公司设立分公司备案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保安服务公司设立分公司的，应当向分公司所在地设区市公安机关备案</w:t>
            </w:r>
            <w:r>
              <w:rPr>
                <w:rFonts w:ascii="仿宋_GB2312" w:hAnsi="宋体" w:hint="eastAsia"/>
                <w:sz w:val="24"/>
                <w:szCs w:val="24"/>
              </w:rPr>
              <w:t>。</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《保安服务管理条例》</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公安部门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2</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大学生创业企业认定备案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在校大学生和毕业5年以内高校毕业生创办个体私营企业，本人是经营者或者法定代表人、负责人的，经认定备案享受创业咨询、创业指导等跟踪服务。</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《国务院关于进一步做好新形势下就业创业工作的意见》（国发</w:t>
            </w:r>
            <w:r>
              <w:rPr>
                <w:rFonts w:ascii="仿宋_GB2312" w:hAnsi="宋体" w:hint="eastAsia"/>
                <w:sz w:val="24"/>
                <w:szCs w:val="24"/>
              </w:rPr>
              <w:t>〔</w:t>
            </w:r>
            <w:r w:rsidRPr="00903E84">
              <w:rPr>
                <w:rFonts w:ascii="仿宋_GB2312" w:hAnsi="宋体" w:hint="eastAsia"/>
                <w:sz w:val="24"/>
                <w:szCs w:val="24"/>
              </w:rPr>
              <w:t>2015</w:t>
            </w:r>
            <w:r>
              <w:rPr>
                <w:rFonts w:ascii="仿宋_GB2312" w:hAnsi="宋体" w:hint="eastAsia"/>
                <w:sz w:val="24"/>
                <w:szCs w:val="24"/>
              </w:rPr>
              <w:t>〕</w:t>
            </w:r>
            <w:r w:rsidRPr="00903E84">
              <w:rPr>
                <w:rFonts w:ascii="仿宋_GB2312" w:hAnsi="宋体" w:hint="eastAsia"/>
                <w:sz w:val="24"/>
                <w:szCs w:val="24"/>
              </w:rPr>
              <w:t>23号）、《浙江省人民政府关于支持大众创业促进就业的意见》（浙政发</w:t>
            </w:r>
            <w:r>
              <w:rPr>
                <w:rFonts w:ascii="仿宋_GB2312" w:hAnsi="宋体" w:hint="eastAsia"/>
                <w:sz w:val="24"/>
                <w:szCs w:val="24"/>
              </w:rPr>
              <w:t>〔</w:t>
            </w:r>
            <w:r w:rsidRPr="00903E84">
              <w:rPr>
                <w:rFonts w:ascii="仿宋_GB2312" w:hAnsi="宋体" w:hint="eastAsia"/>
                <w:sz w:val="24"/>
                <w:szCs w:val="24"/>
              </w:rPr>
              <w:t>2015</w:t>
            </w:r>
            <w:r>
              <w:rPr>
                <w:rFonts w:ascii="仿宋_GB2312" w:hAnsi="宋体" w:hint="eastAsia"/>
                <w:sz w:val="24"/>
                <w:szCs w:val="24"/>
              </w:rPr>
              <w:t>〕</w:t>
            </w:r>
            <w:r w:rsidRPr="00903E84">
              <w:rPr>
                <w:rFonts w:ascii="仿宋_GB2312" w:hAnsi="宋体" w:hint="eastAsia"/>
                <w:sz w:val="24"/>
                <w:szCs w:val="24"/>
              </w:rPr>
              <w:t>21号）</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人力社保部门</w:t>
            </w:r>
          </w:p>
        </w:tc>
      </w:tr>
      <w:tr w:rsidR="009C36CC" w:rsidRPr="00903E84" w:rsidTr="00951656">
        <w:trPr>
          <w:trHeight w:val="1353"/>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3</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房地产经纪机构及其分支机构备案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房地产经纪机构及其分支机构应当自领取营业执照之日起</w:t>
            </w:r>
            <w:r w:rsidRPr="000123BC">
              <w:rPr>
                <w:rFonts w:ascii="仿宋_GB2312" w:hAnsi="宋体" w:hint="eastAsia"/>
                <w:sz w:val="24"/>
                <w:szCs w:val="24"/>
              </w:rPr>
              <w:t>30日内，到所在地市、县建设（房地产管理）部门</w:t>
            </w:r>
            <w:r w:rsidRPr="00903E84">
              <w:rPr>
                <w:rFonts w:ascii="仿宋_GB2312" w:hAnsi="宋体" w:hint="eastAsia"/>
                <w:sz w:val="24"/>
                <w:szCs w:val="24"/>
              </w:rPr>
              <w:t>备案。</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《房地产经纪管理办法》</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建设（房地产</w:t>
            </w:r>
            <w:r>
              <w:rPr>
                <w:rFonts w:ascii="仿宋_GB2312" w:hAnsi="宋体" w:hint="eastAsia"/>
                <w:sz w:val="24"/>
                <w:szCs w:val="24"/>
              </w:rPr>
              <w:t>管理</w:t>
            </w:r>
            <w:r w:rsidRPr="00903E84">
              <w:rPr>
                <w:rFonts w:ascii="仿宋_GB2312" w:hAnsi="宋体" w:hint="eastAsia"/>
                <w:sz w:val="24"/>
                <w:szCs w:val="24"/>
              </w:rPr>
              <w:t>）部门</w:t>
            </w:r>
          </w:p>
        </w:tc>
      </w:tr>
      <w:tr w:rsidR="009C36CC" w:rsidRPr="00903E84" w:rsidTr="00951656">
        <w:trPr>
          <w:trHeight w:val="892"/>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4</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住房公积金缴存登记</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新设立的单位应当自设立之日起30日内到住房公积金管理</w:t>
            </w:r>
            <w:r>
              <w:rPr>
                <w:rFonts w:ascii="仿宋_GB2312" w:hAnsi="宋体" w:hint="eastAsia"/>
                <w:sz w:val="24"/>
                <w:szCs w:val="24"/>
              </w:rPr>
              <w:t>部门</w:t>
            </w:r>
            <w:r w:rsidRPr="00903E84">
              <w:rPr>
                <w:rFonts w:ascii="仿宋_GB2312" w:hAnsi="宋体" w:hint="eastAsia"/>
                <w:sz w:val="24"/>
                <w:szCs w:val="24"/>
              </w:rPr>
              <w:t>办理住房公积金缴存登记。</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《住房公积金管理条例》</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住房公积金</w:t>
            </w:r>
          </w:p>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管理</w:t>
            </w:r>
            <w:r>
              <w:rPr>
                <w:rFonts w:ascii="仿宋_GB2312" w:hAnsi="宋体" w:hint="eastAsia"/>
                <w:sz w:val="24"/>
                <w:szCs w:val="24"/>
              </w:rPr>
              <w:t>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lastRenderedPageBreak/>
              <w:t>5</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再生资源回收经营者备案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20" w:lineRule="exact"/>
              <w:rPr>
                <w:rFonts w:ascii="仿宋_GB2312" w:hAnsi="宋体" w:hint="eastAsia"/>
                <w:sz w:val="24"/>
                <w:szCs w:val="24"/>
              </w:rPr>
            </w:pPr>
            <w:r w:rsidRPr="00903E84">
              <w:rPr>
                <w:rFonts w:ascii="仿宋_GB2312" w:hAnsi="宋体" w:hint="eastAsia"/>
                <w:sz w:val="24"/>
                <w:szCs w:val="24"/>
              </w:rPr>
              <w:t>从事再生资源回收经营管理活动，应当在取得营业执照之日起30日内，按属地管理原则，向登记注</w:t>
            </w:r>
            <w:r w:rsidRPr="00CB35E1">
              <w:rPr>
                <w:rFonts w:ascii="仿宋_GB2312" w:hAnsi="宋体" w:hint="eastAsia"/>
                <w:sz w:val="24"/>
                <w:szCs w:val="24"/>
              </w:rPr>
              <w:t>册地市场监管部门的同级商务部门或者其授权机构</w:t>
            </w:r>
            <w:r w:rsidRPr="00903E84">
              <w:rPr>
                <w:rFonts w:ascii="仿宋_GB2312" w:hAnsi="宋体" w:hint="eastAsia"/>
                <w:sz w:val="24"/>
                <w:szCs w:val="24"/>
              </w:rPr>
              <w:t>备案。回收生产性废旧金属的再生资源回收企业和回收非生产性废旧金属的再生资源回收经营者，除应当按照上述规定向商务部门备案外，还应当在取得营业执照之日起15日内，向所在地县级公安机关备案。备案事项发生变更时，前款所列再生资源回收经营者应当自变更之日起15日内（</w:t>
            </w:r>
            <w:r w:rsidRPr="00CB35E1">
              <w:rPr>
                <w:rFonts w:ascii="仿宋_GB2312" w:hAnsi="宋体" w:hint="eastAsia"/>
                <w:sz w:val="24"/>
                <w:szCs w:val="24"/>
              </w:rPr>
              <w:t>属工商登记事项的自工商登记变更之日起15日内），向县级公安机关办理变更手续。</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《再生资源回收管理办法》</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商务部门</w:t>
            </w:r>
          </w:p>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公安部门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6</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从事艺术品经营单位备案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20" w:lineRule="exact"/>
              <w:rPr>
                <w:rFonts w:ascii="仿宋_GB2312" w:hAnsi="宋体" w:hint="eastAsia"/>
                <w:sz w:val="24"/>
                <w:szCs w:val="24"/>
              </w:rPr>
            </w:pPr>
            <w:r w:rsidRPr="00903E84">
              <w:rPr>
                <w:rFonts w:ascii="仿宋_GB2312" w:hAnsi="宋体" w:hint="eastAsia"/>
                <w:sz w:val="24"/>
                <w:szCs w:val="24"/>
              </w:rPr>
              <w:t>设立从事艺术品经营活动的经营单位，应</w:t>
            </w:r>
            <w:r>
              <w:rPr>
                <w:rFonts w:ascii="仿宋_GB2312" w:hAnsi="宋体" w:hint="eastAsia"/>
                <w:sz w:val="24"/>
                <w:szCs w:val="24"/>
              </w:rPr>
              <w:t>当</w:t>
            </w:r>
            <w:r w:rsidRPr="00903E84">
              <w:rPr>
                <w:rFonts w:ascii="仿宋_GB2312" w:hAnsi="宋体" w:hint="eastAsia"/>
                <w:sz w:val="24"/>
                <w:szCs w:val="24"/>
              </w:rPr>
              <w:t>在领取营业执照之日起15日内，到其住所地县级以上文化行政主管部门备案。</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《艺术品经营管理办法》</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文化部门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7</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船舶代理、水路运输代理业务经营备案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20" w:lineRule="exact"/>
              <w:rPr>
                <w:rFonts w:ascii="仿宋_GB2312" w:hAnsi="宋体" w:hint="eastAsia"/>
                <w:sz w:val="24"/>
                <w:szCs w:val="24"/>
              </w:rPr>
            </w:pPr>
            <w:r w:rsidRPr="00903E84">
              <w:rPr>
                <w:rFonts w:ascii="仿宋_GB2312" w:hAnsi="宋体" w:hint="eastAsia"/>
                <w:sz w:val="24"/>
                <w:szCs w:val="24"/>
              </w:rPr>
              <w:t>从事国内船舶代理、水路旅客运输代理、水路货物运输代理</w:t>
            </w:r>
            <w:r w:rsidRPr="00CB35E1">
              <w:rPr>
                <w:rFonts w:ascii="仿宋_GB2312" w:hAnsi="宋体" w:hint="eastAsia"/>
                <w:sz w:val="24"/>
                <w:szCs w:val="24"/>
              </w:rPr>
              <w:t>业务，应当</w:t>
            </w:r>
            <w:proofErr w:type="gramStart"/>
            <w:r w:rsidRPr="00CB35E1">
              <w:rPr>
                <w:rFonts w:ascii="仿宋_GB2312" w:hAnsi="宋体" w:hint="eastAsia"/>
                <w:sz w:val="24"/>
                <w:szCs w:val="24"/>
              </w:rPr>
              <w:t>自市场</w:t>
            </w:r>
            <w:proofErr w:type="gramEnd"/>
            <w:r w:rsidRPr="00CB35E1">
              <w:rPr>
                <w:rFonts w:ascii="仿宋_GB2312" w:hAnsi="宋体" w:hint="eastAsia"/>
                <w:sz w:val="24"/>
                <w:szCs w:val="24"/>
              </w:rPr>
              <w:t>监管部门准予设立登记之日起15个工作日内，向</w:t>
            </w:r>
            <w:r w:rsidRPr="00903E84">
              <w:rPr>
                <w:rFonts w:ascii="仿宋_GB2312" w:hAnsi="宋体" w:hint="eastAsia"/>
                <w:sz w:val="24"/>
                <w:szCs w:val="24"/>
              </w:rPr>
              <w:t>其所在地设区市水路运输管理</w:t>
            </w:r>
            <w:r w:rsidRPr="00903E84">
              <w:rPr>
                <w:rFonts w:ascii="仿宋_GB2312" w:hAnsi="宋体" w:hint="eastAsia"/>
                <w:sz w:val="24"/>
                <w:szCs w:val="24"/>
              </w:rPr>
              <w:lastRenderedPageBreak/>
              <w:t>部门办理备案手续。</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lastRenderedPageBreak/>
              <w:t>《国内水路运输管理条例》</w:t>
            </w:r>
          </w:p>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《国内水路运输辅助业务管理规定》</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水路运输管理部门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lastRenderedPageBreak/>
              <w:t>8</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道路客运经营者设立分公司报备</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道路客运经营者设立分公司的，应当</w:t>
            </w:r>
            <w:proofErr w:type="gramStart"/>
            <w:r w:rsidRPr="00903E84">
              <w:rPr>
                <w:rFonts w:ascii="仿宋_GB2312" w:hAnsi="宋体" w:hint="eastAsia"/>
                <w:sz w:val="24"/>
                <w:szCs w:val="24"/>
              </w:rPr>
              <w:t>向设立</w:t>
            </w:r>
            <w:proofErr w:type="gramEnd"/>
            <w:r w:rsidRPr="00903E84">
              <w:rPr>
                <w:rFonts w:ascii="仿宋_GB2312" w:hAnsi="宋体" w:hint="eastAsia"/>
                <w:sz w:val="24"/>
                <w:szCs w:val="24"/>
              </w:rPr>
              <w:t>地的道路运输管理</w:t>
            </w:r>
            <w:r>
              <w:rPr>
                <w:rFonts w:ascii="仿宋_GB2312" w:hAnsi="宋体" w:hint="eastAsia"/>
                <w:sz w:val="24"/>
                <w:szCs w:val="24"/>
              </w:rPr>
              <w:t>部门</w:t>
            </w:r>
            <w:r w:rsidRPr="00903E84">
              <w:rPr>
                <w:rFonts w:ascii="仿宋_GB2312" w:hAnsi="宋体" w:hint="eastAsia"/>
                <w:sz w:val="24"/>
                <w:szCs w:val="24"/>
              </w:rPr>
              <w:t>报备</w:t>
            </w:r>
            <w:r>
              <w:rPr>
                <w:rFonts w:ascii="仿宋_GB2312" w:hAnsi="宋体" w:hint="eastAsia"/>
                <w:sz w:val="24"/>
                <w:szCs w:val="24"/>
              </w:rPr>
              <w:t>。</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《道路旅客运输及客运站管理规定》</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道路运输管理部门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9</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道路货物运输经营者设立分公司报备</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道路货物运输经营者设立分公司的，应当</w:t>
            </w:r>
            <w:proofErr w:type="gramStart"/>
            <w:r w:rsidRPr="00903E84">
              <w:rPr>
                <w:rFonts w:ascii="仿宋_GB2312" w:hAnsi="宋体" w:hint="eastAsia"/>
                <w:sz w:val="24"/>
                <w:szCs w:val="24"/>
              </w:rPr>
              <w:t>向设立</w:t>
            </w:r>
            <w:proofErr w:type="gramEnd"/>
            <w:r w:rsidRPr="00903E84">
              <w:rPr>
                <w:rFonts w:ascii="仿宋_GB2312" w:hAnsi="宋体" w:hint="eastAsia"/>
                <w:sz w:val="24"/>
                <w:szCs w:val="24"/>
              </w:rPr>
              <w:t>地的道路运输</w:t>
            </w:r>
            <w:r>
              <w:rPr>
                <w:rFonts w:ascii="仿宋_GB2312" w:hAnsi="宋体" w:hint="eastAsia"/>
                <w:sz w:val="24"/>
                <w:szCs w:val="24"/>
              </w:rPr>
              <w:t>管理部门</w:t>
            </w:r>
            <w:r w:rsidRPr="00903E84">
              <w:rPr>
                <w:rFonts w:ascii="仿宋_GB2312" w:hAnsi="宋体" w:hint="eastAsia"/>
                <w:sz w:val="24"/>
                <w:szCs w:val="24"/>
              </w:rPr>
              <w:t>报备</w:t>
            </w:r>
            <w:r>
              <w:rPr>
                <w:rFonts w:ascii="仿宋_GB2312" w:hAnsi="宋体" w:hint="eastAsia"/>
                <w:sz w:val="24"/>
                <w:szCs w:val="24"/>
              </w:rPr>
              <w:t>。</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《道路货物运输及站场管理规定》</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道路运输管理部门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10</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旅行社分社备案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旅行社设立分社的，应当持旅行社业务经营许可证副本向分</w:t>
            </w:r>
            <w:r w:rsidRPr="00CB35E1">
              <w:rPr>
                <w:rFonts w:ascii="仿宋_GB2312" w:hAnsi="宋体" w:hint="eastAsia"/>
                <w:sz w:val="24"/>
                <w:szCs w:val="24"/>
              </w:rPr>
              <w:t>社所在地市场监管部门办理设立登记，并自设立</w:t>
            </w:r>
            <w:r w:rsidRPr="00903E84">
              <w:rPr>
                <w:rFonts w:ascii="仿宋_GB2312" w:hAnsi="宋体" w:hint="eastAsia"/>
                <w:sz w:val="24"/>
                <w:szCs w:val="24"/>
              </w:rPr>
              <w:t>登记之日起3个工作日内向分社所在地旅游</w:t>
            </w:r>
            <w:r>
              <w:rPr>
                <w:rFonts w:ascii="仿宋_GB2312" w:hAnsi="宋体" w:hint="eastAsia"/>
                <w:sz w:val="24"/>
                <w:szCs w:val="24"/>
              </w:rPr>
              <w:t>管理</w:t>
            </w:r>
            <w:r w:rsidRPr="00903E84">
              <w:rPr>
                <w:rFonts w:ascii="仿宋_GB2312" w:hAnsi="宋体" w:hint="eastAsia"/>
                <w:sz w:val="24"/>
                <w:szCs w:val="24"/>
              </w:rPr>
              <w:t>部门备案。</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《旅行社条例》</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旅游</w:t>
            </w:r>
            <w:r>
              <w:rPr>
                <w:rFonts w:ascii="仿宋_GB2312" w:hAnsi="宋体" w:hint="eastAsia"/>
                <w:sz w:val="24"/>
                <w:szCs w:val="24"/>
              </w:rPr>
              <w:t>管理</w:t>
            </w:r>
            <w:r w:rsidRPr="00903E84">
              <w:rPr>
                <w:rFonts w:ascii="仿宋_GB2312" w:hAnsi="宋体" w:hint="eastAsia"/>
                <w:sz w:val="24"/>
                <w:szCs w:val="24"/>
              </w:rPr>
              <w:t>部门</w:t>
            </w:r>
          </w:p>
        </w:tc>
      </w:tr>
      <w:tr w:rsidR="009C36CC" w:rsidRPr="00903E84" w:rsidTr="00951656">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11</w:t>
            </w:r>
          </w:p>
        </w:tc>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旅行社服务网点备案</w:t>
            </w:r>
          </w:p>
        </w:tc>
        <w:tc>
          <w:tcPr>
            <w:tcW w:w="1798"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rPr>
                <w:rFonts w:ascii="仿宋_GB2312" w:hAnsi="宋体" w:hint="eastAsia"/>
                <w:sz w:val="24"/>
                <w:szCs w:val="24"/>
              </w:rPr>
            </w:pPr>
            <w:r w:rsidRPr="00903E84">
              <w:rPr>
                <w:rFonts w:ascii="仿宋_GB2312" w:hAnsi="宋体" w:hint="eastAsia"/>
                <w:sz w:val="24"/>
                <w:szCs w:val="24"/>
              </w:rPr>
              <w:t>旅行社设立专门招徕旅游者、提供旅游咨询的服务网点</w:t>
            </w:r>
            <w:r>
              <w:rPr>
                <w:rFonts w:ascii="仿宋_GB2312" w:hAnsi="宋体" w:hint="eastAsia"/>
                <w:sz w:val="24"/>
                <w:szCs w:val="24"/>
              </w:rPr>
              <w:t>，</w:t>
            </w:r>
            <w:r w:rsidRPr="00903E84">
              <w:rPr>
                <w:rFonts w:ascii="仿宋_GB2312" w:hAnsi="宋体" w:hint="eastAsia"/>
                <w:sz w:val="24"/>
                <w:szCs w:val="24"/>
              </w:rPr>
              <w:t>应</w:t>
            </w:r>
            <w:r w:rsidRPr="00CB35E1">
              <w:rPr>
                <w:rFonts w:ascii="仿宋_GB2312" w:hAnsi="宋体" w:hint="eastAsia"/>
                <w:sz w:val="24"/>
                <w:szCs w:val="24"/>
              </w:rPr>
              <w:t>当向市场监管部门办理</w:t>
            </w:r>
            <w:r w:rsidRPr="00903E84">
              <w:rPr>
                <w:rFonts w:ascii="仿宋_GB2312" w:hAnsi="宋体" w:hint="eastAsia"/>
                <w:sz w:val="24"/>
                <w:szCs w:val="24"/>
              </w:rPr>
              <w:t>设立登记手续，并向所在地旅游</w:t>
            </w:r>
            <w:r>
              <w:rPr>
                <w:rFonts w:ascii="仿宋_GB2312" w:hAnsi="宋体" w:hint="eastAsia"/>
                <w:sz w:val="24"/>
                <w:szCs w:val="24"/>
              </w:rPr>
              <w:t>管理</w:t>
            </w:r>
            <w:r w:rsidRPr="00903E84">
              <w:rPr>
                <w:rFonts w:ascii="仿宋_GB2312" w:hAnsi="宋体" w:hint="eastAsia"/>
                <w:sz w:val="24"/>
                <w:szCs w:val="24"/>
              </w:rPr>
              <w:t>部门备案</w:t>
            </w:r>
            <w:r>
              <w:rPr>
                <w:rFonts w:ascii="仿宋_GB2312" w:hAnsi="宋体" w:hint="eastAsia"/>
                <w:sz w:val="24"/>
                <w:szCs w:val="24"/>
              </w:rPr>
              <w:t>。</w:t>
            </w:r>
          </w:p>
        </w:tc>
        <w:tc>
          <w:tcPr>
            <w:tcW w:w="137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《旅行社条例》</w:t>
            </w:r>
          </w:p>
        </w:tc>
        <w:tc>
          <w:tcPr>
            <w:tcW w:w="604" w:type="pct"/>
            <w:tcBorders>
              <w:top w:val="single" w:sz="4" w:space="0" w:color="auto"/>
              <w:left w:val="single" w:sz="4" w:space="0" w:color="auto"/>
              <w:bottom w:val="single" w:sz="4" w:space="0" w:color="auto"/>
              <w:right w:val="single" w:sz="4" w:space="0" w:color="auto"/>
            </w:tcBorders>
            <w:shd w:val="clear" w:color="auto" w:fill="auto"/>
            <w:vAlign w:val="center"/>
          </w:tcPr>
          <w:p w:rsidR="009C36CC" w:rsidRPr="00903E84" w:rsidRDefault="009C36CC" w:rsidP="00951656">
            <w:pPr>
              <w:tabs>
                <w:tab w:val="left" w:pos="753"/>
              </w:tabs>
              <w:spacing w:line="400" w:lineRule="exact"/>
              <w:jc w:val="center"/>
              <w:rPr>
                <w:rFonts w:ascii="仿宋_GB2312" w:hAnsi="宋体" w:hint="eastAsia"/>
                <w:sz w:val="24"/>
                <w:szCs w:val="24"/>
              </w:rPr>
            </w:pPr>
            <w:r w:rsidRPr="00903E84">
              <w:rPr>
                <w:rFonts w:ascii="仿宋_GB2312" w:hAnsi="宋体" w:hint="eastAsia"/>
                <w:sz w:val="24"/>
                <w:szCs w:val="24"/>
              </w:rPr>
              <w:t>旅游</w:t>
            </w:r>
            <w:r>
              <w:rPr>
                <w:rFonts w:ascii="仿宋_GB2312" w:hAnsi="宋体" w:hint="eastAsia"/>
                <w:sz w:val="24"/>
                <w:szCs w:val="24"/>
              </w:rPr>
              <w:t>管理</w:t>
            </w:r>
            <w:r w:rsidRPr="00903E84">
              <w:rPr>
                <w:rFonts w:ascii="仿宋_GB2312" w:hAnsi="宋体" w:hint="eastAsia"/>
                <w:sz w:val="24"/>
                <w:szCs w:val="24"/>
              </w:rPr>
              <w:t>部门</w:t>
            </w:r>
          </w:p>
        </w:tc>
      </w:tr>
    </w:tbl>
    <w:p w:rsidR="00F706B1" w:rsidRDefault="009C36CC">
      <w:r w:rsidRPr="00284CD6">
        <w:rPr>
          <w:rFonts w:ascii="仿宋_GB2312" w:hAnsi="华文仿宋" w:hint="eastAsia"/>
          <w:sz w:val="24"/>
          <w:szCs w:val="24"/>
        </w:rPr>
        <w:t>备注：“多证合一、一照</w:t>
      </w:r>
      <w:smartTag w:uri="urn:schemas-microsoft-com:office:smarttags" w:element="chmetcnv">
        <w:smartTagPr>
          <w:attr w:name="UnitName" w:val="码"/>
          <w:attr w:name="SourceValue" w:val="1"/>
          <w:attr w:name="HasSpace" w:val="False"/>
          <w:attr w:name="Negative" w:val="False"/>
          <w:attr w:name="NumberType" w:val="3"/>
          <w:attr w:name="TCSC" w:val="1"/>
        </w:smartTagPr>
        <w:r w:rsidRPr="00284CD6">
          <w:rPr>
            <w:rFonts w:ascii="仿宋_GB2312" w:hAnsi="华文仿宋" w:hint="eastAsia"/>
            <w:sz w:val="24"/>
            <w:szCs w:val="24"/>
          </w:rPr>
          <w:t>一码</w:t>
        </w:r>
      </w:smartTag>
      <w:r w:rsidRPr="00284CD6">
        <w:rPr>
          <w:rFonts w:ascii="仿宋_GB2312" w:hAnsi="华文仿宋" w:hint="eastAsia"/>
          <w:sz w:val="24"/>
          <w:szCs w:val="24"/>
        </w:rPr>
        <w:t>”改革事项是指政府部门信息采集、记载公示、管理</w:t>
      </w:r>
      <w:proofErr w:type="gramStart"/>
      <w:r w:rsidRPr="00284CD6">
        <w:rPr>
          <w:rFonts w:ascii="仿宋_GB2312" w:hAnsi="华文仿宋" w:hint="eastAsia"/>
          <w:sz w:val="24"/>
          <w:szCs w:val="24"/>
        </w:rPr>
        <w:t>备查类涉企</w:t>
      </w:r>
      <w:proofErr w:type="gramEnd"/>
      <w:r w:rsidRPr="00284CD6">
        <w:rPr>
          <w:rFonts w:ascii="仿宋_GB2312" w:hAnsi="华文仿宋" w:hint="eastAsia"/>
          <w:sz w:val="24"/>
          <w:szCs w:val="24"/>
        </w:rPr>
        <w:t>证照，以及工商登记信息能够满</w:t>
      </w:r>
      <w:r>
        <w:rPr>
          <w:rFonts w:ascii="仿宋_GB2312" w:hAnsi="华文仿宋" w:hint="eastAsia"/>
          <w:sz w:val="24"/>
          <w:szCs w:val="24"/>
        </w:rPr>
        <w:t>足其管理需要的涉企证照，不包括企业登记的前置审批和后置审批事项。</w:t>
      </w:r>
    </w:p>
    <w:sectPr w:rsidR="00F706B1" w:rsidSect="009C36C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C36CC"/>
    <w:rsid w:val="009C36CC"/>
    <w:rsid w:val="00F70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6CC"/>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207</Words>
  <Characters>1180</Characters>
  <Application>Microsoft Office Word</Application>
  <DocSecurity>0</DocSecurity>
  <Lines>9</Lines>
  <Paragraphs>2</Paragraphs>
  <ScaleCrop>false</ScaleCrop>
  <Company>Hewlett-Packard Company</Company>
  <LinksUpToDate>false</LinksUpToDate>
  <CharactersWithSpaces>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dc:creator>
  <cp:lastModifiedBy>305</cp:lastModifiedBy>
  <cp:revision>1</cp:revision>
  <dcterms:created xsi:type="dcterms:W3CDTF">2017-08-16T07:13:00Z</dcterms:created>
  <dcterms:modified xsi:type="dcterms:W3CDTF">2017-08-16T07:15:00Z</dcterms:modified>
</cp:coreProperties>
</file>