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6" w:rsidRPr="00105256" w:rsidRDefault="00105256" w:rsidP="00105256">
      <w:pPr>
        <w:shd w:val="clear" w:color="auto" w:fill="FFFFFF"/>
        <w:ind w:firstLine="641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上政办函〔2012〕7号</w:t>
      </w:r>
    </w:p>
    <w:p w:rsidR="00105256" w:rsidRPr="00105256" w:rsidRDefault="00105256" w:rsidP="00105256">
      <w:pPr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区政府各部门、各直属单位，各街道办事处： </w:t>
      </w:r>
    </w:p>
    <w:p w:rsidR="00105256" w:rsidRPr="00105256" w:rsidRDefault="00105256" w:rsidP="00105256">
      <w:pPr>
        <w:shd w:val="clear" w:color="auto" w:fill="FFFFFF"/>
        <w:spacing w:line="336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为确保完成区十四届人大一次会议通过的《政府工作报告》所提出的各项任务，经区政府研究，决定将《政府工作报告》中的主要工作内容进行分解，并就目标任务完成情况实行进度督查、数据评估。对目标任务牵头单位督查由区政府办公室按月进行通报；对主要实施单位的完成情况由区目标办统一纳入目标管理考核；对各部门完成的数据由区统计局进行评估与确认。</w:t>
      </w:r>
    </w:p>
    <w:p w:rsidR="00105256" w:rsidRPr="00105256" w:rsidRDefault="00105256" w:rsidP="00105256">
      <w:pPr>
        <w:shd w:val="clear" w:color="auto" w:fill="FFFFFF"/>
        <w:spacing w:line="336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各部门、各单位要落实责任，明确职责，按照进度计划抓好实施。对在实施过程中遇到的新情况、新问题，要认真分析研究，对需要协调和决策的事情，应及时汇报、反馈，以便区政府适时协调处理，确保《政府工作报告》各项目标任务的按期完成。</w:t>
      </w:r>
    </w:p>
    <w:p w:rsidR="00105256" w:rsidRPr="00105256" w:rsidRDefault="00105256" w:rsidP="00105256">
      <w:pPr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    附件：2012年《政府工作报告》目标任务分解表</w:t>
      </w:r>
    </w:p>
    <w:p w:rsidR="00105256" w:rsidRPr="00105256" w:rsidRDefault="00105256" w:rsidP="00105256">
      <w:pPr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                            二○一二年二月二十九日</w:t>
      </w:r>
    </w:p>
    <w:p w:rsidR="00105256" w:rsidRPr="00105256" w:rsidRDefault="00105256" w:rsidP="00105256">
      <w:pPr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附件： </w:t>
      </w:r>
    </w:p>
    <w:p w:rsidR="00105256" w:rsidRPr="00105256" w:rsidRDefault="00105256" w:rsidP="00105256">
      <w:pPr>
        <w:shd w:val="clear" w:color="auto" w:fill="FFFFFF"/>
        <w:jc w:val="center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2012年《政府工作报告》目标任务分解表</w:t>
      </w:r>
    </w:p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color w:val="000000"/>
          <w:kern w:val="0"/>
        </w:rPr>
        <w:t>（注：A类指责任目标；B类指激励目标；C类指争先创优目标）</w:t>
      </w:r>
    </w:p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一、主要指标                                 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09"/>
        <w:gridCol w:w="1112"/>
        <w:gridCol w:w="1472"/>
        <w:gridCol w:w="1055"/>
        <w:gridCol w:w="1467"/>
        <w:gridCol w:w="951"/>
        <w:gridCol w:w="1530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地区生产总值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增长9%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服务业增加值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增长9%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社会消费品零售总额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增长18%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区统计局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区商旅局、区统计局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固定资产投资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50亿元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地方财政收入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增长6%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区财政局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区财政局、区统计局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万元工业增加值综合能耗下降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2%以上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区发改局、区统计局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新增城镇就业人数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18900人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计划生育符合率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达到97%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二、经济发展工作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2"/>
        <w:gridCol w:w="1201"/>
        <w:gridCol w:w="1446"/>
        <w:gridCol w:w="934"/>
        <w:gridCol w:w="1417"/>
        <w:gridCol w:w="932"/>
        <w:gridCol w:w="1594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以市发展十大产业战略为导向，带动现代服务业转型升级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重点提升金融服务和文化创意产业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区发改局、区商贸旅游局、区财政局、区招商局、区文创办、各相关部门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着力扶持和壮大一批带动性强的项目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突出总部经济和成熟税源，大力吸引世界500强、国内外行业龙头和知名品牌企业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区发改局、区财政局、区招商局、各街道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3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引进内资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全年完成68.1亿元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区招商局、各街道、区相关部门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111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实际到位外资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全年完成1.75亿美元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区招商局、各街道、区相关部门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1083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吸引国内外知名资产管理、投资机构落户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进一步强化落实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区招商局、区财政局、区发改局、各街道、各建设指挥部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1083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落实市“十二五”金融业发展规划，以玉皇山南创意园为核心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加快工作进度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区招商局、南星街道、玉皇山南指挥部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1083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重点打造私募股权投资基金产业链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深化工作进度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区发改局、区财政局、区招商局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加快金融配套服务机构入驻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依托延安路、庆春路、西湖大道以及周边沿线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区招商局、区发改局、区财政局、各相关街道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做强设计服务、文化休闲旅游、艺术品和教育培训“四大特色优势产业”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按照“一谷一园多点”的产业布局，做精品牌，扩大幅射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区文创办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区发改局、区科技局、区商贸旅游局、区教育局、各相关部门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培育信息软件、动漫游戏、现代传媒和文化会展“四大新兴潜力行业”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按照“一谷一园多点”的产业布局，做精品牌，扩大幅射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区文创办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区文创办、区发改局、区财政局、区商贸旅游局、区科技局、区统计局、区相关部门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推进现代服务业发展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整体向高端化、特色化发展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区发改局、区财政局、区商贸旅游局、区相关部门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商贸服务业提升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立足区位优势，高度重视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区商贸旅游局、区财政局、各街道、区相关部门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中介服务和社区服务业引进培育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立足区位优势，加大力度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区民政局、区招商局、区财政局、各街道、区相关部门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按照国际化标准完善配套设施和智能化、信息化办公系统，打造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精品示范楼宇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以1至2幢楼宇为试点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区发改局、区建设局、区招商局、区财政局、各街道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盘活闲置特色建筑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着力优化存量楼宇品质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区建设局、区发改局、区招商局、区财政局、各街道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“三村”资源和专业市场的转型升级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进一步推进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区发改局、区招商局、区财政局、各街道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大力发展特色商务楼宇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培育一批总部楼、金融楼、商务楼、科研楼、中介服务楼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区发改局、区招商局、区财政局、各街道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高标准规划建设一批功能完善、管理优质的甲级商务楼宇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结合望江地区改造、湖滨二期提升等大项目实施。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望江指挥部、湖滨指挥部、上城规划分局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龙翔站地下空间和上盖物业的规划、建设和利用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依托地铁建设，进一步做好。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区重点办、上城规划分局、湖滨指挥部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加快山南创意产业园十大组团建设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打造全省文化创意20强园区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29 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复兴国际商务广场配套环境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进一步完善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玉皇山南指挥部、南星街道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提升湖滨综合体服务功能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打造有上城特色的发展大平台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湖滨指挥部、湖滨街道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31 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提升南宋御街综合体服务功能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打造有上城特色的发展大平台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吴山指挥部、清波街道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加快电子信息、物联网、节能环保、海洋经济等战略性新兴产业集聚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充分利用工业园区，以“产出最高、效益最好、业态高端”为目标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区工业基地、区科技局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夯实区市协作平台，确保项目落地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计划转移产业投资2亿元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区招商局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区发改局、区招商局、区财政局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进一步完善为企服务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强化政策保障和资金扶持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区发改局、区财政局、区招商局、各街道、行政服务中心（为企服务中心）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加大科技投入，鼓励企业自主开发新产品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进一步做好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区工业基地、区科技局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强化科技创新载体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组织实施科技发展计划60项，孵化科技成果6至8个，培育市级研发中心3家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区科技局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区科技局、区工业基地、区相关部门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加快都市型工业转型升级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以科创中心、浙江大学科技成果转化基地为依托，进一步发挥创新载体和创新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团队的引领作用。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区科技局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区科技局、区工业基地、区相关部门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38 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推进湖滨商圈业态品牌优化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落实扩大消费各项政策，围绕深化旅游国际化、打造“生活品质国际体验区”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区商贸旅游局、湖滨指挥部、湖滨街道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39 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推进吴山商圈业态品牌优化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落实扩大消费各项政策，深化旅游国际化、打造“生活品质国际体验区”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区商贸旅游局、吴山指挥部、清波街道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特色街经济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提升发展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区商贸旅游局、区相关部门、相关街道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特色潜力行业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提升发展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区商贸旅游局、区相关部门、相关街道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培育壮大上市梯队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重视实体经济发展，扶持中小微企业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区发改局、区财政局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实施领军型人才创新创业计划和专业技术人才培养工程、青年人才提升工程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创新人才工作机制，完善人才政策，拓宽引进渠道，力争全年引才4000名以上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区人事局、各相关部门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52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留学生和大学生创业园建设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进一步加快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区人事局、各相关部门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lastRenderedPageBreak/>
        <w:t>三、城建城管工作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3"/>
        <w:gridCol w:w="1112"/>
        <w:gridCol w:w="1409"/>
        <w:gridCol w:w="1055"/>
        <w:gridCol w:w="1341"/>
        <w:gridCol w:w="951"/>
        <w:gridCol w:w="1655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新开工任务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全年完成50万平方米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区重点办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各建设指挥部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竣工任务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全年完成50万平方米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区重点办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各建设指挥部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拆迁任务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全年完成1500户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区重点办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各建设指挥部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2"/>
        <w:gridCol w:w="1201"/>
        <w:gridCol w:w="1363"/>
        <w:gridCol w:w="1017"/>
        <w:gridCol w:w="1417"/>
        <w:gridCol w:w="932"/>
        <w:gridCol w:w="1594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73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安置任务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全年完成1500户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区重点办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各建设指挥部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49 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近江单元、望南区块征地拆迁及前期审批工作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近江单元新开工及续建安置房项目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确保新开工8.8万平方米，竣工15.2万平方米，出让土地14.4亩，搬迁单位16家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湖滨国际名品街的环境提升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吴山路商业中心建设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国庆开业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53 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湖滨三期工程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完成拆迁扫尾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地铁龙翔站上盖物业一期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年底整体竣工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玉皇山南生态改善和环境整治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基本完成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玉皇山南指挥部、上城环保分局（区生态办）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2"/>
        <w:gridCol w:w="1481"/>
        <w:gridCol w:w="1272"/>
        <w:gridCol w:w="1083"/>
        <w:gridCol w:w="1319"/>
        <w:gridCol w:w="895"/>
        <w:gridCol w:w="1474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大畈鱼塘南北地块建设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年内启动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凤凰山东路三期整治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年内实施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马儿山、甘水巷、安家塘和目术塘更新项目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年底土建竣工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59 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清河坊和南宋御街扫尾工程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年内实施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4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四宜路地块建设项目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土建竣工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吴山指挥部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“三江两岸”生态景观保护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启动樱桃山生态公园建设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御街•二十三坊整治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区城管办（区背改办）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区城管办、区背改办、吴山指挥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部、区建设局、紫阳街道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63 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“51131”南宋皇城街巷综保工程。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力争全面完成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区建设局、区各建设开指挥部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历史建筑修缮工作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修缮36处，竣工15处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区建设局、相关建设指挥部、相关街道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1"/>
        <w:gridCol w:w="1161"/>
        <w:gridCol w:w="1313"/>
        <w:gridCol w:w="1112"/>
        <w:gridCol w:w="1499"/>
        <w:gridCol w:w="912"/>
        <w:gridCol w:w="1528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提升河道养护水平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改善河道水质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上城环保分局、区城管办、区河道指挥部（区绿化办）、相关街道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区行政服务中心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动工建设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望江指挥部、区筹建办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工业园区标准厂房人才公寓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动工建设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横河文体中心、区体育大楼项目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争取开工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湖滨指挥部、区文体新局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69 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庭改“回头看”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全面开展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区城管办（区庭改办）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区城管办、区庭改办、各街道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背改“回头看”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全面开展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区城管办（区背改办）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区城管办、区背改办、各街道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危改“回头看”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全面开展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区建设局（区危改办）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区建设局、区危改办、各街道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72 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加强市政设施管理和改善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加强道路低洼积水、人行道、公厕管理和改善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家庭“光纤到户”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年内累计完成10万户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截污纳管改造工程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完成20处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区城管办（区截污办）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区城管办、区截污办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2"/>
        <w:gridCol w:w="1149"/>
        <w:gridCol w:w="1519"/>
        <w:gridCol w:w="1100"/>
        <w:gridCol w:w="1345"/>
        <w:gridCol w:w="905"/>
        <w:gridCol w:w="1506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不断提升“四化”管理水平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以推进城市环境管理国际化为目标，努力打造精品亮点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区城管办、区执法局、各街道、区各相关部门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城市管理智能管控平台建设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深化推进，拓展智能管控覆盖面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区执法局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区城管办、区执法局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7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市政管理资源数据库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不断健全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建立“城管执法进社区”工作机制，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加快推进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区执法局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区城管办、区执法局、各街道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79 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编制新一轮生态文明建设三年行动计划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上城环保分局（区生态办）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上城环保分局、区河道指挥部、区截污办、区城管办、各街道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生态文明示范工程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spacing w:val="-10"/>
                <w:kern w:val="0"/>
              </w:rPr>
              <w:t>开展6家生态文明示范社区，完成5项市“1250”生态文明示范工程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上城环保分局（区生态办）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不断改善各方面环境质量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加大企业环境违法行为查处力度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上城环保分局、区执法局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82 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普及环保理念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深化“联街结社”共建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上城环保分局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继续推进垃圾分类工作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巩固提高“垃圾分类”成果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四、社会保障工作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3"/>
        <w:gridCol w:w="1315"/>
        <w:gridCol w:w="1338"/>
        <w:gridCol w:w="997"/>
        <w:gridCol w:w="1390"/>
        <w:gridCol w:w="922"/>
        <w:gridCol w:w="1561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完善困难家庭动态管理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深化低保工作规范化建设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健全帮扶救助政策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加大专项救助和临时救助力度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实施困难群体基本医疗服务“零自负”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加大工作力度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区民政局、区财政局、区卫生局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73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实施新的计生公益金政策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加大工作力度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继续实施“零贫困”工程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加大工作力度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89 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继续实施“动态消除零就业家庭”工程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加大工作力度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继续实施困难群众安居工程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加大工作力度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区民政局、各指挥部、各街道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充分就业城区、创业型城区及和谐劳动关系创建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扎实开展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社会保险工作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力争实现全覆盖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加大政府主办和社会举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办养老机构建设力度，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完成所有街道敬老院提升，实现每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个街道拥有1家老年食堂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94 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推进居家养老服务全覆盖工程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政府为老人购买服务面达到3.5%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落实残疾人单独施保政策，推进残疾人托（安）养工作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巩固省扶残助残爱心城区创建成果，建立完善残疾人培训就业基地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区残联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区残联、区劳动保障局、区卫生局、各街道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五、实事工程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773"/>
        <w:gridCol w:w="1112"/>
        <w:gridCol w:w="1409"/>
        <w:gridCol w:w="1055"/>
        <w:gridCol w:w="1341"/>
        <w:gridCol w:w="951"/>
        <w:gridCol w:w="1655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樱桃山生态公园地面停车场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配建停车泊位21个，年内完工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天龙寺南空部队地面停车场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配建停车泊位60个，年内完工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目术塘地下停车库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配建停车泊位50个，年内开工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096"/>
        <w:gridCol w:w="1391"/>
        <w:gridCol w:w="1040"/>
        <w:gridCol w:w="1320"/>
        <w:gridCol w:w="944"/>
        <w:gridCol w:w="1632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99 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樱桃山地下停车场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配建停车泊位90个，年内开工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复兴商务广场地下停车库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配建停车泊位360个，年内开工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玉皇山南指挥部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万安桥东侧地下停车场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配建停车泊位75个，年内主体完工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102 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省妇保医院南侧社会停车场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配建停车泊位400个，年内开工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横河公园地下停车库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配建停车泊位100个，年内开工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开元中学操场地下停车库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配建停车泊位100个，年内完工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城站广场南街绿地下社会停车场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配建停车泊位35个，年内主体完工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省国贸大厦立体停车库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配建停车泊位34个，年内完工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东河沿线8#停车场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配建停车泊位140个，年内完工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耀华社区社会停车场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配建停车泊位50个，年内开工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2"/>
        <w:gridCol w:w="2526"/>
        <w:gridCol w:w="1088"/>
        <w:gridCol w:w="794"/>
        <w:gridCol w:w="962"/>
        <w:gridCol w:w="821"/>
        <w:gridCol w:w="1233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109 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近江单元印铁制罐厂安置房建设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开工建设6.96万平方米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创业人才公寓建设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开工建设2万平方米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区工业基地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陆家圩人才公寓建设  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续建2.5万平方米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112 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近江单元B-C2-03-2安置房建设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续建13.4万平方米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复兴15-3安置房建设       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续建2.8万平方米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大小塔儿巷危改重建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续建2.9万平方米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公交停保场二期安置房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交付9.7万平方米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复兴单元R21-06安置房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交付5.6万平方米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玉皇指挥部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近江单元B-R21-05安置房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交付5.4万平方米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167"/>
        <w:gridCol w:w="1319"/>
        <w:gridCol w:w="1117"/>
        <w:gridCol w:w="1370"/>
        <w:gridCol w:w="914"/>
        <w:gridCol w:w="1536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改善区内2245户居民饮用水环境，取消仅存210只屋顶水箱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年内完成，实现全区自来水一户一表全覆盖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区城管办、区建设局、各街道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735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新天地实验小学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开工建设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120 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新行知幼儿园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项目启动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扩大社区卫生服务中心与省、市医院合作范围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实现电子档案互联互通，同步共享省、市专家预约服务，方便居民群众预约就诊，积极缓解群众“看病难”问题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帮助2550名就业困难人员实现再就业。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认真组织开展创业、就业培训，继续落实居民就业社保补贴等政策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区劳动保障局、各街道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改造扩绿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年内完成8万平方米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区建设局（区绿化办）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区建设局、区绿化办、区相关建设指挥部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屋顶绿化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年内完成2万平方米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区建设局、区绿化办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背街小巷改善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年内完成10条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区城管办（区背改办）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区城管办、区背改办、相关街道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167"/>
        <w:gridCol w:w="1319"/>
        <w:gridCol w:w="1117"/>
        <w:gridCol w:w="1370"/>
        <w:gridCol w:w="914"/>
        <w:gridCol w:w="1536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南星街道便民服务中心提升改造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打造集公共服务、文体活动、社区管理等为一体的综合性服务基地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小营巷便民服务中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心提升改造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打造集公共服务、文体活动、社区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管理等为一体的综合性服务基地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小营街道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小营街道、区相关部门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128 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白塔社区便民服务中心提升改造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打造集公共服务、文体活动、社区管理等为一体的综合性服务基地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129 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“物改”回头看工程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年内完成20万方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区建设局（区物改办）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区建设局、区物改办、各街道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老旧小区信报箱提升改造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年内完成5万个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区建设局（区物改办）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区建设局、区物改办、各街道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分月确定计划指标，每月填报当月完成实绩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六、教科文卫工作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224"/>
        <w:gridCol w:w="1391"/>
        <w:gridCol w:w="1040"/>
        <w:gridCol w:w="1320"/>
        <w:gridCol w:w="944"/>
        <w:gridCol w:w="1504"/>
      </w:tblGrid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全面推进名校集团化办学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优质教育覆盖率达到100%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教育“轻负高质”和均衡发展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借鉴国际先进教育理念，进一步推进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196"/>
        <w:gridCol w:w="1225"/>
        <w:gridCol w:w="1208"/>
        <w:gridCol w:w="1410"/>
        <w:gridCol w:w="930"/>
        <w:gridCol w:w="1454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争创省教育现代化强区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开展学校特色文化建设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区教育局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C类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基本药物制度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继续落实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精品社区责任医师团队建设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进一步打造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社区卫生服务体系建设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公共卫生均等化服务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深入推进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138 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“中医药进社区”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广泛开展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139 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健康城区建设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深入推进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区卫生局、各街道、相关部门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人口素质工程，积极开展“三优”促进工作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进一步深化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区计生局、各街道、相关部门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传承与发展历史文化、民俗文化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社会主义核心价值观宣传教育和主题实践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进一步加强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区文明办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区文明办、区相关部门、各街道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224"/>
        <w:gridCol w:w="1264"/>
        <w:gridCol w:w="1040"/>
        <w:gridCol w:w="1447"/>
        <w:gridCol w:w="944"/>
        <w:gridCol w:w="1504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深入贯彻“十二五”全民科学素质行动规划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提升公民科学素质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区科协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区科协、区相关部门、各街道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加强公共文化服务体系建设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建立群众文体活动的长效运作机制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开展“社区文化活动年”系列活动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公共文体服务设施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非物质文化遗产保护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继续做好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区文广新局、各街道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七、社会管理工作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2"/>
        <w:gridCol w:w="1262"/>
        <w:gridCol w:w="1356"/>
        <w:gridCol w:w="1012"/>
        <w:gridCol w:w="1410"/>
        <w:gridCol w:w="930"/>
        <w:gridCol w:w="1454"/>
      </w:tblGrid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148 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整合“五小”行业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社区服务资源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按照“区有精品、街道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有亮点、社区有特色”目标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149 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湖滨街道“湖滨晴雨工作室”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深化已有特色品牌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湖滨街道、区相关部门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清波街道“123为老服务圈”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深化已有特色品牌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清波街道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清波街道、区相关部门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2"/>
        <w:gridCol w:w="1187"/>
        <w:gridCol w:w="1344"/>
        <w:gridCol w:w="1002"/>
        <w:gridCol w:w="1397"/>
        <w:gridCol w:w="925"/>
        <w:gridCol w:w="1569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紫阳街道“邻里值班室”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深化已有特色品牌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紫阳街道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紫阳街道、区相关部门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小营街道养老服务中心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重点打造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小营街道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小营街道、区相关部门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望江街道邻里中心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重点打造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望江街道、区相关部门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南星街道邻里中心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重点打造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南星街道、区相关部门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开展和谐（满意）社区创建工作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积极培育社区社会组织和社会工作人才，提升民生工作水平和群众幸福感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区民政局、相关街道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社会管理“网格化”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区公安分局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平安上城110社会联动机制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深入完善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区公安分局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社会管理联动指挥中心建设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年内建成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区公安分局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分月确定形象进度，每月填报当月完成实绩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159 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大调解工作体系建设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全面推进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区法制办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区政法委、区司法局、区法制办、区信访局、各街道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spacing w:line="240" w:lineRule="atLeast"/>
        <w:jc w:val="left"/>
        <w:rPr>
          <w:rFonts w:ascii="宋体" w:eastAsia="宋体" w:hAnsi="宋体" w:cs="宋体"/>
          <w:vanish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302"/>
        <w:gridCol w:w="1319"/>
        <w:gridCol w:w="1117"/>
        <w:gridCol w:w="1370"/>
        <w:gridCol w:w="914"/>
        <w:gridCol w:w="1401"/>
      </w:tblGrid>
      <w:tr w:rsidR="00105256" w:rsidRPr="00105256" w:rsidTr="00105256">
        <w:trPr>
          <w:trHeight w:val="687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完善社会稳定风险评估和信息预警机制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源头化解社会矛盾纠纷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区维稳办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区维稳办、区信访局、各街道、区各单位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重大群体性事件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妥善预防和处置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区维稳办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区维稳办、区信访局、各街道、区各单位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突发事件应急管理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进一步加强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区应急办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 “一查二打三整四建”综合行动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继续深入开展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区公安分局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深化“零发案”小区建设，开展“平安守望”活动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积极构建动态型、联动型、高效型的治安防控网络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区综治办</w:t>
            </w:r>
          </w:p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（区平安办）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区公安分局、各街道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食品药品监管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区药监局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市药品安全示范区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积极创建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区药监局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强化安全生产十大体系建设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有效防范和坚决遏制重大安全事故、事件发生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区安监局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0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105256" w:rsidRPr="00105256" w:rsidRDefault="00105256" w:rsidP="00105256">
      <w:pPr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105256">
        <w:rPr>
          <w:rFonts w:ascii="宋体" w:eastAsia="宋体" w:hAnsi="宋体" w:cs="宋体" w:hint="eastAsia"/>
          <w:b/>
          <w:bCs/>
          <w:color w:val="000000"/>
          <w:kern w:val="0"/>
        </w:rPr>
        <w:t>八、政府自身建设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ook w:val="04A0" w:firstRow="1" w:lastRow="0" w:firstColumn="1" w:lastColumn="0" w:noHBand="0" w:noVBand="1"/>
      </w:tblPr>
      <w:tblGrid>
        <w:gridCol w:w="873"/>
        <w:gridCol w:w="1167"/>
        <w:gridCol w:w="1454"/>
        <w:gridCol w:w="1117"/>
        <w:gridCol w:w="1370"/>
        <w:gridCol w:w="914"/>
        <w:gridCol w:w="1401"/>
      </w:tblGrid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自觉接受人大及其常委会的法律监督和工作监督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积极支持政协履行政治协商、民主监督、参政议政职能，支持人大代表和政协委员开展工作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169 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代表建议和委员提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案办理工作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认真办理。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170 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民意调查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积极开展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区统计局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区统计局、各街道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强化舆论监督和社会监督。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扩大公众参与，深入推进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深化善民主决策机制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健全重大决策事项的调查研究、专家论证、风险评估、合法性审查、实施情况跟踪评估和责任追究制度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完善行政执法责任制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开展依法行政示范单位创建活动，进一步规范自由裁量权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区法制办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深入开展“六五”普法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以公务员学法用法为重点，广泛开展法制宣传教育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区司法局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法律援助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进一步深化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区司法局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区相关部门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政府信息公开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区法制办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完善领导干部联系基层制度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深化服务民生、服务发展、服务重点项目等活动，切实帮助基层群众和辖区企业解决实际困难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178 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政务标准化和信息化体系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继续完善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179 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有序推进新一轮政府机构改革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组织开展部门“三定”工作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区人事局（区编办）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拓展网上行政服务功能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提高公共服务满意率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区行政服务中心、区为企服务中心、区各单位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健全机关事务综合管理制度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提高后勤保障服务水平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6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“三公”经费管理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进一步加强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区财政局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公车改革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积极推进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区发改局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区相关单位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深化干部队伍执政能力建设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32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提高服务意识，培养国际化眼光和战略思维，提升公务员素质与履职能力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公务员教育培训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进一步重视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区人事局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186 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政务督查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进一步强化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区府办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187 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效能监察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进一步强化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继续开展作风效能建设各项主题活动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推行“一线工作法”和效能“五诺法”，戒除拖拉扯皮、形式主义与行政不作为行为，确保政令畅通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189 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深化“打造廉洁上城、建设品质示范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区”主题教育活动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健全常态化廉政教育机制，深入推</w:t>
            </w: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进岗位廉政教育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lastRenderedPageBreak/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lastRenderedPageBreak/>
              <w:t>190 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上城特色廉政文化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进一步探索实践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B类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191 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完善惩防体系，更加注重预防和制度建设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以“五大平台”为抓手，积极探索“科技制权”有效途径。深入构建权力阳光运行机制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spacing w:line="280" w:lineRule="atLeast"/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序号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任务名称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指标要求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牵头部门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主要实施单位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目标类型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督查要求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192 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对重要领域、关键岗位的行政监察和审计监督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进一步加强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区审计局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深化财政预算公开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进一步规范资金使用管理、公共资源交易和政府采购行为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区财政局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194 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推进领导班子党风廉政建设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认真执行领导干部效能约谈、信访谈话、诫勉谈话等制度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  <w:tr w:rsidR="00105256" w:rsidRPr="00105256" w:rsidTr="00105256">
        <w:trPr>
          <w:trHeight w:val="618"/>
          <w:jc w:val="center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left="708" w:hanging="420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Times New Roman" w:eastAsia="宋体" w:hAnsi="Times New Roman" w:cs="Times New Roman"/>
                <w:kern w:val="0"/>
              </w:rPr>
              <w:t>195 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违纪违法行为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严肃查处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区监察局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区各单位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ind w:firstLine="315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A类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256" w:rsidRPr="00105256" w:rsidRDefault="00105256" w:rsidP="00105256">
            <w:pPr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05256">
              <w:rPr>
                <w:rFonts w:ascii="宋体" w:eastAsia="宋体" w:hAnsi="宋体" w:cs="宋体" w:hint="eastAsia"/>
                <w:kern w:val="0"/>
              </w:rPr>
              <w:t>每月填报当月完成实绩</w:t>
            </w:r>
          </w:p>
        </w:tc>
      </w:tr>
    </w:tbl>
    <w:p w:rsidR="00AE1DC9" w:rsidRPr="00105256" w:rsidRDefault="00AE1DC9" w:rsidP="00105256">
      <w:bookmarkStart w:id="0" w:name="_GoBack"/>
      <w:bookmarkEnd w:id="0"/>
    </w:p>
    <w:sectPr w:rsidR="00AE1DC9" w:rsidRPr="00105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B"/>
    <w:rsid w:val="00075255"/>
    <w:rsid w:val="00105256"/>
    <w:rsid w:val="005B11CC"/>
    <w:rsid w:val="005D38CB"/>
    <w:rsid w:val="008C4DCE"/>
    <w:rsid w:val="00AE1DC9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3B569-CE67-4E83-8DF8-00E106DB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96"/>
  </w:style>
  <w:style w:type="paragraph" w:styleId="1">
    <w:name w:val="heading 1"/>
    <w:basedOn w:val="a"/>
    <w:next w:val="a"/>
    <w:link w:val="1Char"/>
    <w:uiPriority w:val="9"/>
    <w:qFormat/>
    <w:rsid w:val="00FA479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479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A4796"/>
    <w:pPr>
      <w:ind w:firstLineChars="200" w:firstLine="420"/>
    </w:pPr>
  </w:style>
  <w:style w:type="character" w:styleId="a4">
    <w:name w:val="Strong"/>
    <w:basedOn w:val="a0"/>
    <w:uiPriority w:val="22"/>
    <w:qFormat/>
    <w:rsid w:val="005B11CC"/>
    <w:rPr>
      <w:b/>
      <w:bCs/>
    </w:rPr>
  </w:style>
  <w:style w:type="character" w:customStyle="1" w:styleId="apple-converted-space">
    <w:name w:val="apple-converted-space"/>
    <w:basedOn w:val="a0"/>
    <w:rsid w:val="00075255"/>
  </w:style>
  <w:style w:type="paragraph" w:customStyle="1" w:styleId="p0">
    <w:name w:val="p0"/>
    <w:basedOn w:val="a"/>
    <w:rsid w:val="00105256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2139</Words>
  <Characters>12198</Characters>
  <Application>Microsoft Office Word</Application>
  <DocSecurity>0</DocSecurity>
  <Lines>101</Lines>
  <Paragraphs>28</Paragraphs>
  <ScaleCrop>false</ScaleCrop>
  <Company>Risen</Company>
  <LinksUpToDate>false</LinksUpToDate>
  <CharactersWithSpaces>14309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SunJun</dc:creator>
  <cp:keywords/>
  <dc:description/>
  <cp:lastModifiedBy>SunJun</cp:lastModifiedBy>
  <cp:revision>6</cp:revision>
  <dcterms:created xsi:type="dcterms:W3CDTF">2015-05-15T02:06:00Z</dcterms:created>
  <dcterms:modified xsi:type="dcterms:W3CDTF">2015-05-15T02:35:00Z</dcterms:modified>
</cp:coreProperties>
</file>