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textAlignment w:val="auto"/>
        <w:outlineLvl w:val="9"/>
      </w:pPr>
      <w:bookmarkStart w:id="0" w:name="_GoBack"/>
      <w:r>
        <w:t>附表12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</w:pPr>
      <w:r>
        <w:t>2015年洞头县国有资本经营收支预算表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textAlignment w:val="auto"/>
        <w:outlineLvl w:val="9"/>
      </w:pPr>
      <w:r>
        <w:t>编制单位：洞头县财政局</w:t>
      </w:r>
      <w:r>
        <w:rPr>
          <w:rFonts w:hint="eastAsia"/>
        </w:rPr>
        <w:t xml:space="preserve">                                                                               </w:t>
      </w:r>
      <w:r>
        <w:t>单位：万元</w:t>
      </w:r>
    </w:p>
    <w:bookmarkEnd w:id="0"/>
    <w:tbl>
      <w:tblPr>
        <w:tblStyle w:val="3"/>
        <w:tblW w:w="13919" w:type="dxa"/>
        <w:tblInd w:w="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5"/>
        <w:gridCol w:w="2748"/>
        <w:gridCol w:w="4601"/>
        <w:gridCol w:w="26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15" w:type="dxa"/>
            <w:shd w:val="clear" w:color="auto" w:fill="auto"/>
            <w:vAlign w:val="center"/>
          </w:tcPr>
          <w:p>
            <w:pPr>
              <w:jc w:val="center"/>
            </w:pPr>
            <w:r>
              <w:t>收        入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/>
            <w:r>
              <w:t>　</w:t>
            </w:r>
          </w:p>
        </w:tc>
        <w:tc>
          <w:tcPr>
            <w:tcW w:w="4601" w:type="dxa"/>
            <w:shd w:val="clear" w:color="auto" w:fill="auto"/>
            <w:vAlign w:val="center"/>
          </w:tcPr>
          <w:p>
            <w:pPr>
              <w:jc w:val="center"/>
            </w:pPr>
            <w:r>
              <w:t>支        出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/>
            <w: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15" w:type="dxa"/>
            <w:shd w:val="clear" w:color="auto" w:fill="auto"/>
            <w:vAlign w:val="center"/>
          </w:tcPr>
          <w:p>
            <w:pPr>
              <w:jc w:val="center"/>
            </w:pPr>
            <w:r>
              <w:t>项        目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>
              <w:jc w:val="center"/>
            </w:pPr>
            <w:r>
              <w:t>预算数</w:t>
            </w:r>
          </w:p>
        </w:tc>
        <w:tc>
          <w:tcPr>
            <w:tcW w:w="4601" w:type="dxa"/>
            <w:shd w:val="clear" w:color="auto" w:fill="auto"/>
            <w:vAlign w:val="center"/>
          </w:tcPr>
          <w:p>
            <w:pPr>
              <w:jc w:val="center"/>
            </w:pPr>
            <w:r>
              <w:t>项        目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</w:pPr>
            <w:r>
              <w:t>预算数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15" w:type="dxa"/>
            <w:shd w:val="clear" w:color="auto" w:fill="auto"/>
            <w:vAlign w:val="center"/>
          </w:tcPr>
          <w:p>
            <w:pPr/>
            <w:r>
              <w:t>一、利润收入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tcW w:w="4601" w:type="dxa"/>
            <w:shd w:val="clear" w:color="auto" w:fill="auto"/>
            <w:vAlign w:val="center"/>
          </w:tcPr>
          <w:p>
            <w:pPr/>
            <w:r>
              <w:t>一、教育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15" w:type="dxa"/>
            <w:shd w:val="clear" w:color="auto" w:fill="auto"/>
            <w:vAlign w:val="center"/>
          </w:tcPr>
          <w:p>
            <w:pPr/>
            <w:r>
              <w:t>二、股利、股息收入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601" w:type="dxa"/>
            <w:shd w:val="clear" w:color="auto" w:fill="auto"/>
            <w:vAlign w:val="center"/>
          </w:tcPr>
          <w:p>
            <w:pPr/>
            <w:r>
              <w:t>二、科学技术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15" w:type="dxa"/>
            <w:shd w:val="clear" w:color="auto" w:fill="auto"/>
            <w:vAlign w:val="center"/>
          </w:tcPr>
          <w:p>
            <w:pPr/>
            <w:r>
              <w:t>三、产权转让收入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601" w:type="dxa"/>
            <w:shd w:val="clear" w:color="auto" w:fill="auto"/>
            <w:vAlign w:val="center"/>
          </w:tcPr>
          <w:p>
            <w:pPr/>
            <w:r>
              <w:t>三、文化体育与传媒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15" w:type="dxa"/>
            <w:shd w:val="clear" w:color="auto" w:fill="auto"/>
            <w:vAlign w:val="center"/>
          </w:tcPr>
          <w:p>
            <w:pPr/>
            <w:r>
              <w:t>四、清算收入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601" w:type="dxa"/>
            <w:shd w:val="clear" w:color="auto" w:fill="auto"/>
            <w:vAlign w:val="center"/>
          </w:tcPr>
          <w:p>
            <w:pPr/>
            <w:r>
              <w:t>四、节能环保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15" w:type="dxa"/>
            <w:shd w:val="clear" w:color="auto" w:fill="auto"/>
            <w:vAlign w:val="center"/>
          </w:tcPr>
          <w:p>
            <w:pPr/>
            <w:r>
              <w:t>五、其他国有资本经营收入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601" w:type="dxa"/>
            <w:shd w:val="clear" w:color="auto" w:fill="auto"/>
            <w:vAlign w:val="center"/>
          </w:tcPr>
          <w:p>
            <w:pPr/>
            <w:r>
              <w:t>五、城乡社区事务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15" w:type="dxa"/>
            <w:shd w:val="clear" w:color="auto" w:fill="auto"/>
            <w:vAlign w:val="center"/>
          </w:tcPr>
          <w:p>
            <w:pPr/>
            <w:r>
              <w:t>六、调入资金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601" w:type="dxa"/>
            <w:shd w:val="clear" w:color="auto" w:fill="auto"/>
            <w:vAlign w:val="center"/>
          </w:tcPr>
          <w:p>
            <w:pPr/>
            <w:r>
              <w:t>六、农林水事务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15" w:type="dxa"/>
            <w:shd w:val="clear" w:color="auto" w:fill="auto"/>
            <w:vAlign w:val="center"/>
          </w:tcPr>
          <w:p>
            <w:pPr/>
            <w:r>
              <w:t>　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601" w:type="dxa"/>
            <w:shd w:val="clear" w:color="auto" w:fill="auto"/>
            <w:vAlign w:val="center"/>
          </w:tcPr>
          <w:p>
            <w:pPr/>
            <w:r>
              <w:t>七、交通运输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15" w:type="dxa"/>
            <w:shd w:val="clear" w:color="auto" w:fill="auto"/>
            <w:vAlign w:val="center"/>
          </w:tcPr>
          <w:p>
            <w:pPr/>
            <w:r>
              <w:t>　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601" w:type="dxa"/>
            <w:shd w:val="clear" w:color="auto" w:fill="auto"/>
            <w:vAlign w:val="center"/>
          </w:tcPr>
          <w:p>
            <w:pPr/>
            <w:r>
              <w:t>八、资源勘探电力信息等事务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15" w:type="dxa"/>
            <w:shd w:val="clear" w:color="auto" w:fill="auto"/>
            <w:vAlign w:val="center"/>
          </w:tcPr>
          <w:p>
            <w:pPr/>
            <w:r>
              <w:t>　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601" w:type="dxa"/>
            <w:shd w:val="clear" w:color="auto" w:fill="auto"/>
            <w:vAlign w:val="center"/>
          </w:tcPr>
          <w:p>
            <w:pPr/>
            <w:r>
              <w:t>九、商业服务等事务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</w:pPr>
            <w: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15" w:type="dxa"/>
            <w:shd w:val="clear" w:color="auto" w:fill="auto"/>
            <w:vAlign w:val="center"/>
          </w:tcPr>
          <w:p>
            <w:pPr/>
            <w:r>
              <w:t>　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601" w:type="dxa"/>
            <w:shd w:val="clear" w:color="auto" w:fill="auto"/>
            <w:vAlign w:val="center"/>
          </w:tcPr>
          <w:p>
            <w:pPr/>
            <w:r>
              <w:t>十、其它支出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15" w:type="dxa"/>
            <w:shd w:val="clear" w:color="auto" w:fill="auto"/>
            <w:vAlign w:val="center"/>
          </w:tcPr>
          <w:p>
            <w:pPr/>
            <w:r>
              <w:t>　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601" w:type="dxa"/>
            <w:shd w:val="clear" w:color="auto" w:fill="auto"/>
            <w:vAlign w:val="center"/>
          </w:tcPr>
          <w:p>
            <w:pPr/>
            <w:r>
              <w:t>十一、转移性支出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15" w:type="dxa"/>
            <w:shd w:val="clear" w:color="auto" w:fill="auto"/>
            <w:vAlign w:val="center"/>
          </w:tcPr>
          <w:p>
            <w:pPr>
              <w:jc w:val="center"/>
            </w:pPr>
            <w:r>
              <w:t>本年收入合计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tcW w:w="4601" w:type="dxa"/>
            <w:shd w:val="clear" w:color="auto" w:fill="auto"/>
            <w:vAlign w:val="center"/>
          </w:tcPr>
          <w:p>
            <w:pPr>
              <w:jc w:val="center"/>
            </w:pPr>
            <w:r>
              <w:t>本年支出合计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</w:pPr>
            <w: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15" w:type="dxa"/>
            <w:shd w:val="clear" w:color="auto" w:fill="auto"/>
            <w:vAlign w:val="center"/>
          </w:tcPr>
          <w:p>
            <w:pPr/>
            <w:r>
              <w:t>上年结转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601" w:type="dxa"/>
            <w:shd w:val="clear" w:color="auto" w:fill="auto"/>
            <w:vAlign w:val="center"/>
          </w:tcPr>
          <w:p>
            <w:pPr/>
            <w:r>
              <w:t>结转下年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15" w:type="dxa"/>
            <w:shd w:val="clear" w:color="auto" w:fill="auto"/>
            <w:vAlign w:val="center"/>
          </w:tcPr>
          <w:p>
            <w:pPr/>
            <w:r>
              <w:t>　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601" w:type="dxa"/>
            <w:shd w:val="clear" w:color="auto" w:fill="auto"/>
            <w:vAlign w:val="center"/>
          </w:tcPr>
          <w:p>
            <w:pPr/>
            <w:r>
              <w:t>调出资金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15" w:type="dxa"/>
            <w:shd w:val="clear" w:color="auto" w:fill="auto"/>
            <w:vAlign w:val="center"/>
          </w:tcPr>
          <w:p>
            <w:pPr/>
            <w:r>
              <w:t>收 入 总 计</w:t>
            </w:r>
          </w:p>
        </w:tc>
        <w:tc>
          <w:tcPr>
            <w:tcW w:w="2748" w:type="dxa"/>
            <w:shd w:val="clear" w:color="auto" w:fill="auto"/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tcW w:w="4601" w:type="dxa"/>
            <w:shd w:val="clear" w:color="auto" w:fill="auto"/>
            <w:vAlign w:val="center"/>
          </w:tcPr>
          <w:p>
            <w:pPr>
              <w:jc w:val="center"/>
            </w:pPr>
            <w:r>
              <w:t>支 出 总 计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</w:pPr>
            <w:r>
              <w:t>70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小标宋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Calibri"/>
    <w:panose1 w:val="02030600000101010101"/>
    <w:charset w:val="81"/>
    <w:family w:val="swiss"/>
    <w:pitch w:val="default"/>
    <w:sig w:usb0="00000000" w:usb1="00000000" w:usb2="00000030" w:usb3="00000000" w:csb0="000800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华文楷体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长城小标宋体">
    <w:altName w:val="微软雅黑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E4B71"/>
    <w:rsid w:val="3FCE4B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2016-01-20T06:45:00Z</dcterms:created>
  <dc:creator>洞头区人大</dc:creator>
  <cp:lastModifiedBy>洞头区人大</cp:lastModifiedBy>
  <dcterms:modified xsi:type="dcterms:W3CDTF">2016-01-20T06:46:17Z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