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textAlignment w:val="auto"/>
        <w:outlineLvl w:val="9"/>
      </w:pPr>
      <w:bookmarkStart w:id="0" w:name="_GoBack"/>
      <w:r>
        <w:t>附表7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t>洞头县2015年一般公共预算收入预算表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textAlignment w:val="auto"/>
        <w:outlineLvl w:val="9"/>
      </w:pPr>
      <w:r>
        <w:t>编制单位：洞头县财政局</w:t>
      </w:r>
      <w:r>
        <w:rPr>
          <w:rFonts w:hint="eastAsia"/>
        </w:rPr>
        <w:t xml:space="preserve">                                          </w:t>
      </w:r>
      <w:r>
        <w:t>单位：万元</w:t>
      </w:r>
    </w:p>
    <w:bookmarkEnd w:id="0"/>
    <w:tbl>
      <w:tblPr>
        <w:tblStyle w:val="3"/>
        <w:tblW w:w="918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6"/>
        <w:gridCol w:w="1815"/>
        <w:gridCol w:w="1494"/>
        <w:gridCol w:w="13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项        目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2014年执行数</w:t>
            </w:r>
          </w:p>
          <w:p>
            <w:pPr>
              <w:spacing w:line="240" w:lineRule="exact"/>
              <w:jc w:val="center"/>
            </w:pPr>
            <w:r>
              <w:t>(调整后口径)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2015年</w:t>
            </w:r>
          </w:p>
          <w:p>
            <w:pPr>
              <w:spacing w:line="240" w:lineRule="exact"/>
              <w:jc w:val="center"/>
            </w:pPr>
            <w:r>
              <w:t>预算数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同比增减%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一般公共预算收入(地方财政收入)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48,776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53,655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1、税收收入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41,667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44,060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国内增值税(含改征增值税)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7,819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7,300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-6.6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        其中： 改征增值税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2,588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3,500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35.2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营业税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16,585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17,850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企业所得税40%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4,278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4,105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-4.0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个人所得税40%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2,395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2,440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城市维护建设税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2,434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2,565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农业税收收入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2,451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4,200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71.4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其他税收收入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5,705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5,600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-1.8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2、非税收入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3,354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9,595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186.1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>专项收入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1,376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8,630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527.2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其中：排污费收入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109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-8.3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      教育费附加收入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1,267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-29.0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罚没收入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745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600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-19.5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国有资源(资产)有偿使用收入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1,233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365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-70.4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546" w:type="dxa"/>
            <w:shd w:val="clear" w:color="auto" w:fill="auto"/>
            <w:vAlign w:val="center"/>
          </w:tcPr>
          <w:p>
            <w:pPr>
              <w:spacing w:line="240" w:lineRule="exact"/>
            </w:pPr>
            <w:r>
              <w:t xml:space="preserve">    3、纳入一般公共预算的基金收入同期数*</w:t>
            </w:r>
          </w:p>
        </w:tc>
        <w:tc>
          <w:tcPr>
            <w:tcW w:w="181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3,755</w:t>
            </w:r>
          </w:p>
        </w:tc>
        <w:tc>
          <w:tcPr>
            <w:tcW w:w="149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——</w:t>
            </w:r>
          </w:p>
        </w:tc>
        <w:tc>
          <w:tcPr>
            <w:tcW w:w="13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——</w:t>
            </w:r>
          </w:p>
        </w:tc>
      </w:tr>
    </w:tbl>
    <w:p>
      <w:pPr>
        <w:spacing w:line="320" w:lineRule="exact"/>
      </w:pPr>
      <w:r>
        <w:t>备注：</w:t>
      </w:r>
    </w:p>
    <w:p>
      <w:pPr>
        <w:spacing w:line="320" w:lineRule="exact"/>
        <w:ind w:firstLine="440" w:firstLineChars="200"/>
      </w:pPr>
      <w:r>
        <w:t>1</w:t>
      </w:r>
      <w:r>
        <w:rPr>
          <w:rFonts w:hint="eastAsia"/>
        </w:rPr>
        <w:t>、</w:t>
      </w:r>
      <w:r>
        <w:t>根据财预〔20</w:t>
      </w:r>
      <w:r>
        <w:rPr>
          <w:rFonts w:hint="eastAsia"/>
        </w:rPr>
        <w:t>14</w:t>
      </w:r>
      <w:r>
        <w:t>〕368号及浙财预〔20</w:t>
      </w:r>
      <w:r>
        <w:rPr>
          <w:rFonts w:hint="eastAsia"/>
        </w:rPr>
        <w:t>14</w:t>
      </w:r>
      <w:r>
        <w:t xml:space="preserve">〕38号文件规定，2015年起地方教育附加收入、教育资金收入、水利建设专项收入等11项政府性基金收入纳入一般公共预算管理。本表同比口径将上年基数转换成今年口径进行比较。   </w:t>
      </w:r>
    </w:p>
    <w:p>
      <w:pPr>
        <w:spacing w:line="320" w:lineRule="exact"/>
        <w:ind w:firstLine="440" w:firstLineChars="200"/>
      </w:pPr>
      <w:r>
        <w:t>2</w:t>
      </w:r>
      <w:r>
        <w:rPr>
          <w:rFonts w:hint="eastAsia"/>
        </w:rPr>
        <w:t>、</w:t>
      </w:r>
      <w:r>
        <w:t>2014年执行数（调整后口径）包括地方教育附加收入、教育资金收入、水利建设专项收入等11项政府性基金收入。</w:t>
      </w:r>
    </w:p>
    <w:p>
      <w:pPr>
        <w:spacing w:line="320" w:lineRule="exact"/>
        <w:ind w:firstLine="440" w:firstLineChars="200"/>
      </w:pPr>
      <w:r>
        <w:t>3</w:t>
      </w:r>
      <w:r>
        <w:rPr>
          <w:rFonts w:hint="eastAsia"/>
        </w:rPr>
        <w:t>、</w:t>
      </w:r>
      <w:r>
        <w:t>根据新《预算法》规定：2015年起公共财政预算改称为一般公共预算。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Calibri"/>
    <w:panose1 w:val="0203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24568"/>
    <w:rsid w:val="2C7245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2016-01-20T06:37:00Z</dcterms:created>
  <dc:creator>洞头区人大</dc:creator>
  <cp:lastModifiedBy>洞头区人大</cp:lastModifiedBy>
  <dcterms:modified xsi:type="dcterms:W3CDTF">2016-01-20T06:38:11Z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