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left"/>
        <w:textAlignment w:val="auto"/>
        <w:outlineLvl w:val="9"/>
      </w:pPr>
      <w:r>
        <w:t>附表3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</w:pPr>
      <w:r>
        <w:t>洞头县2014年政府性基金预算收支执行情况表</w:t>
      </w:r>
    </w:p>
    <w:p>
      <w:pPr>
        <w:spacing w:line="520" w:lineRule="exact"/>
        <w:ind w:right="420" w:firstLine="110" w:firstLineChars="50"/>
      </w:pPr>
      <w:r>
        <w:t>编制单位：洞头县财政局</w:t>
      </w:r>
      <w:r>
        <w:rPr>
          <w:rFonts w:hint="eastAsia"/>
        </w:rPr>
        <w:t xml:space="preserve">                                                                              </w:t>
      </w:r>
      <w:r>
        <w:t>单位：万元</w:t>
      </w:r>
    </w:p>
    <w:tbl>
      <w:tblPr>
        <w:tblStyle w:val="3"/>
        <w:tblW w:w="14983" w:type="dxa"/>
        <w:tblInd w:w="-10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052"/>
        <w:gridCol w:w="1048"/>
        <w:gridCol w:w="881"/>
        <w:gridCol w:w="1063"/>
        <w:gridCol w:w="816"/>
        <w:gridCol w:w="2638"/>
        <w:gridCol w:w="1065"/>
        <w:gridCol w:w="1080"/>
        <w:gridCol w:w="945"/>
        <w:gridCol w:w="945"/>
        <w:gridCol w:w="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项          目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实际</w:t>
            </w:r>
          </w:p>
          <w:p>
            <w:pPr>
              <w:spacing w:line="240" w:lineRule="exact"/>
              <w:jc w:val="center"/>
            </w:pPr>
            <w:r>
              <w:t>执行数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调整</w:t>
            </w:r>
          </w:p>
          <w:p>
            <w:pPr>
              <w:spacing w:line="240" w:lineRule="exact"/>
              <w:jc w:val="center"/>
            </w:pPr>
            <w:r>
              <w:t>预算数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完成调整预算</w:t>
            </w:r>
          </w:p>
          <w:p>
            <w:pPr>
              <w:spacing w:line="240" w:lineRule="exact"/>
              <w:jc w:val="center"/>
            </w:pPr>
            <w:r>
              <w:t>%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上年同期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同比</w:t>
            </w:r>
          </w:p>
          <w:p>
            <w:pPr>
              <w:spacing w:line="240" w:lineRule="exact"/>
              <w:jc w:val="center"/>
            </w:pPr>
            <w:r>
              <w:t>增减</w:t>
            </w:r>
          </w:p>
          <w:p>
            <w:pPr>
              <w:spacing w:line="240" w:lineRule="exact"/>
              <w:jc w:val="center"/>
            </w:pPr>
            <w:r>
              <w:t>±%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项     目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实际</w:t>
            </w:r>
          </w:p>
          <w:p>
            <w:pPr>
              <w:spacing w:line="240" w:lineRule="exact"/>
              <w:jc w:val="center"/>
            </w:pPr>
            <w:r>
              <w:t>执行数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调整</w:t>
            </w:r>
          </w:p>
          <w:p>
            <w:pPr>
              <w:spacing w:line="240" w:lineRule="exact"/>
              <w:jc w:val="center"/>
            </w:pPr>
            <w:r>
              <w:t>预算数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完成调整预算</w:t>
            </w:r>
          </w:p>
          <w:p>
            <w:pPr>
              <w:spacing w:line="240" w:lineRule="exact"/>
              <w:jc w:val="center"/>
            </w:pPr>
            <w:r>
              <w:t>%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上年同期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同比增减±%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政府性基金收入：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政府性基金支出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地方教育附加收入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1,098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1,100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99.8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637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72.4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地方教育附加支出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243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121.5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522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-53.4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残疾人就业保障金收入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325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310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104.8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302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7.6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文化事业建设费支出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55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67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29.9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国有土地使用权出让收入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111,306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112,450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99.0</w:t>
            </w:r>
            <w:bookmarkStart w:id="0" w:name="_GoBack"/>
            <w:bookmarkEnd w:id="0"/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24,089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362.1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残疾人就业保障金支出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465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275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169.1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586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-20.6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其中：教育资金收入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670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490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36.7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国有土地使用权出让金支出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113,031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112,450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100.5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23,194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387.3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农田水利建设资金收入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429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314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36.6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国有土地收益基金支出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1,713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1,750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97.9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611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180.4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国有土地收益基金收入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610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600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101.7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831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-26.6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农业土地开发资金支出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</w:trPr>
        <w:tc>
          <w:tcPr>
            <w:tcW w:w="2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农业土地开发资金收入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96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96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100.0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100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-4.0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新增建设用地土地有偿使用费支出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28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-10.7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地方水利建设基金收入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1,112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1,200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92.7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922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20.6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地方水利建设基金支出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624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532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117.3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678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散装水泥专项资金收入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137.5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41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-73.2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散装水泥专项资金支出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37.5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-25.0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墙体材料专项基金收入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50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40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125.0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78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-35.9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墙体材料专项基金支出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105.1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36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彩票公益金收入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139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100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139.0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163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-14.7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彩票公益金支出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593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550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107.8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364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62.9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其他各项基金收入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10,160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3,000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338.7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7,184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41.4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其他各项政府性基金支出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3,126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3,000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104.2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4,080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-23.4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252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收入合计</w:t>
            </w:r>
          </w:p>
        </w:tc>
        <w:tc>
          <w:tcPr>
            <w:tcW w:w="105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124,907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118,904</w:t>
            </w: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105.0</w:t>
            </w:r>
          </w:p>
        </w:tc>
        <w:tc>
          <w:tcPr>
            <w:tcW w:w="10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34,347</w:t>
            </w:r>
          </w:p>
        </w:tc>
        <w:tc>
          <w:tcPr>
            <w:tcW w:w="81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263.7</w:t>
            </w:r>
          </w:p>
        </w:tc>
        <w:tc>
          <w:tcPr>
            <w:tcW w:w="263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支出合计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119,951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118,859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100.9</w:t>
            </w:r>
          </w:p>
        </w:tc>
        <w:tc>
          <w:tcPr>
            <w:tcW w:w="94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30,170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297.6</w:t>
            </w:r>
          </w:p>
        </w:tc>
      </w:tr>
    </w:tbl>
    <w:p>
      <w:pPr/>
    </w:p>
    <w:sectPr>
      <w:pgSz w:w="16838" w:h="11906" w:orient="landscape"/>
      <w:pgMar w:top="1134" w:right="1134" w:bottom="1134" w:left="1134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Calibri"/>
    <w:panose1 w:val="02030600000101010101"/>
    <w:charset w:val="81"/>
    <w:family w:val="swiss"/>
    <w:pitch w:val="default"/>
    <w:sig w:usb0="00000000" w:usb1="00000000" w:usb2="00000030" w:usb3="00000000" w:csb0="000800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华文楷体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63CC2"/>
    <w:rsid w:val="5AD31D6F"/>
    <w:rsid w:val="79F63C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2016-01-20T06:26:00Z</dcterms:created>
  <dc:creator>洞头区人大</dc:creator>
  <cp:lastModifiedBy>洞头区人大</cp:lastModifiedBy>
  <dcterms:modified xsi:type="dcterms:W3CDTF">2016-01-20T06:32:58Z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