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</w:pPr>
      <w:r>
        <w:rPr>
          <w:rFonts w:hint="eastAsia"/>
        </w:rPr>
        <w:t>附表1</w:t>
      </w:r>
    </w:p>
    <w:p>
      <w:pPr>
        <w:spacing w:line="560" w:lineRule="exact"/>
        <w:jc w:val="center"/>
      </w:pPr>
      <w:r>
        <w:t>洞头县2014年公共财政预算收入执行情况表</w:t>
      </w:r>
    </w:p>
    <w:p>
      <w:pPr>
        <w:spacing w:line="560" w:lineRule="exact"/>
        <w:ind w:right="380"/>
      </w:pPr>
      <w:r>
        <w:t>编制单位：洞头县财政局</w:t>
      </w:r>
      <w:r>
        <w:rPr>
          <w:rFonts w:hint="eastAsia"/>
        </w:rPr>
        <w:t xml:space="preserve">                                       </w:t>
      </w:r>
      <w:r>
        <w:t>单位：万元</w:t>
      </w:r>
    </w:p>
    <w:tbl>
      <w:tblPr>
        <w:tblStyle w:val="3"/>
        <w:tblW w:w="92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884"/>
        <w:gridCol w:w="884"/>
        <w:gridCol w:w="861"/>
        <w:gridCol w:w="884"/>
        <w:gridCol w:w="861"/>
        <w:gridCol w:w="884"/>
        <w:gridCol w:w="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        目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年初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完成年初预算%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调整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完成调整预算%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</w:t>
            </w:r>
          </w:p>
          <w:p>
            <w:pPr>
              <w:spacing w:line="240" w:lineRule="exact"/>
              <w:jc w:val="center"/>
            </w:pPr>
            <w:r>
              <w:t>同期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增减%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公共财政预算收入(地方财政收入)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45,021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41,410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108.7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44,119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38,344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1、税收收入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41,667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37,360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111.5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40,689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34,550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国内增值税（含改征增值税）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7,819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5,990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130.5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4,570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171.1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tabs>
                <w:tab w:val="left" w:pos="399"/>
              </w:tabs>
              <w:spacing w:line="240" w:lineRule="exact"/>
            </w:pPr>
            <w:r>
              <w:t xml:space="preserve">     其中：改征增值税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2,588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107.8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2,600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1,940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营业税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16,585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16,810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16,536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15,603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企业所得税40%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4,278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3,030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141.2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3,777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113.3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2,787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个人所得税40%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2,395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2,250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106.4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2,210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108.4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2,052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城市维护建设税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2,434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1,800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135.2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2,424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1,611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农业税收收入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2,451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81.7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3,048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80.4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2,841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其他税收收入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5,705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4,480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127.3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5,524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103.3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4,056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2、非税收入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3,354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4,050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82.8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3,430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97.8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3,794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  <w:ind w:firstLine="546" w:firstLineChars="248"/>
            </w:pPr>
            <w:r>
              <w:t>专项收入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1,376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140.4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1,281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107.4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892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其中：排污费收入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218.0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178.7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     教育费附加收入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1,267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930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136.2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1,220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103.9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846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行政性收费收入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430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398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-100.0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tabs>
                <w:tab w:val="left" w:pos="431"/>
              </w:tabs>
              <w:spacing w:line="240" w:lineRule="exact"/>
            </w:pPr>
            <w:r>
              <w:t xml:space="preserve">     罚没收入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745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1,700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43.8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1,170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63.7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1,556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0" w:type="dxa"/>
            <w:shd w:val="clear" w:color="auto" w:fill="auto"/>
            <w:vAlign w:val="center"/>
          </w:tcPr>
          <w:p>
            <w:pPr>
              <w:tabs>
                <w:tab w:val="left" w:pos="358"/>
              </w:tabs>
              <w:spacing w:line="240" w:lineRule="exact"/>
            </w:pPr>
            <w:r>
              <w:t xml:space="preserve">     国有资源(资产)有偿使用收入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1,233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940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131.2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979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125.9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948</w:t>
            </w:r>
          </w:p>
        </w:tc>
        <w:tc>
          <w:tcPr>
            <w:tcW w:w="8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30.1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43B4B"/>
    <w:rsid w:val="1D943B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2016-01-20T06:24:00Z</dcterms:created>
  <dc:creator>洞头区人大</dc:creator>
  <cp:lastModifiedBy>洞头区人大</cp:lastModifiedBy>
  <dcterms:modified xsi:type="dcterms:W3CDTF">2016-01-20T06:24:59Z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