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</w:pPr>
      <w:r>
        <w:rPr>
          <w:rFonts w:hint="eastAsia"/>
        </w:rPr>
        <w:t>附件3：</w:t>
      </w:r>
    </w:p>
    <w:p>
      <w:pPr>
        <w:spacing w:line="560" w:lineRule="exact"/>
        <w:ind w:firstLine="880" w:firstLineChars="400"/>
        <w:jc w:val="center"/>
      </w:pPr>
      <w:r>
        <w:rPr>
          <w:rFonts w:hint="eastAsia"/>
        </w:rPr>
        <w:t>洞头县2015年重点建设预备项目计划表（送审稿）</w:t>
      </w:r>
    </w:p>
    <w:p>
      <w:pPr>
        <w:spacing w:line="560" w:lineRule="exact"/>
        <w:ind w:right="560"/>
        <w:jc w:val="right"/>
      </w:pPr>
      <w:bookmarkStart w:id="0" w:name="_GoBack"/>
      <w:bookmarkEnd w:id="0"/>
      <w:r>
        <w:rPr>
          <w:rFonts w:hint="eastAsia"/>
        </w:rPr>
        <w:t>单位：万元，亩</w:t>
      </w:r>
    </w:p>
    <w:tbl>
      <w:tblPr>
        <w:tblStyle w:val="3"/>
        <w:tblW w:w="13325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72"/>
        <w:gridCol w:w="1190"/>
        <w:gridCol w:w="338"/>
        <w:gridCol w:w="3457"/>
        <w:gridCol w:w="1005"/>
        <w:gridCol w:w="748"/>
        <w:gridCol w:w="817"/>
        <w:gridCol w:w="817"/>
        <w:gridCol w:w="1111"/>
        <w:gridCol w:w="2085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13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建设性质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建设规模（内容）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总投资（概算投资）</w:t>
            </w:r>
          </w:p>
        </w:tc>
        <w:tc>
          <w:tcPr>
            <w:tcW w:w="349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2015年计划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5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投资额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财务数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进度要求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13" w:type="dxa"/>
            <w:vMerge w:val="restart"/>
            <w:shd w:val="clear" w:color="auto" w:fill="FFFFFF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交通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白迭至望海楼公路拓宽工程（白迭村至白迭岭）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四级公路标准建设，设计时速20km/h，路基宽7.5m，路面宽6.5m；进行殡仪服务中心连接道路建设。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120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0（待定）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财政统筹650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县交通工程建设指挥部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交通技术学校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用地面积123亩，建筑面积约57000m2，计划招生人数3000。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42000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自筹10000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温州市交通运输集团有限公司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1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城建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东屏大道二期工程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道路全长534m，规划道路红线宽18m。建设内容包括规划红线内的道路、箱涵、给排水、照明、交通设施及附属工程等。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财政统筹500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东屏街道办事处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77省道桥头（王山头）景观及配套项目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77省道桥头绿化及景观设施建设。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2000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（待定）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财政统筹500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县城市开发建设指挥部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1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社会发展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在外洞头人创业园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用地面积33028㎡，建筑装修装饰企业用房及建筑内外装饰设计中心、展览展示中心用房。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35000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自筹5000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洞头县银城建设发展有限责任公司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万鸿大厦(温州沿海石化产品交易中心)工程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项目总用地面积20.19亩，总建筑面积32097㎡。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11341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自筹3000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温州沿海石化产品交易中心有限公司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名品广场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用地面积17.88亩。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20000（待定）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自筹6000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温州市银海湾大酒店开发有限公司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城南居南苑休养院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三星级休养院标准设计，建在城南居后埭口，规划占地面积为15亩，建筑面积15000㎡，其中地上建筑占地面积12000㎡，地下建筑占地面积3000㎡，包括生活区、办公区、康复医疗区、生产区、游艺健身区五大区域，可提供床位500余个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自筹1000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北岙街道城南社区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现代都市渔业旅游综合体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用地规模166亩，建筑面积11万㎡。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38000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自筹8000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温州金港投资开发有限公司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东港休闲中心</w:t>
            </w: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新建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用地面积68.6亩，总建筑面积10.72万㎡，其中酒店区建筑面积4.3万m2，住宅面积4.3万m2。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86560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自筹5000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开工建设。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洞头龙野酒店投资有限公司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39650</w:t>
            </w:r>
          </w:p>
        </w:tc>
        <w:tc>
          <w:tcPr>
            <w:tcW w:w="5502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560" w:lineRule="exact"/>
        <w:jc w:val="both"/>
      </w:pPr>
    </w:p>
    <w:p>
      <w:pPr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77C"/>
    <w:rsid w:val="423B27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2016-01-20T03:11:00Z</dcterms:created>
  <dc:creator>洞头区人大</dc:creator>
  <cp:lastModifiedBy>洞头区人大</cp:lastModifiedBy>
  <dcterms:modified xsi:type="dcterms:W3CDTF">2016-01-20T03:12:22Z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