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hAnsi="宋体" w:eastAsia="方正小标宋_GBK" w:cs="Times New Roman"/>
          <w:sz w:val="44"/>
          <w:szCs w:val="44"/>
        </w:rPr>
      </w:pPr>
      <w:r>
        <w:rPr>
          <w:rFonts w:ascii="方正小标宋_GBK" w:hAnsi="宋体" w:eastAsia="方正小标宋_GBK" w:cs="方正小标宋_GBK"/>
          <w:sz w:val="44"/>
          <w:szCs w:val="44"/>
        </w:rPr>
        <w:t>201</w:t>
      </w:r>
      <w:r>
        <w:rPr>
          <w:rFonts w:hint="eastAsia" w:ascii="方正小标宋_GBK" w:hAnsi="宋体" w:eastAsia="方正小标宋_GBK" w:cs="方正小标宋_GBK"/>
          <w:sz w:val="44"/>
          <w:szCs w:val="44"/>
        </w:rPr>
        <w:t>9年政务公开工作总结</w:t>
      </w:r>
    </w:p>
    <w:p>
      <w:pPr>
        <w:ind w:firstLine="480" w:firstLineChars="150"/>
        <w:rPr>
          <w:rFonts w:hint="eastAsia" w:ascii="仿宋_GB2312" w:hAnsi="仿宋" w:eastAsia="仿宋_GB2312"/>
          <w:snapToGrid w:val="0"/>
          <w:sz w:val="30"/>
          <w:szCs w:val="30"/>
        </w:rPr>
      </w:pPr>
      <w:r>
        <w:rPr>
          <w:rFonts w:hint="eastAsia" w:ascii="仿宋_GB2312" w:hAnsi="宋体" w:eastAsia="仿宋_GB2312" w:cs="Times New Roman"/>
          <w:sz w:val="32"/>
          <w:szCs w:val="32"/>
        </w:rPr>
        <w:t>今年来，</w:t>
      </w:r>
      <w:r>
        <w:rPr>
          <w:rFonts w:hint="eastAsia" w:ascii="仿宋_GB2312" w:hAnsi="宋体" w:eastAsia="仿宋_GB2312" w:cs="Times New Roman"/>
          <w:sz w:val="32"/>
          <w:szCs w:val="32"/>
          <w:lang w:eastAsia="zh-CN"/>
        </w:rPr>
        <w:t>拱宸桥</w:t>
      </w:r>
      <w:r>
        <w:rPr>
          <w:rFonts w:hint="eastAsia" w:ascii="仿宋_GB2312" w:hAnsi="宋体" w:eastAsia="仿宋_GB2312" w:cs="Times New Roman"/>
          <w:sz w:val="32"/>
          <w:szCs w:val="32"/>
        </w:rPr>
        <w:t>街道政务公开工作在区委、区政府的正确领导和上级有关部门的全力支持下，街道党工委、办事处</w:t>
      </w:r>
      <w:r>
        <w:rPr>
          <w:rFonts w:hint="eastAsia" w:ascii="仿宋_GB2312" w:hAnsi="仿宋" w:eastAsia="仿宋_GB2312"/>
          <w:snapToGrid w:val="0"/>
          <w:sz w:val="32"/>
          <w:szCs w:val="32"/>
        </w:rPr>
        <w:t>根据全区信息化工作要求</w:t>
      </w:r>
      <w:r>
        <w:rPr>
          <w:rFonts w:hint="eastAsia" w:ascii="仿宋_GB2312" w:hAnsi="仿宋" w:eastAsia="仿宋_GB2312"/>
          <w:snapToGrid w:val="0"/>
          <w:sz w:val="32"/>
          <w:szCs w:val="32"/>
          <w:lang w:eastAsia="zh-CN"/>
        </w:rPr>
        <w:t>，</w:t>
      </w:r>
      <w:r>
        <w:rPr>
          <w:rFonts w:hint="eastAsia" w:ascii="仿宋_GB2312" w:hAnsi="宋体" w:eastAsia="仿宋_GB2312" w:cs="Times New Roman"/>
          <w:sz w:val="32"/>
          <w:szCs w:val="32"/>
        </w:rPr>
        <w:t>以人为本，牢固树立为民执政的理念，从搭建政务公开平台、设立便民服务中心、建立健全各项规章制度、完善相关办事程序、优化行政服务体系等入手，不断加强领导，规范运作，强化监督</w:t>
      </w:r>
      <w:r>
        <w:rPr>
          <w:rFonts w:hint="eastAsia" w:ascii="仿宋_GB2312" w:hAnsi="仿宋" w:eastAsia="仿宋_GB2312"/>
          <w:snapToGrid w:val="0"/>
          <w:sz w:val="32"/>
          <w:szCs w:val="32"/>
        </w:rPr>
        <w:t>街道，积极配合完成电子政务建设各项任务。现将有关情况总结如下：</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一、2019年政务公开工作完成情况及成效。</w:t>
      </w:r>
    </w:p>
    <w:p>
      <w:pPr>
        <w:spacing w:line="360" w:lineRule="auto"/>
        <w:ind w:firstLine="640" w:firstLineChars="200"/>
        <w:rPr>
          <w:rFonts w:hint="eastAsia" w:ascii="仿宋_GB2312" w:hAnsi="宋体" w:eastAsia="仿宋_GB2312" w:cs="仿宋_GB2312"/>
          <w:sz w:val="32"/>
          <w:szCs w:val="32"/>
        </w:rPr>
      </w:pPr>
      <w:r>
        <w:rPr>
          <w:rFonts w:hint="eastAsia" w:ascii="楷体_GB2312" w:hAnsi="楷体_GB2312" w:eastAsia="楷体_GB2312" w:cs="楷体_GB2312"/>
          <w:sz w:val="32"/>
          <w:szCs w:val="32"/>
        </w:rPr>
        <w:t>（一）领导重视，认识统一。</w:t>
      </w:r>
      <w:r>
        <w:rPr>
          <w:rFonts w:hint="eastAsia" w:ascii="仿宋_GB2312" w:hAnsi="宋体" w:eastAsia="仿宋_GB2312" w:cs="仿宋_GB2312"/>
          <w:sz w:val="32"/>
          <w:szCs w:val="32"/>
        </w:rPr>
        <w:t>街道领导高度重视信息化建设工作，多次在会议上强调电子政务工作的重要性。要求全街道上下统一思想和认识，以党工委副书记为街道电子政务工作负责人，负责推进完善政务信息建设；以科室长对本科室的电子政务工作负责；并指定了专门的人员作为电子政务工作联络员，开展电子政务办布置的各项工作。</w:t>
      </w:r>
    </w:p>
    <w:p>
      <w:pPr>
        <w:spacing w:line="360" w:lineRule="auto"/>
        <w:ind w:firstLine="640" w:firstLineChars="200"/>
        <w:rPr>
          <w:rFonts w:hint="eastAsia" w:ascii="仿宋_GB2312" w:hAnsi="宋体" w:eastAsia="仿宋_GB2312" w:cs="仿宋_GB2312"/>
          <w:sz w:val="32"/>
          <w:szCs w:val="32"/>
        </w:rPr>
      </w:pPr>
      <w:r>
        <w:rPr>
          <w:rFonts w:hint="eastAsia" w:ascii="楷体_GB2312" w:hAnsi="楷体_GB2312" w:eastAsia="楷体_GB2312" w:cs="楷体_GB2312"/>
          <w:sz w:val="32"/>
          <w:szCs w:val="32"/>
        </w:rPr>
        <w:t>（二）认真管理，落实监督。</w:t>
      </w:r>
      <w:r>
        <w:rPr>
          <w:rFonts w:hint="eastAsia" w:ascii="仿宋_GB2312" w:hAnsi="宋体" w:eastAsia="仿宋_GB2312" w:cs="仿宋_GB2312"/>
          <w:sz w:val="32"/>
          <w:szCs w:val="32"/>
        </w:rPr>
        <w:t>将各项制度落实到位，明确要求“谁使用，谁负责”，严格控制网络账号的发放和使用，定期对落实情况开展监督抽查，发现问题及时纠正；遇到有严重违反规定的，进行街道通报批评。按照电子政务建设的要求，在硬件上进行完善和充实；并安排工作人员参加区电子政务办的各类会议和培训。</w:t>
      </w:r>
    </w:p>
    <w:p>
      <w:pPr>
        <w:spacing w:line="360" w:lineRule="auto"/>
        <w:ind w:firstLine="640" w:firstLineChars="200"/>
        <w:rPr>
          <w:rFonts w:hint="eastAsia" w:ascii="仿宋_GB2312" w:hAnsi="宋体" w:eastAsia="仿宋_GB2312" w:cs="仿宋_GB2312"/>
          <w:sz w:val="32"/>
          <w:szCs w:val="32"/>
        </w:rPr>
      </w:pPr>
      <w:r>
        <w:rPr>
          <w:rFonts w:hint="eastAsia" w:ascii="楷体_GB2312" w:hAnsi="楷体_GB2312" w:eastAsia="楷体_GB2312" w:cs="楷体_GB2312"/>
          <w:sz w:val="32"/>
          <w:szCs w:val="32"/>
        </w:rPr>
        <w:t>（三）加强维护，确保安全。</w:t>
      </w:r>
      <w:r>
        <w:rPr>
          <w:rFonts w:hint="eastAsia" w:ascii="仿宋_GB2312" w:hAnsi="宋体" w:eastAsia="仿宋_GB2312" w:cs="仿宋_GB2312"/>
          <w:sz w:val="32"/>
          <w:szCs w:val="32"/>
        </w:rPr>
        <w:t>加强计算机和网络维护工作，确保网络和信息安全，街道在信息化与电子政务建设中更加注重网络安全工作。街道聘请服务外包公司定期对库房和个人计算机的安全性进行检查和升级, 对个人的计算机命名进行规范化检查和纠正；对机关及社区所有接入党政网的电脑均安装了360天擎并保证每天开启，形成了较为完善的网络和信息安全防护体系;一旦发现问题及时处理，保证了网络安全、稳定、有序的运行。</w:t>
      </w:r>
    </w:p>
    <w:p>
      <w:pPr>
        <w:spacing w:line="360" w:lineRule="auto"/>
        <w:ind w:firstLine="640" w:firstLineChars="200"/>
        <w:rPr>
          <w:rFonts w:hint="eastAsia" w:ascii="仿宋_GB2312" w:hAnsi="宋体" w:eastAsia="仿宋_GB2312" w:cs="仿宋_GB2312"/>
          <w:sz w:val="32"/>
          <w:szCs w:val="32"/>
        </w:rPr>
      </w:pPr>
      <w:r>
        <w:rPr>
          <w:rFonts w:hint="eastAsia" w:ascii="楷体_GB2312" w:hAnsi="楷体_GB2312" w:eastAsia="楷体_GB2312" w:cs="楷体_GB2312"/>
          <w:sz w:val="32"/>
          <w:szCs w:val="32"/>
        </w:rPr>
        <w:t>（四）各项系统运行良好。</w:t>
      </w:r>
      <w:r>
        <w:rPr>
          <w:rFonts w:hint="eastAsia" w:ascii="仿宋_GB2312" w:hAnsi="宋体" w:eastAsia="仿宋_GB2312" w:cs="仿宋_GB2312"/>
          <w:sz w:val="32"/>
          <w:szCs w:val="32"/>
        </w:rPr>
        <w:t>街道、社区的门户网站及OA办公系统均运行良好。对门户网站的内容不断进行扩充，对功能不断进行完善。街道、社区办公均使用OA办公系统，遇到OA有问题，都通过联络员及时与区电子政务办取得联系，及时解决。</w:t>
      </w:r>
    </w:p>
    <w:p>
      <w:pPr>
        <w:spacing w:line="360" w:lineRule="auto"/>
        <w:ind w:firstLine="640" w:firstLineChars="200"/>
        <w:rPr>
          <w:rFonts w:hint="eastAsia" w:ascii="仿宋_GB2312" w:hAnsi="宋体"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)配合“最多跑一次”工作抓好电子政务的运用。</w:t>
      </w:r>
      <w:r>
        <w:rPr>
          <w:rFonts w:hint="eastAsia" w:ascii="仿宋_GB2312" w:hAnsi="宋体" w:eastAsia="仿宋_GB2312" w:cs="仿宋_GB2312"/>
          <w:sz w:val="32"/>
          <w:szCs w:val="32"/>
        </w:rPr>
        <w:t>街道根据行政审批办和电子政务办的要求，及时做好浙江政务服务网后台各类事项的录入和推送，并根据实际情况做好信息更新。</w:t>
      </w:r>
    </w:p>
    <w:p>
      <w:pPr>
        <w:spacing w:line="360" w:lineRule="auto"/>
        <w:ind w:firstLine="640" w:firstLineChars="200"/>
        <w:rPr>
          <w:rFonts w:hint="eastAsia" w:ascii="仿宋_GB2312" w:hAnsi="宋体"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）做好信息公开工作。</w:t>
      </w:r>
      <w:r>
        <w:rPr>
          <w:rFonts w:hint="eastAsia" w:ascii="仿宋_GB2312" w:hAnsi="宋体" w:eastAsia="仿宋_GB2312" w:cs="仿宋_GB2312"/>
          <w:sz w:val="32"/>
          <w:szCs w:val="32"/>
        </w:rPr>
        <w:t>按照要求及时上报网站及微博、微信信息；及时更新网站上政务公开目录中涉及到的信息；及时做好政府竞争性存款单位招投标信息的公布。</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二、工作中存在的困难和问题。</w:t>
      </w:r>
    </w:p>
    <w:p>
      <w:pPr>
        <w:spacing w:line="360" w:lineRule="auto"/>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一是</w:t>
      </w:r>
      <w:r>
        <w:rPr>
          <w:rFonts w:hint="eastAsia" w:ascii="仿宋_GB2312" w:hAnsi="宋体" w:eastAsia="仿宋_GB2312" w:cs="仿宋_GB2312"/>
          <w:sz w:val="32"/>
          <w:szCs w:val="32"/>
        </w:rPr>
        <w:t>目前的电子政务工作人员专业知识还相对缺乏，业务水平有待提高；全体人员对计算机的熟练程度和网络知识的应用仍需进一步强化。今后街道会加强对街道人员计算机水平和网络知识方面的培训，进一步提高电子政务工作人员的专业程度。</w:t>
      </w:r>
    </w:p>
    <w:p>
      <w:pPr>
        <w:spacing w:line="360" w:lineRule="auto"/>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二是政务信息、政府信息管理办公室对各线的工作信息不能及时收集和公开，有时因重点工程等任务忽视了对政府信息的公开，有时等收集到后失去了时效性。</w:t>
      </w:r>
    </w:p>
    <w:p>
      <w:pPr>
        <w:spacing w:line="360" w:lineRule="auto"/>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三是信息管理人员精力很难到位，办事处政务公开工作及政府信息公开工作均是一人兼职，除日常对口完成上级政府、业务部门工作外，重点工程工作是每个机关工作人员必须完成的硬任务，做好这些工作后没有多少精力去想政务公开和政府信息公开工作。</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三、2020年工作思路及有关意见建议。</w:t>
      </w:r>
    </w:p>
    <w:p>
      <w:pPr>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1、加大宣传力度，加强基层阵地建设，完善各项公开制度，进一步强化制度的执行力，扩大政务公开和政府信息公开，以便民服务窗口为契机，积极落实“一门受理，一地办结，”一窗式“只跑一次”办理，让便民服务室真正起到便民的作用。</w:t>
      </w:r>
    </w:p>
    <w:p>
      <w:pPr>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2、加强基层信息公开服务建设管理员的管理与培训，让培训工作规范化、制度化，不断提升基层服务能力。</w:t>
      </w:r>
    </w:p>
    <w:p>
      <w:pPr>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3、加大对个别社区办公设施设备的经费投入，为提升本街道便民服务中心为民服务质量和工作效率提供有力的保障。</w:t>
      </w:r>
    </w:p>
    <w:p>
      <w:pPr>
        <w:rPr>
          <w:rFonts w:ascii="仿宋_GB2312" w:hAnsi="宋体" w:eastAsia="仿宋_GB2312" w:cs="Times New Roman"/>
          <w:sz w:val="32"/>
          <w:szCs w:val="32"/>
        </w:rPr>
      </w:pPr>
      <w:bookmarkStart w:id="0" w:name="_GoBack"/>
      <w:bookmarkEnd w:id="0"/>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altName w:val="Arial Unicode MS"/>
    <w:panose1 w:val="00000000000000000000"/>
    <w:charset w:val="86"/>
    <w:family w:val="script"/>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32F"/>
    <w:rsid w:val="000B0043"/>
    <w:rsid w:val="000C10ED"/>
    <w:rsid w:val="000D71F1"/>
    <w:rsid w:val="001B3F23"/>
    <w:rsid w:val="001B4610"/>
    <w:rsid w:val="001B4B48"/>
    <w:rsid w:val="001E0FC3"/>
    <w:rsid w:val="00233B8A"/>
    <w:rsid w:val="002E2696"/>
    <w:rsid w:val="002E3345"/>
    <w:rsid w:val="002E49C4"/>
    <w:rsid w:val="003D6F53"/>
    <w:rsid w:val="003F6EF7"/>
    <w:rsid w:val="003F7585"/>
    <w:rsid w:val="00420E10"/>
    <w:rsid w:val="00495B8A"/>
    <w:rsid w:val="004C43A0"/>
    <w:rsid w:val="00524592"/>
    <w:rsid w:val="00540924"/>
    <w:rsid w:val="0056356B"/>
    <w:rsid w:val="006138C0"/>
    <w:rsid w:val="006141D5"/>
    <w:rsid w:val="006218B3"/>
    <w:rsid w:val="006663EC"/>
    <w:rsid w:val="0070404A"/>
    <w:rsid w:val="008E02E1"/>
    <w:rsid w:val="009240E2"/>
    <w:rsid w:val="009471CC"/>
    <w:rsid w:val="00950C7A"/>
    <w:rsid w:val="00966AEB"/>
    <w:rsid w:val="009D41F4"/>
    <w:rsid w:val="00A008FA"/>
    <w:rsid w:val="00A144A0"/>
    <w:rsid w:val="00A22363"/>
    <w:rsid w:val="00A84E5D"/>
    <w:rsid w:val="00A9579A"/>
    <w:rsid w:val="00AB50D5"/>
    <w:rsid w:val="00AE1202"/>
    <w:rsid w:val="00B25C04"/>
    <w:rsid w:val="00B73C6C"/>
    <w:rsid w:val="00B85D68"/>
    <w:rsid w:val="00BC411B"/>
    <w:rsid w:val="00C445AC"/>
    <w:rsid w:val="00C95C1A"/>
    <w:rsid w:val="00CF10C3"/>
    <w:rsid w:val="00D749BE"/>
    <w:rsid w:val="00DA332F"/>
    <w:rsid w:val="00DF19AD"/>
    <w:rsid w:val="00F04174"/>
    <w:rsid w:val="00F40AC5"/>
    <w:rsid w:val="00F560E3"/>
    <w:rsid w:val="00FB354B"/>
    <w:rsid w:val="020E6EBB"/>
    <w:rsid w:val="02447C72"/>
    <w:rsid w:val="05003DF9"/>
    <w:rsid w:val="05B20D58"/>
    <w:rsid w:val="06E82852"/>
    <w:rsid w:val="073B50B1"/>
    <w:rsid w:val="07625374"/>
    <w:rsid w:val="07B5684A"/>
    <w:rsid w:val="08813AAD"/>
    <w:rsid w:val="093C7589"/>
    <w:rsid w:val="0EC02DA0"/>
    <w:rsid w:val="118519F8"/>
    <w:rsid w:val="12D95AD7"/>
    <w:rsid w:val="134E7088"/>
    <w:rsid w:val="13D169E2"/>
    <w:rsid w:val="13F2448D"/>
    <w:rsid w:val="15B979C2"/>
    <w:rsid w:val="16B47DF4"/>
    <w:rsid w:val="16C90B70"/>
    <w:rsid w:val="16FE695A"/>
    <w:rsid w:val="170517E2"/>
    <w:rsid w:val="173805EB"/>
    <w:rsid w:val="19855762"/>
    <w:rsid w:val="198D4848"/>
    <w:rsid w:val="1A363A0E"/>
    <w:rsid w:val="1A5D6335"/>
    <w:rsid w:val="1B2B236B"/>
    <w:rsid w:val="1B62359C"/>
    <w:rsid w:val="23E2002F"/>
    <w:rsid w:val="26385BDF"/>
    <w:rsid w:val="283B7550"/>
    <w:rsid w:val="2966399E"/>
    <w:rsid w:val="2B646F1A"/>
    <w:rsid w:val="2B9F14E8"/>
    <w:rsid w:val="2BFF5405"/>
    <w:rsid w:val="2D924E5C"/>
    <w:rsid w:val="2E603BAD"/>
    <w:rsid w:val="2F0E58CB"/>
    <w:rsid w:val="2F134968"/>
    <w:rsid w:val="301973EF"/>
    <w:rsid w:val="329D32A1"/>
    <w:rsid w:val="33603C4B"/>
    <w:rsid w:val="3415190F"/>
    <w:rsid w:val="355063DA"/>
    <w:rsid w:val="368202C1"/>
    <w:rsid w:val="38153173"/>
    <w:rsid w:val="388440A6"/>
    <w:rsid w:val="38EB0A50"/>
    <w:rsid w:val="39550C8F"/>
    <w:rsid w:val="3B583FD7"/>
    <w:rsid w:val="3D0831AD"/>
    <w:rsid w:val="3E40410F"/>
    <w:rsid w:val="3F9E227E"/>
    <w:rsid w:val="47E17389"/>
    <w:rsid w:val="47F02635"/>
    <w:rsid w:val="48CD7CF2"/>
    <w:rsid w:val="48CF1182"/>
    <w:rsid w:val="49CE5EC7"/>
    <w:rsid w:val="49CF10B9"/>
    <w:rsid w:val="4A6C2095"/>
    <w:rsid w:val="4B8B65A5"/>
    <w:rsid w:val="4BCC53AA"/>
    <w:rsid w:val="4C25426E"/>
    <w:rsid w:val="4D8D55CF"/>
    <w:rsid w:val="4DED1613"/>
    <w:rsid w:val="4F496C18"/>
    <w:rsid w:val="4F51078F"/>
    <w:rsid w:val="51465AD9"/>
    <w:rsid w:val="51895F4A"/>
    <w:rsid w:val="523C3ED5"/>
    <w:rsid w:val="53483CC1"/>
    <w:rsid w:val="54092BE1"/>
    <w:rsid w:val="54786EC8"/>
    <w:rsid w:val="54A82FC3"/>
    <w:rsid w:val="54AF7FD7"/>
    <w:rsid w:val="55594FAD"/>
    <w:rsid w:val="571C370A"/>
    <w:rsid w:val="57602C9A"/>
    <w:rsid w:val="58307C5F"/>
    <w:rsid w:val="5A9E234F"/>
    <w:rsid w:val="5AA86299"/>
    <w:rsid w:val="5C4C5890"/>
    <w:rsid w:val="5EFB518E"/>
    <w:rsid w:val="5F6324CC"/>
    <w:rsid w:val="62BA2877"/>
    <w:rsid w:val="63890F3D"/>
    <w:rsid w:val="66515271"/>
    <w:rsid w:val="673C2C8D"/>
    <w:rsid w:val="67437EFA"/>
    <w:rsid w:val="67D85387"/>
    <w:rsid w:val="68AE0A7C"/>
    <w:rsid w:val="695C63BD"/>
    <w:rsid w:val="69B95989"/>
    <w:rsid w:val="69DE2FD7"/>
    <w:rsid w:val="6A7964C9"/>
    <w:rsid w:val="713F7E36"/>
    <w:rsid w:val="71A06B88"/>
    <w:rsid w:val="72767C6A"/>
    <w:rsid w:val="74A22F42"/>
    <w:rsid w:val="750C03E9"/>
    <w:rsid w:val="7A4931A2"/>
    <w:rsid w:val="7ADE3B13"/>
    <w:rsid w:val="7B4942E0"/>
    <w:rsid w:val="7B6206E6"/>
    <w:rsid w:val="7BBE1A87"/>
    <w:rsid w:val="7C7D7AC0"/>
    <w:rsid w:val="7CF9108D"/>
    <w:rsid w:val="7D4C6F93"/>
    <w:rsid w:val="7DB75A59"/>
    <w:rsid w:val="7E434D17"/>
    <w:rsid w:val="7E9B7B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iPriority w:val="99"/>
    <w:pPr>
      <w:snapToGrid w:val="0"/>
      <w:spacing w:line="540" w:lineRule="exact"/>
      <w:ind w:firstLine="200" w:firstLineChars="200"/>
    </w:pPr>
    <w:rPr>
      <w:rFonts w:ascii="宋体" w:cs="宋体"/>
      <w:sz w:val="24"/>
      <w:szCs w:val="24"/>
    </w:rPr>
  </w:style>
  <w:style w:type="paragraph" w:styleId="3">
    <w:name w:val="Balloon Text"/>
    <w:basedOn w:val="1"/>
    <w:link w:val="12"/>
    <w:semiHidden/>
    <w:uiPriority w:val="99"/>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table" w:styleId="7">
    <w:name w:val="Table Grid"/>
    <w:basedOn w:val="6"/>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b/>
      <w:bCs/>
    </w:rPr>
  </w:style>
  <w:style w:type="character" w:styleId="10">
    <w:name w:val="Hyperlink"/>
    <w:basedOn w:val="8"/>
    <w:uiPriority w:val="99"/>
    <w:rPr>
      <w:color w:val="0000FF"/>
      <w:u w:val="single"/>
    </w:rPr>
  </w:style>
  <w:style w:type="character" w:customStyle="1" w:styleId="11">
    <w:name w:val="纯文本 Char"/>
    <w:basedOn w:val="8"/>
    <w:link w:val="2"/>
    <w:semiHidden/>
    <w:uiPriority w:val="99"/>
    <w:rPr>
      <w:rFonts w:ascii="宋体" w:hAnsi="Courier New" w:cs="Courier New"/>
      <w:szCs w:val="21"/>
    </w:rPr>
  </w:style>
  <w:style w:type="character" w:customStyle="1" w:styleId="12">
    <w:name w:val="批注框文本 Char"/>
    <w:basedOn w:val="8"/>
    <w:link w:val="3"/>
    <w:locked/>
    <w:uiPriority w:val="99"/>
    <w:rPr>
      <w:rFonts w:ascii="Calibri" w:hAnsi="Calibri" w:eastAsia="宋体" w:cs="Calibri"/>
      <w:kern w:val="2"/>
      <w:sz w:val="18"/>
      <w:szCs w:val="18"/>
    </w:rPr>
  </w:style>
  <w:style w:type="character" w:customStyle="1" w:styleId="13">
    <w:name w:val="页脚 Char"/>
    <w:basedOn w:val="8"/>
    <w:link w:val="4"/>
    <w:semiHidden/>
    <w:uiPriority w:val="99"/>
    <w:rPr>
      <w:rFonts w:ascii="Calibri" w:hAnsi="Calibri" w:cs="Calibri"/>
      <w:sz w:val="18"/>
      <w:szCs w:val="18"/>
    </w:rPr>
  </w:style>
  <w:style w:type="character" w:customStyle="1" w:styleId="14">
    <w:name w:val="页眉 Char"/>
    <w:basedOn w:val="8"/>
    <w:link w:val="5"/>
    <w:semiHidden/>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325</Words>
  <Characters>1859</Characters>
  <Lines>15</Lines>
  <Paragraphs>4</Paragraphs>
  <TotalTime>7</TotalTime>
  <ScaleCrop>false</ScaleCrop>
  <LinksUpToDate>false</LinksUpToDate>
  <CharactersWithSpaces>2180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2019-12-25T02:50:00Z</dcterms:created>
  <dc:creator>lhm</dc:creator>
  <cp:lastModifiedBy>丹丹</cp:lastModifiedBy>
  <cp:lastPrinted>2020-01-03T03:03:24Z</cp:lastPrinted>
  <dcterms:modified xsi:type="dcterms:W3CDTF">2020-01-03T03:03:28Z</dcterms:modified>
  <dc:title>办</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