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70" w:lineRule="atLeast"/>
        <w:ind w:left="0" w:right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半山街道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2019年度政务信息公开工作报告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（以下简称《条例》）要求，半山街道办事处编制2019年度政府信息公开年度报告。报告内容包含总体情况，主动公开政府信息情况，收到和处理政府信息公开情况，政府信息公开申请行政复议、行政诉讼情况，存在的主要问题和改进情况及其他需要报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告的事项共六部分，统计期限自2019年1月1日起至2019年12月31日止。　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一、总体情况</w:t>
      </w:r>
    </w:p>
    <w:p>
      <w:pPr>
        <w:spacing w:line="360" w:lineRule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2019年，半山街道办事处积极做好政务信息公开工作，以拱墅区政府信息公开网站为平台，主动公开政府信息16条，街道动态101条。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W w:w="76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115"/>
        <w:gridCol w:w="1845"/>
        <w:gridCol w:w="18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本年新制作数量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本年新公开数量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采购项目数量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宋体" w:eastAsia="仿宋_GB2312" w:cs="仿宋_GB2312"/>
          <w:sz w:val="32"/>
          <w:szCs w:val="32"/>
        </w:rPr>
        <w:t>收到和处理政府信息公开情况</w:t>
      </w:r>
    </w:p>
    <w:tbl>
      <w:tblPr>
        <w:tblW w:w="8555" w:type="dxa"/>
        <w:jc w:val="right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810"/>
        <w:gridCol w:w="1320"/>
        <w:gridCol w:w="959"/>
        <w:gridCol w:w="870"/>
        <w:gridCol w:w="600"/>
        <w:gridCol w:w="750"/>
        <w:gridCol w:w="795"/>
        <w:gridCol w:w="555"/>
        <w:gridCol w:w="7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8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二、收到和处理政府信息公开申请情况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32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2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32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32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1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四、政府信息公开申请行政复议、行政诉讼情况</w:t>
      </w:r>
    </w:p>
    <w:tbl>
      <w:tblPr>
        <w:tblW w:w="9515" w:type="dxa"/>
        <w:jc w:val="right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80"/>
        <w:gridCol w:w="510"/>
        <w:gridCol w:w="510"/>
        <w:gridCol w:w="466"/>
        <w:gridCol w:w="979"/>
        <w:gridCol w:w="920"/>
        <w:gridCol w:w="1005"/>
        <w:gridCol w:w="670"/>
        <w:gridCol w:w="570"/>
        <w:gridCol w:w="495"/>
        <w:gridCol w:w="615"/>
        <w:gridCol w:w="555"/>
        <w:gridCol w:w="600"/>
        <w:gridCol w:w="5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2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9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仿宋_GB2312"/>
          <w:sz w:val="32"/>
          <w:szCs w:val="32"/>
        </w:rPr>
        <w:t>、存在的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主要问题和改进情况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2019年，我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 w:cs="仿宋_GB2312"/>
          <w:sz w:val="32"/>
          <w:szCs w:val="32"/>
        </w:rPr>
        <w:t>政务公开工作取得了一定进步，但与公众需求还存在一些差距，一是部分信息公开不够及时，政府信息公开目录还需进一步细化和完善，公开形式便民性需要进一步提高；二是个别科室对政府信息公开理解认识还不够，对信息的梳理筛选不仔细，报送信息不全面。2020年，我街道将按照国家、省、市的要求，继续大力推进信息公开工作，主要是做好以下几方面工作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1、强化组织领导，做好政务公开工作的落实。抓好政务公开网建设，抓好公开内容审核关，及时公开政务信息。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、制度保障，深化政务公开内容。为建立与政务公开相适应的高效廉洁的运行机制，形成完善的政务公开制度规范，我们将在原有的工作机制和制度规范上作相应的调整，加大领导机制、工作机制、监督机制的工作力度，做到令出法随，保障政务公开的顺利推行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3、注重实效，提升薄弱环节。2020年，我们无论在政务公开的内容上还是形式上都要不断深化，力求突出重点和务求实效。针对一些热点问题，如干部任免、奖励晋级等我们均做到随时公开，都落实到有关部门和人员的头上，将随时公开处理结果，以取得广大群众的监督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CCHK_GBK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31685"/>
    <w:rsid w:val="0F426468"/>
    <w:rsid w:val="295F1223"/>
    <w:rsid w:val="404B2580"/>
    <w:rsid w:val="6F3E569B"/>
    <w:rsid w:val="781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900" w:lineRule="atLeast"/>
      <w:ind w:left="0" w:right="0"/>
      <w:jc w:val="center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7">
    <w:name w:val="Emphasis"/>
    <w:basedOn w:val="5"/>
    <w:qFormat/>
    <w:uiPriority w:val="0"/>
    <w:rPr>
      <w:sz w:val="18"/>
      <w:szCs w:val="18"/>
    </w:rPr>
  </w:style>
  <w:style w:type="character" w:styleId="8">
    <w:name w:val="Hyperlink"/>
    <w:basedOn w:val="5"/>
    <w:uiPriority w:val="0"/>
    <w:rPr>
      <w:rFonts w:ascii="微软雅黑" w:hAnsi="微软雅黑" w:eastAsia="微软雅黑" w:cs="微软雅黑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dwll</dc:creator>
  <cp:lastModifiedBy>dwll</cp:lastModifiedBy>
  <dcterms:modified xsi:type="dcterms:W3CDTF">2020-02-04T05:44:29Z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