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pPr w:leftFromText="180" w:rightFromText="180" w:vertAnchor="text" w:tblpXSpec="center" w:tblpY="1"/>
        <w:tblOverlap w:val="never"/>
        <w:tblW w:w="88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41" w:hRule="exact"/>
          <w:jc w:val="center"/>
        </w:trPr>
        <w:tc>
          <w:tcPr>
            <w:tcW w:w="8843" w:type="dxa"/>
            <w:tcBorders>
              <w:tl2br w:val="nil"/>
              <w:tr2bl w:val="nil"/>
            </w:tcBorders>
            <w:vAlign w:val="center"/>
          </w:tcPr>
          <w:p>
            <w:pPr>
              <w:rPr>
                <w:rFonts w:hint="eastAsia"/>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15" w:hRule="exact"/>
          <w:jc w:val="center"/>
        </w:trPr>
        <w:tc>
          <w:tcPr>
            <w:tcW w:w="8843" w:type="dxa"/>
            <w:tcBorders>
              <w:tl2br w:val="nil"/>
              <w:tr2bl w:val="nil"/>
            </w:tcBorders>
            <w:vAlign w:val="center"/>
          </w:tcPr>
          <w:p>
            <w:pPr>
              <w:ind w:left="0" w:leftChars="0" w:right="0" w:rightChars="0" w:firstLine="0" w:firstLineChars="0"/>
              <w:jc w:val="center"/>
              <w:rPr>
                <w:rFonts w:hint="eastAsia" w:ascii="仿宋_GB2312" w:hAnsi="方正仿宋_GBK"/>
              </w:rPr>
            </w:pPr>
            <w:r>
              <w:rPr>
                <w:rFonts w:hint="eastAsia"/>
              </w:rPr>
              <w:t>江政发〔</w:t>
            </w:r>
            <w:r>
              <w:rPr>
                <w:rFonts w:hint="eastAsia"/>
                <w:lang w:val="en-US" w:eastAsia="zh-CN"/>
              </w:rPr>
              <w:t>2022</w:t>
            </w:r>
            <w:r>
              <w:rPr>
                <w:rFonts w:hint="eastAsia"/>
              </w:rPr>
              <w:t>〕</w:t>
            </w:r>
            <w:r>
              <w:rPr>
                <w:rFonts w:hint="eastAsia"/>
                <w:lang w:val="en-US" w:eastAsia="zh-CN"/>
              </w:rPr>
              <w:t xml:space="preserve">   </w:t>
            </w:r>
            <w:r>
              <w:rPr>
                <w:rFonts w:hint="eastAsia"/>
                <w:lang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 w:hRule="exact"/>
          <w:jc w:val="center"/>
        </w:trPr>
        <w:tc>
          <w:tcPr>
            <w:tcW w:w="8843" w:type="dxa"/>
            <w:tcBorders>
              <w:tl2br w:val="nil"/>
              <w:tr2bl w:val="nil"/>
            </w:tcBorders>
            <w:vAlign w:val="center"/>
          </w:tcPr>
          <w:p>
            <w:pPr>
              <w:spacing w:line="240" w:lineRule="auto"/>
              <w:jc w:val="center"/>
              <w:rPr>
                <w:rFonts w:hint="eastAsia" w:ascii="方正仿宋_GBK" w:hAnsi="方正仿宋_GBK"/>
                <w:b/>
                <w:sz w:val="21"/>
              </w:rPr>
            </w:pPr>
          </w:p>
        </w:tc>
      </w:tr>
    </w:tbl>
    <w:p>
      <w:pPr>
        <w:rPr>
          <w:rFonts w:hint="eastAsia"/>
          <w:lang w:eastAsia="zh-CN"/>
        </w:rPr>
      </w:pPr>
    </w:p>
    <w:p>
      <w:pPr>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r>
        <w:rPr>
          <w:rFonts w:hint="eastAsia"/>
          <w:lang w:eastAsia="zh-CN"/>
        </w:rPr>
        <w:t>江山市人民政府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653" w:right="787" w:hanging="2"/>
        <w:jc w:val="center"/>
        <w:textAlignment w:val="auto"/>
        <w:rPr>
          <w:rFonts w:hint="eastAsia" w:ascii="方正小标宋_GBK" w:hAnsi="方正小标宋_GBK" w:eastAsia="方正小标宋_GBK" w:cs="Times New Roman"/>
          <w:spacing w:val="-6"/>
          <w:kern w:val="44"/>
          <w:sz w:val="44"/>
          <w:szCs w:val="22"/>
          <w:lang w:val="en-US" w:eastAsia="zh-CN" w:bidi="he-IL"/>
        </w:rPr>
      </w:pPr>
      <w:r>
        <w:rPr>
          <w:rFonts w:hint="eastAsia" w:ascii="方正小标宋_GBK" w:hAnsi="方正小标宋_GBK" w:eastAsia="方正小标宋_GBK" w:cs="Times New Roman"/>
          <w:spacing w:val="-6"/>
          <w:kern w:val="44"/>
          <w:sz w:val="44"/>
          <w:szCs w:val="22"/>
          <w:lang w:val="en-US" w:eastAsia="zh-CN" w:bidi="he-IL"/>
        </w:rPr>
        <w:t>关于印发江山市人民政府记功奖励暂行办法（2022年修订）的通知（征求意见稿）</w:t>
      </w:r>
    </w:p>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9"/>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各乡、镇人民政府，街道办事处，市政府各部门：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left"/>
        <w:textAlignment w:val="auto"/>
        <w:outlineLvl w:val="9"/>
        <w:rPr>
          <w:rFonts w:hint="eastAsia" w:cs="仿宋_GB2312"/>
          <w:spacing w:val="0"/>
          <w:position w:val="0"/>
          <w:sz w:val="32"/>
          <w:szCs w:val="32"/>
          <w:lang w:val="en-US" w:eastAsia="zh-CN"/>
        </w:rPr>
      </w:pPr>
      <w:r>
        <w:rPr>
          <w:rFonts w:hint="eastAsia" w:cs="仿宋_GB2312"/>
          <w:spacing w:val="0"/>
          <w:position w:val="0"/>
          <w:sz w:val="32"/>
          <w:szCs w:val="32"/>
          <w:lang w:val="en-US" w:eastAsia="zh-CN"/>
        </w:rPr>
        <w:t>《江山市人民政府记功奖励暂行办法（2022年修订）》经市政府研究同意，现予印发，请认真贯彻执行。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left"/>
        <w:textAlignment w:val="auto"/>
        <w:outlineLvl w:val="9"/>
        <w:rPr>
          <w:rFonts w:hint="eastAsia" w:cs="仿宋_GB2312"/>
          <w:spacing w:val="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left"/>
        <w:textAlignment w:val="auto"/>
        <w:outlineLvl w:val="9"/>
        <w:rPr>
          <w:rFonts w:hint="eastAsia" w:cs="仿宋_GB2312"/>
          <w:spacing w:val="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left"/>
        <w:textAlignment w:val="auto"/>
        <w:outlineLvl w:val="9"/>
        <w:rPr>
          <w:rFonts w:hint="eastAsia" w:cs="仿宋_GB2312"/>
          <w:spacing w:val="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outlineLvl w:val="9"/>
        <w:rPr>
          <w:rFonts w:ascii="仿宋" w:hAnsi="仿宋" w:eastAsia="仿宋"/>
          <w:spacing w:val="0"/>
          <w:position w:val="0"/>
          <w:sz w:val="32"/>
          <w:szCs w:val="32"/>
        </w:rPr>
      </w:pPr>
      <w:r>
        <w:rPr>
          <w:rFonts w:hint="eastAsia" w:ascii="仿宋" w:hAnsi="仿宋" w:eastAsia="仿宋"/>
          <w:spacing w:val="0"/>
          <w:position w:val="0"/>
          <w:sz w:val="32"/>
          <w:szCs w:val="32"/>
        </w:rPr>
        <w:t>江山市人民政府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9"/>
        <w:rPr>
          <w:spacing w:val="0"/>
          <w:position w:val="0"/>
          <w:sz w:val="32"/>
          <w:szCs w:val="32"/>
        </w:rPr>
      </w:pPr>
      <w:r>
        <w:rPr>
          <w:rFonts w:hint="eastAsia" w:ascii="仿宋" w:hAnsi="仿宋" w:eastAsia="仿宋"/>
          <w:spacing w:val="0"/>
          <w:position w:val="0"/>
          <w:sz w:val="32"/>
          <w:szCs w:val="32"/>
        </w:rPr>
        <w:t xml:space="preserve">                                  20</w:t>
      </w:r>
      <w:r>
        <w:rPr>
          <w:rFonts w:hint="eastAsia" w:ascii="仿宋" w:hAnsi="仿宋" w:eastAsia="仿宋"/>
          <w:spacing w:val="0"/>
          <w:position w:val="0"/>
          <w:sz w:val="32"/>
          <w:szCs w:val="32"/>
          <w:lang w:val="en-US" w:eastAsia="zh-CN"/>
        </w:rPr>
        <w:t>22</w:t>
      </w:r>
      <w:r>
        <w:rPr>
          <w:rFonts w:hint="eastAsia" w:ascii="仿宋" w:hAnsi="仿宋" w:eastAsia="仿宋"/>
          <w:spacing w:val="0"/>
          <w:position w:val="0"/>
          <w:sz w:val="32"/>
          <w:szCs w:val="32"/>
        </w:rPr>
        <w:t>年</w:t>
      </w:r>
      <w:r>
        <w:rPr>
          <w:rFonts w:hint="eastAsia" w:ascii="仿宋" w:hAnsi="仿宋" w:eastAsia="仿宋"/>
          <w:spacing w:val="0"/>
          <w:position w:val="0"/>
          <w:sz w:val="32"/>
          <w:szCs w:val="32"/>
          <w:lang w:val="en-US" w:eastAsia="zh-CN"/>
        </w:rPr>
        <w:t>4</w:t>
      </w:r>
      <w:r>
        <w:rPr>
          <w:rFonts w:hint="eastAsia" w:ascii="仿宋" w:hAnsi="仿宋" w:eastAsia="仿宋"/>
          <w:spacing w:val="0"/>
          <w:position w:val="0"/>
          <w:sz w:val="32"/>
          <w:szCs w:val="32"/>
        </w:rPr>
        <w:t>月 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left"/>
        <w:textAlignment w:val="auto"/>
        <w:outlineLvl w:val="9"/>
        <w:rPr>
          <w:rFonts w:hint="eastAsia" w:cs="仿宋_GB2312"/>
          <w:spacing w:val="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53" w:right="-20"/>
        <w:jc w:val="left"/>
        <w:textAlignment w:val="auto"/>
        <w:rPr>
          <w:rFonts w:ascii="方正小标宋简体" w:hAnsi="方正小标宋简体" w:eastAsia="方正小标宋简体" w:cs="方正小标宋简体"/>
          <w:spacing w:val="0"/>
          <w:w w:val="100"/>
          <w:positio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1953" w:right="-20"/>
        <w:jc w:val="left"/>
        <w:textAlignment w:val="auto"/>
        <w:rPr>
          <w:rFonts w:ascii="方正小标宋简体" w:hAnsi="方正小标宋简体" w:eastAsia="方正小标宋简体" w:cs="方正小标宋简体"/>
          <w:spacing w:val="0"/>
          <w:w w:val="100"/>
          <w:positio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20"/>
        <w:jc w:val="left"/>
        <w:textAlignment w:val="auto"/>
        <w:rPr>
          <w:rFonts w:ascii="方正小标宋简体" w:hAnsi="方正小标宋简体" w:eastAsia="方正小标宋简体" w:cs="方正小标宋简体"/>
          <w:spacing w:val="0"/>
          <w:w w:val="100"/>
          <w:positio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right="-20"/>
        <w:jc w:val="center"/>
        <w:textAlignment w:val="auto"/>
        <w:rPr>
          <w:rFonts w:hint="eastAsia" w:ascii="方正小标宋_GBK" w:hAnsi="方正小标宋_GBK" w:eastAsia="方正小标宋_GBK" w:cs="方正小标宋_GBK"/>
          <w:spacing w:val="0"/>
          <w:w w:val="100"/>
          <w:position w:val="0"/>
          <w:sz w:val="44"/>
          <w:szCs w:val="44"/>
        </w:rPr>
      </w:pPr>
      <w:r>
        <w:rPr>
          <w:rFonts w:hint="eastAsia" w:ascii="方正小标宋_GBK" w:hAnsi="方正小标宋_GBK" w:eastAsia="方正小标宋_GBK" w:cs="方正小标宋_GBK"/>
          <w:spacing w:val="0"/>
          <w:w w:val="100"/>
          <w:position w:val="0"/>
          <w:sz w:val="44"/>
          <w:szCs w:val="44"/>
        </w:rPr>
        <w:t>江山市人民政府记功奖励暂行办法</w:t>
      </w:r>
    </w:p>
    <w:p>
      <w:pPr>
        <w:keepNext w:val="0"/>
        <w:keepLines w:val="0"/>
        <w:pageBreakBefore w:val="0"/>
        <w:widowControl w:val="0"/>
        <w:kinsoku/>
        <w:wordWrap/>
        <w:overflowPunct/>
        <w:topLinePunct w:val="0"/>
        <w:autoSpaceDE/>
        <w:autoSpaceDN/>
        <w:bidi w:val="0"/>
        <w:adjustRightInd/>
        <w:snapToGrid/>
        <w:spacing w:line="560" w:lineRule="exact"/>
        <w:ind w:right="-20"/>
        <w:jc w:val="center"/>
        <w:textAlignment w:val="auto"/>
        <w:rPr>
          <w:rFonts w:hint="eastAsia" w:ascii="方正小标宋_GBK" w:hAnsi="方正小标宋_GBK" w:eastAsia="方正小标宋_GBK" w:cs="方正小标宋_GBK"/>
          <w:spacing w:val="0"/>
          <w:w w:val="100"/>
          <w:positio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18" w:right="22" w:firstLine="638"/>
        <w:jc w:val="both"/>
        <w:textAlignment w:val="auto"/>
        <w:rPr>
          <w:rFonts w:ascii="仿宋_GB2312" w:hAnsi="仿宋_GB2312" w:eastAsia="仿宋_GB2312" w:cs="仿宋_GB2312"/>
          <w:spacing w:val="0"/>
          <w:position w:val="0"/>
          <w:sz w:val="32"/>
          <w:szCs w:val="32"/>
        </w:rPr>
      </w:pPr>
      <w:r>
        <w:rPr>
          <w:rFonts w:ascii="黑体" w:hAnsi="黑体" w:eastAsia="黑体" w:cs="黑体"/>
          <w:spacing w:val="0"/>
          <w:w w:val="100"/>
          <w:position w:val="0"/>
          <w:sz w:val="32"/>
          <w:szCs w:val="32"/>
        </w:rPr>
        <w:t xml:space="preserve">第一条 </w:t>
      </w:r>
      <w:r>
        <w:rPr>
          <w:rFonts w:hint="eastAsia" w:ascii="仿宋_GB2312" w:hAnsi="仿宋_GB2312" w:eastAsia="仿宋_GB2312" w:cs="仿宋_GB2312"/>
          <w:color w:val="auto"/>
          <w:spacing w:val="0"/>
          <w:w w:val="100"/>
          <w:position w:val="0"/>
          <w:sz w:val="32"/>
          <w:szCs w:val="32"/>
        </w:rPr>
        <w:t>为</w:t>
      </w:r>
      <w:r>
        <w:rPr>
          <w:rFonts w:hint="eastAsia" w:cs="仿宋_GB2312"/>
          <w:color w:val="auto"/>
          <w:spacing w:val="0"/>
          <w:w w:val="100"/>
          <w:position w:val="0"/>
          <w:sz w:val="32"/>
          <w:szCs w:val="32"/>
          <w:lang w:val="en-US" w:eastAsia="zh-CN"/>
        </w:rPr>
        <w:t>规范行政奖励工作，充分调动全社会的积极性、创造性，</w:t>
      </w:r>
      <w:r>
        <w:rPr>
          <w:rFonts w:hint="eastAsia" w:ascii="仿宋_GB2312" w:hAnsi="仿宋_GB2312" w:eastAsia="仿宋_GB2312" w:cs="仿宋_GB2312"/>
          <w:color w:val="auto"/>
          <w:spacing w:val="0"/>
          <w:w w:val="100"/>
          <w:position w:val="0"/>
          <w:sz w:val="32"/>
          <w:szCs w:val="32"/>
        </w:rPr>
        <w:t>激励各部门各单位及广大干部群众</w:t>
      </w:r>
      <w:r>
        <w:rPr>
          <w:rFonts w:hint="eastAsia" w:cs="仿宋_GB2312"/>
          <w:color w:val="auto"/>
          <w:spacing w:val="0"/>
          <w:w w:val="100"/>
          <w:position w:val="0"/>
          <w:sz w:val="32"/>
          <w:szCs w:val="32"/>
          <w:lang w:eastAsia="zh-CN"/>
        </w:rPr>
        <w:t>“提士气、转作风、争上游”</w:t>
      </w:r>
      <w:r>
        <w:rPr>
          <w:rFonts w:hint="eastAsia" w:ascii="仿宋_GB2312" w:hAnsi="仿宋_GB2312" w:eastAsia="仿宋_GB2312" w:cs="仿宋_GB2312"/>
          <w:color w:val="auto"/>
          <w:spacing w:val="0"/>
          <w:w w:val="100"/>
          <w:position w:val="0"/>
          <w:sz w:val="32"/>
          <w:szCs w:val="32"/>
        </w:rPr>
        <w:t>，为江山</w:t>
      </w:r>
      <w:r>
        <w:rPr>
          <w:rFonts w:hint="eastAsia" w:cs="仿宋_GB2312"/>
          <w:color w:val="auto"/>
          <w:spacing w:val="0"/>
          <w:w w:val="100"/>
          <w:position w:val="0"/>
          <w:sz w:val="32"/>
          <w:szCs w:val="32"/>
          <w:lang w:val="en-US" w:eastAsia="zh-CN"/>
        </w:rPr>
        <w:t>建设发展</w:t>
      </w:r>
      <w:r>
        <w:rPr>
          <w:rFonts w:hint="eastAsia" w:ascii="仿宋_GB2312" w:hAnsi="仿宋_GB2312" w:eastAsia="仿宋_GB2312" w:cs="仿宋_GB2312"/>
          <w:color w:val="auto"/>
          <w:spacing w:val="0"/>
          <w:w w:val="100"/>
          <w:position w:val="0"/>
          <w:sz w:val="32"/>
          <w:szCs w:val="32"/>
        </w:rPr>
        <w:t>作出更大贡</w:t>
      </w:r>
      <w:r>
        <w:rPr>
          <w:rFonts w:hint="eastAsia" w:ascii="仿宋_GB2312" w:hAnsi="仿宋_GB2312" w:eastAsia="仿宋_GB2312" w:cs="仿宋_GB2312"/>
          <w:spacing w:val="0"/>
          <w:w w:val="100"/>
          <w:position w:val="0"/>
          <w:sz w:val="32"/>
          <w:szCs w:val="32"/>
        </w:rPr>
        <w:t>献，根据国家、省及衢州市有关规定，结合我市实际，特制定本办法。</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第二条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记功奖励的对象</w:t>
      </w:r>
    </w:p>
    <w:p>
      <w:pPr>
        <w:keepNext w:val="0"/>
        <w:keepLines w:val="0"/>
        <w:pageBreakBefore w:val="0"/>
        <w:widowControl w:val="0"/>
        <w:kinsoku/>
        <w:wordWrap/>
        <w:overflowPunct/>
        <w:topLinePunct w:val="0"/>
        <w:autoSpaceDE/>
        <w:autoSpaceDN/>
        <w:bidi w:val="0"/>
        <w:adjustRightInd/>
        <w:snapToGrid/>
        <w:spacing w:line="560" w:lineRule="exact"/>
        <w:ind w:left="118" w:right="31" w:firstLine="638"/>
        <w:jc w:val="both"/>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（一）各乡、镇人民政府，街道办事处，市政府各部门，市直各有关事业单位及其工作人员；</w:t>
      </w:r>
    </w:p>
    <w:p>
      <w:pPr>
        <w:keepNext w:val="0"/>
        <w:keepLines w:val="0"/>
        <w:pageBreakBefore w:val="0"/>
        <w:widowControl w:val="0"/>
        <w:kinsoku/>
        <w:wordWrap/>
        <w:overflowPunct/>
        <w:topLinePunct w:val="0"/>
        <w:autoSpaceDE/>
        <w:autoSpaceDN/>
        <w:bidi w:val="0"/>
        <w:adjustRightInd/>
        <w:snapToGrid/>
        <w:spacing w:line="560" w:lineRule="exact"/>
        <w:ind w:left="118" w:right="21" w:firstLine="638"/>
        <w:jc w:val="both"/>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（二）市政府为实施重点工程、处理突发事件、开展抢险救灾和完成上级交办的特殊任务而设立的非常设机构及其工作人员；</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（三）市政府认为应该给予记功奖励的其他单位及个人。</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第三条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记功奖励的基本原则</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（一）坚持公开、公平、公正的原则；</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（二）坚持精神鼓励与物质奖励相结合、以精神鼓励为主的原</w:t>
      </w:r>
    </w:p>
    <w:p>
      <w:pPr>
        <w:keepNext w:val="0"/>
        <w:keepLines w:val="0"/>
        <w:pageBreakBefore w:val="0"/>
        <w:widowControl w:val="0"/>
        <w:kinsoku/>
        <w:wordWrap/>
        <w:overflowPunct/>
        <w:topLinePunct w:val="0"/>
        <w:autoSpaceDE/>
        <w:autoSpaceDN/>
        <w:bidi w:val="0"/>
        <w:adjustRightInd/>
        <w:snapToGrid/>
        <w:spacing w:line="560" w:lineRule="exact"/>
        <w:ind w:left="118"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（三）坚持以功绩定奖励的原则；</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（四）坚持以奖励牵头单位及有功人员为主的原则。</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2692"/>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第四条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 xml:space="preserve">记功奖励的种类：记三等功。 </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2692"/>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第五条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记功奖励的申报条件</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2692"/>
        <w:jc w:val="left"/>
        <w:textAlignment w:val="auto"/>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符合以下条件之一的，可申报记三等功。</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（一）锐意改革，开拓创新，工作成绩非常突出；</w:t>
      </w:r>
    </w:p>
    <w:p>
      <w:pPr>
        <w:keepNext w:val="0"/>
        <w:keepLines w:val="0"/>
        <w:pageBreakBefore w:val="0"/>
        <w:widowControl w:val="0"/>
        <w:kinsoku/>
        <w:wordWrap/>
        <w:overflowPunct/>
        <w:topLinePunct w:val="0"/>
        <w:autoSpaceDE/>
        <w:autoSpaceDN/>
        <w:bidi w:val="0"/>
        <w:adjustRightInd/>
        <w:snapToGrid/>
        <w:spacing w:line="560" w:lineRule="exact"/>
        <w:ind w:right="-20" w:firstLine="640" w:firstLineChars="200"/>
        <w:jc w:val="left"/>
        <w:textAlignment w:val="auto"/>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（二）勤政为民，清正廉洁，模范作用非常突出；</w:t>
      </w:r>
    </w:p>
    <w:p>
      <w:pPr>
        <w:keepNext w:val="0"/>
        <w:keepLines w:val="0"/>
        <w:pageBreakBefore w:val="0"/>
        <w:widowControl w:val="0"/>
        <w:kinsoku/>
        <w:wordWrap/>
        <w:overflowPunct/>
        <w:topLinePunct w:val="0"/>
        <w:autoSpaceDE/>
        <w:autoSpaceDN/>
        <w:bidi w:val="0"/>
        <w:adjustRightInd/>
        <w:snapToGrid/>
        <w:spacing w:line="560" w:lineRule="exact"/>
        <w:ind w:right="-20" w:firstLine="640" w:firstLineChars="200"/>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（三）在招商引资、重大项目建设等方面取得重大社会经济效益的；</w:t>
      </w:r>
    </w:p>
    <w:p>
      <w:pPr>
        <w:keepNext w:val="0"/>
        <w:keepLines w:val="0"/>
        <w:pageBreakBefore w:val="0"/>
        <w:widowControl w:val="0"/>
        <w:kinsoku/>
        <w:wordWrap/>
        <w:overflowPunct/>
        <w:topLinePunct w:val="0"/>
        <w:autoSpaceDE/>
        <w:autoSpaceDN/>
        <w:bidi w:val="0"/>
        <w:adjustRightInd/>
        <w:snapToGrid/>
        <w:spacing w:line="560" w:lineRule="exact"/>
        <w:ind w:left="118" w:right="31"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（四）因牵头单位工作成绩突出，为市委、市政府争得国家级授予的荣誉，且影响面较大的；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（五）在抢险、救灾和处置重特大事件中作出重大贡献的；</w:t>
      </w:r>
    </w:p>
    <w:p>
      <w:pPr>
        <w:keepNext w:val="0"/>
        <w:keepLines w:val="0"/>
        <w:pageBreakBefore w:val="0"/>
        <w:widowControl w:val="0"/>
        <w:kinsoku/>
        <w:wordWrap/>
        <w:overflowPunct/>
        <w:topLinePunct w:val="0"/>
        <w:autoSpaceDE/>
        <w:autoSpaceDN/>
        <w:bidi w:val="0"/>
        <w:adjustRightInd/>
        <w:snapToGrid/>
        <w:spacing w:line="560" w:lineRule="exact"/>
        <w:ind w:left="118" w:right="28"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（六）完成本市及上级重大或者特殊任务，成绩非常突出的；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（七）在其它方面作出重大贡献的。</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第六条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记功奖励的监督</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（一）</w:t>
      </w:r>
      <w:r>
        <w:rPr>
          <w:rFonts w:hint="eastAsia" w:cs="仿宋_GB2312"/>
          <w:color w:val="0070C0"/>
          <w:spacing w:val="0"/>
          <w:w w:val="100"/>
          <w:position w:val="0"/>
          <w:sz w:val="32"/>
          <w:szCs w:val="32"/>
          <w:lang w:eastAsia="zh-CN"/>
        </w:rPr>
        <w:t>年度记功奖励</w:t>
      </w:r>
      <w:r>
        <w:rPr>
          <w:rFonts w:ascii="仿宋_GB2312" w:hAnsi="仿宋_GB2312" w:eastAsia="仿宋_GB2312" w:cs="仿宋_GB2312"/>
          <w:spacing w:val="0"/>
          <w:w w:val="100"/>
          <w:position w:val="0"/>
          <w:sz w:val="32"/>
          <w:szCs w:val="32"/>
        </w:rPr>
        <w:t>有下列情况之一的，不给予集体记功奖励</w:t>
      </w:r>
      <w:r>
        <w:rPr>
          <w:rFonts w:ascii="Times New Roman" w:hAnsi="Times New Roman" w:eastAsia="Times New Roman" w:cs="Times New Roman"/>
          <w:spacing w:val="0"/>
          <w:w w:val="100"/>
          <w:positio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18" w:right="35" w:firstLine="638"/>
        <w:jc w:val="left"/>
        <w:textAlignment w:val="auto"/>
        <w:rPr>
          <w:rFonts w:ascii="仿宋_GB2312" w:hAnsi="仿宋_GB2312" w:eastAsia="仿宋_GB2312" w:cs="仿宋_GB2312"/>
          <w:color w:val="000000" w:themeColor="text1"/>
          <w:spacing w:val="0"/>
          <w:position w:val="0"/>
          <w:sz w:val="32"/>
          <w:szCs w:val="32"/>
          <w14:textFill>
            <w14:solidFill>
              <w14:schemeClr w14:val="tx1"/>
            </w14:solidFill>
          </w14:textFill>
        </w:rPr>
      </w:pPr>
      <w:r>
        <w:rPr>
          <w:rFonts w:ascii="Times New Roman" w:hAnsi="Times New Roman" w:eastAsia="Times New Roman" w:cs="Times New Roman"/>
          <w:spacing w:val="0"/>
          <w:w w:val="100"/>
          <w:position w:val="0"/>
          <w:sz w:val="32"/>
          <w:szCs w:val="32"/>
        </w:rPr>
        <w:t>1</w:t>
      </w:r>
      <w:r>
        <w:rPr>
          <w:rFonts w:ascii="仿宋_GB2312" w:hAnsi="仿宋_GB2312" w:eastAsia="仿宋_GB2312" w:cs="仿宋_GB2312"/>
          <w:spacing w:val="0"/>
          <w:w w:val="100"/>
          <w:position w:val="0"/>
          <w:sz w:val="32"/>
          <w:szCs w:val="32"/>
        </w:rPr>
        <w:t>．当年本单位机关工作人员受到党纪政纪</w:t>
      </w:r>
      <w:r>
        <w:rPr>
          <w:rFonts w:hint="eastAsia" w:cs="仿宋_GB2312"/>
          <w:spacing w:val="0"/>
          <w:w w:val="100"/>
          <w:position w:val="0"/>
          <w:sz w:val="32"/>
          <w:szCs w:val="32"/>
          <w:lang w:val="en-US" w:eastAsia="zh-CN"/>
        </w:rPr>
        <w:t>重</w:t>
      </w:r>
      <w:r>
        <w:rPr>
          <w:rFonts w:ascii="仿宋_GB2312" w:hAnsi="仿宋_GB2312" w:eastAsia="仿宋_GB2312" w:cs="仿宋_GB2312"/>
          <w:spacing w:val="0"/>
          <w:w w:val="100"/>
          <w:position w:val="0"/>
          <w:sz w:val="32"/>
          <w:szCs w:val="32"/>
        </w:rPr>
        <w:t>处分、刑事处罚或已被</w:t>
      </w:r>
      <w:r>
        <w:rPr>
          <w:rFonts w:ascii="仿宋_GB2312" w:hAnsi="仿宋_GB2312" w:eastAsia="仿宋_GB2312" w:cs="仿宋_GB2312"/>
          <w:color w:val="000000" w:themeColor="text1"/>
          <w:spacing w:val="0"/>
          <w:w w:val="100"/>
          <w:position w:val="0"/>
          <w:sz w:val="32"/>
          <w:szCs w:val="32"/>
          <w14:textFill>
            <w14:solidFill>
              <w14:schemeClr w14:val="tx1"/>
            </w14:solidFill>
          </w14:textFill>
        </w:rPr>
        <w:t>立案审查的；</w:t>
      </w:r>
    </w:p>
    <w:p>
      <w:pPr>
        <w:keepNext w:val="0"/>
        <w:keepLines w:val="0"/>
        <w:pageBreakBefore w:val="0"/>
        <w:widowControl w:val="0"/>
        <w:kinsoku/>
        <w:wordWrap/>
        <w:overflowPunct/>
        <w:topLinePunct w:val="0"/>
        <w:autoSpaceDE/>
        <w:autoSpaceDN/>
        <w:bidi w:val="0"/>
        <w:adjustRightInd/>
        <w:snapToGrid/>
        <w:spacing w:line="560" w:lineRule="exact"/>
        <w:ind w:left="118" w:right="17" w:firstLine="638"/>
        <w:jc w:val="left"/>
        <w:textAlignment w:val="auto"/>
        <w:rPr>
          <w:rFonts w:ascii="仿宋_GB2312" w:hAnsi="仿宋_GB2312" w:eastAsia="仿宋_GB2312" w:cs="仿宋_GB2312"/>
          <w:color w:val="000000" w:themeColor="text1"/>
          <w:spacing w:val="0"/>
          <w:position w:val="0"/>
          <w:sz w:val="32"/>
          <w:szCs w:val="32"/>
          <w14:textFill>
            <w14:solidFill>
              <w14:schemeClr w14:val="tx1"/>
            </w14:solidFill>
          </w14:textFill>
        </w:rPr>
      </w:pPr>
      <w:r>
        <w:rPr>
          <w:rFonts w:ascii="Times New Roman" w:hAnsi="Times New Roman" w:eastAsia="Times New Roman" w:cs="Times New Roman"/>
          <w:color w:val="000000" w:themeColor="text1"/>
          <w:spacing w:val="0"/>
          <w:position w:val="0"/>
          <w:sz w:val="32"/>
          <w:szCs w:val="32"/>
          <w14:textFill>
            <w14:solidFill>
              <w14:schemeClr w14:val="tx1"/>
            </w14:solidFill>
          </w14:textFill>
        </w:rPr>
        <w:t>2</w:t>
      </w:r>
      <w:r>
        <w:rPr>
          <w:rFonts w:ascii="仿宋_GB2312" w:hAnsi="仿宋_GB2312" w:eastAsia="仿宋_GB2312" w:cs="仿宋_GB2312"/>
          <w:color w:val="000000" w:themeColor="text1"/>
          <w:spacing w:val="0"/>
          <w:w w:val="100"/>
          <w:position w:val="0"/>
          <w:sz w:val="32"/>
          <w:szCs w:val="32"/>
          <w14:textFill>
            <w14:solidFill>
              <w14:schemeClr w14:val="tx1"/>
            </w14:solidFill>
          </w14:textFill>
        </w:rPr>
        <w:t>．当年因工作不力导致发生重特大安全事故或群体性事件，造成严重损失或影响社会稳定的；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color w:val="000000" w:themeColor="text1"/>
          <w:spacing w:val="0"/>
          <w:position w:val="0"/>
          <w:sz w:val="32"/>
          <w:szCs w:val="32"/>
          <w14:textFill>
            <w14:solidFill>
              <w14:schemeClr w14:val="tx1"/>
            </w14:solidFill>
          </w14:textFill>
        </w:rPr>
      </w:pPr>
      <w:r>
        <w:rPr>
          <w:rFonts w:hint="eastAsia" w:ascii="Times New Roman" w:hAnsi="Times New Roman" w:eastAsia="宋体" w:cs="Times New Roman"/>
          <w:color w:val="000000" w:themeColor="text1"/>
          <w:spacing w:val="0"/>
          <w:w w:val="100"/>
          <w:position w:val="0"/>
          <w:sz w:val="32"/>
          <w:szCs w:val="32"/>
          <w:lang w:val="en-US" w:eastAsia="zh-CN"/>
          <w14:textFill>
            <w14:solidFill>
              <w14:schemeClr w14:val="tx1"/>
            </w14:solidFill>
          </w14:textFill>
        </w:rPr>
        <w:t>3</w:t>
      </w:r>
      <w:r>
        <w:rPr>
          <w:rFonts w:ascii="仿宋_GB2312" w:hAnsi="仿宋_GB2312" w:eastAsia="仿宋_GB2312" w:cs="仿宋_GB2312"/>
          <w:color w:val="000000" w:themeColor="text1"/>
          <w:spacing w:val="0"/>
          <w:w w:val="100"/>
          <w:position w:val="0"/>
          <w:sz w:val="32"/>
          <w:szCs w:val="32"/>
          <w14:textFill>
            <w14:solidFill>
              <w14:schemeClr w14:val="tx1"/>
            </w14:solidFill>
          </w14:textFill>
        </w:rPr>
        <w:t>．当年社会治安综合治理不合格被一票否决的；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color w:val="000000" w:themeColor="text1"/>
          <w:spacing w:val="0"/>
          <w:position w:val="0"/>
          <w:sz w:val="32"/>
          <w:szCs w:val="32"/>
          <w14:textFill>
            <w14:solidFill>
              <w14:schemeClr w14:val="tx1"/>
            </w14:solidFill>
          </w14:textFill>
        </w:rPr>
      </w:pPr>
      <w:r>
        <w:rPr>
          <w:rFonts w:hint="eastAsia" w:ascii="Times New Roman" w:hAnsi="Times New Roman" w:eastAsia="宋体" w:cs="Times New Roman"/>
          <w:color w:val="000000" w:themeColor="text1"/>
          <w:spacing w:val="0"/>
          <w:w w:val="100"/>
          <w:position w:val="0"/>
          <w:sz w:val="32"/>
          <w:szCs w:val="32"/>
          <w:lang w:val="en-US" w:eastAsia="zh-CN"/>
          <w14:textFill>
            <w14:solidFill>
              <w14:schemeClr w14:val="tx1"/>
            </w14:solidFill>
          </w14:textFill>
        </w:rPr>
        <w:t>4</w:t>
      </w:r>
      <w:r>
        <w:rPr>
          <w:rFonts w:ascii="仿宋_GB2312" w:hAnsi="仿宋_GB2312" w:eastAsia="仿宋_GB2312" w:cs="仿宋_GB2312"/>
          <w:color w:val="000000" w:themeColor="text1"/>
          <w:spacing w:val="0"/>
          <w:w w:val="100"/>
          <w:position w:val="0"/>
          <w:sz w:val="32"/>
          <w:szCs w:val="32"/>
          <w14:textFill>
            <w14:solidFill>
              <w14:schemeClr w14:val="tx1"/>
            </w14:solidFill>
          </w14:textFill>
        </w:rPr>
        <w:t>．当年招商引资任务考核不合格被一票否决的；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hint="eastAsia" w:ascii="Times New Roman" w:hAnsi="Times New Roman" w:eastAsia="宋体" w:cs="Times New Roman"/>
          <w:color w:val="000000" w:themeColor="text1"/>
          <w:spacing w:val="0"/>
          <w:w w:val="100"/>
          <w:position w:val="0"/>
          <w:sz w:val="32"/>
          <w:szCs w:val="32"/>
          <w:lang w:val="en-US" w:eastAsia="zh-CN"/>
          <w14:textFill>
            <w14:solidFill>
              <w14:schemeClr w14:val="tx1"/>
            </w14:solidFill>
          </w14:textFill>
        </w:rPr>
        <w:t>5</w:t>
      </w:r>
      <w:r>
        <w:rPr>
          <w:rFonts w:ascii="仿宋_GB2312" w:hAnsi="仿宋_GB2312" w:eastAsia="仿宋_GB2312" w:cs="仿宋_GB2312"/>
          <w:color w:val="000000" w:themeColor="text1"/>
          <w:spacing w:val="0"/>
          <w:w w:val="100"/>
          <w:position w:val="0"/>
          <w:sz w:val="32"/>
          <w:szCs w:val="32"/>
          <w14:textFill>
            <w14:solidFill>
              <w14:schemeClr w14:val="tx1"/>
            </w14:solidFill>
          </w14:textFill>
        </w:rPr>
        <w:t>．市委、市政府有关文件规定其他不应给予记功奖励的</w:t>
      </w:r>
      <w:r>
        <w:rPr>
          <w:rFonts w:ascii="仿宋_GB2312" w:hAnsi="仿宋_GB2312" w:eastAsia="仿宋_GB2312" w:cs="仿宋_GB2312"/>
          <w:spacing w:val="0"/>
          <w:w w:val="100"/>
          <w:positio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hint="eastAsia" w:ascii="Times New Roman" w:hAnsi="Times New Roman" w:eastAsia="宋体" w:cs="Times New Roman"/>
          <w:spacing w:val="0"/>
          <w:w w:val="100"/>
          <w:position w:val="0"/>
          <w:sz w:val="32"/>
          <w:szCs w:val="32"/>
          <w:lang w:val="en-US" w:eastAsia="zh-CN"/>
        </w:rPr>
        <w:t>6</w:t>
      </w:r>
      <w:r>
        <w:rPr>
          <w:rFonts w:ascii="仿宋_GB2312" w:hAnsi="仿宋_GB2312" w:eastAsia="仿宋_GB2312" w:cs="仿宋_GB2312"/>
          <w:spacing w:val="0"/>
          <w:w w:val="100"/>
          <w:position w:val="0"/>
          <w:sz w:val="32"/>
          <w:szCs w:val="32"/>
        </w:rPr>
        <w:t>．法律、法规规定其他不应给予记功奖励的。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r>
        <w:rPr>
          <w:rFonts w:ascii="仿宋_GB2312" w:hAnsi="仿宋_GB2312" w:eastAsia="仿宋_GB2312" w:cs="仿宋_GB2312"/>
          <w:spacing w:val="0"/>
          <w:w w:val="100"/>
          <w:position w:val="0"/>
          <w:sz w:val="32"/>
          <w:szCs w:val="32"/>
        </w:rPr>
        <w:t>（二）有下列情况之一的，不给予个人记功奖励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spacing w:val="0"/>
          <w:position w:val="0"/>
          <w:sz w:val="32"/>
          <w:szCs w:val="32"/>
        </w:rPr>
      </w:pPr>
      <w:r>
        <w:rPr>
          <w:rFonts w:hint="eastAsia" w:ascii="Times New Roman" w:hAnsi="Times New Roman" w:eastAsia="Times New Roman" w:cs="Times New Roman"/>
          <w:spacing w:val="0"/>
          <w:w w:val="100"/>
          <w:position w:val="0"/>
          <w:sz w:val="32"/>
          <w:szCs w:val="32"/>
          <w:lang w:val="en-US" w:eastAsia="zh-CN"/>
        </w:rPr>
        <w:t>1.</w:t>
      </w:r>
      <w:r>
        <w:rPr>
          <w:rFonts w:ascii="仿宋_GB2312" w:hAnsi="仿宋_GB2312" w:eastAsia="仿宋_GB2312" w:cs="仿宋_GB2312"/>
          <w:spacing w:val="0"/>
          <w:w w:val="100"/>
          <w:position w:val="0"/>
          <w:sz w:val="32"/>
          <w:szCs w:val="32"/>
        </w:rPr>
        <w:t>受到党纪政纪处分</w:t>
      </w:r>
      <w:r>
        <w:rPr>
          <w:rFonts w:hint="eastAsia" w:cs="仿宋_GB2312"/>
          <w:spacing w:val="0"/>
          <w:w w:val="100"/>
          <w:position w:val="0"/>
          <w:sz w:val="32"/>
          <w:szCs w:val="32"/>
          <w:lang w:eastAsia="zh-CN"/>
        </w:rPr>
        <w:t>（</w:t>
      </w:r>
      <w:r>
        <w:rPr>
          <w:rFonts w:hint="eastAsia" w:cs="仿宋_GB2312"/>
          <w:spacing w:val="0"/>
          <w:w w:val="100"/>
          <w:position w:val="0"/>
          <w:sz w:val="32"/>
          <w:szCs w:val="32"/>
          <w:lang w:val="en-US" w:eastAsia="zh-CN"/>
        </w:rPr>
        <w:t>影响期内</w:t>
      </w:r>
      <w:r>
        <w:rPr>
          <w:rFonts w:hint="eastAsia" w:cs="仿宋_GB2312"/>
          <w:spacing w:val="0"/>
          <w:w w:val="100"/>
          <w:position w:val="0"/>
          <w:sz w:val="32"/>
          <w:szCs w:val="32"/>
          <w:lang w:eastAsia="zh-CN"/>
        </w:rPr>
        <w:t>）</w:t>
      </w:r>
      <w:r>
        <w:rPr>
          <w:rFonts w:ascii="仿宋_GB2312" w:hAnsi="仿宋_GB2312" w:eastAsia="仿宋_GB2312" w:cs="仿宋_GB2312"/>
          <w:spacing w:val="0"/>
          <w:w w:val="100"/>
          <w:position w:val="0"/>
          <w:sz w:val="32"/>
          <w:szCs w:val="32"/>
        </w:rPr>
        <w:t>、刑事处罚或已被立案审查的；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Times New Roman" w:hAnsi="Times New Roman" w:eastAsia="Times New Roman" w:cs="Times New Roman"/>
          <w:spacing w:val="0"/>
          <w:w w:val="100"/>
          <w:position w:val="0"/>
          <w:sz w:val="32"/>
          <w:szCs w:val="32"/>
        </w:rPr>
        <w:t>2</w:t>
      </w:r>
      <w:r>
        <w:rPr>
          <w:rFonts w:ascii="仿宋_GB2312" w:hAnsi="仿宋_GB2312" w:eastAsia="仿宋_GB2312" w:cs="仿宋_GB2312"/>
          <w:spacing w:val="0"/>
          <w:w w:val="100"/>
          <w:position w:val="0"/>
          <w:sz w:val="32"/>
          <w:szCs w:val="32"/>
        </w:rPr>
        <w:t>．当年考核不称职的；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hint="eastAsia" w:ascii="Times New Roman" w:hAnsi="Times New Roman" w:eastAsia="宋体" w:cs="Times New Roman"/>
          <w:spacing w:val="0"/>
          <w:w w:val="100"/>
          <w:position w:val="0"/>
          <w:sz w:val="32"/>
          <w:szCs w:val="32"/>
          <w:lang w:val="en-US" w:eastAsia="zh-CN"/>
        </w:rPr>
        <w:t>3</w:t>
      </w:r>
      <w:r>
        <w:rPr>
          <w:rFonts w:ascii="仿宋_GB2312" w:hAnsi="仿宋_GB2312" w:eastAsia="仿宋_GB2312" w:cs="仿宋_GB2312"/>
          <w:spacing w:val="0"/>
          <w:w w:val="100"/>
          <w:position w:val="0"/>
          <w:sz w:val="32"/>
          <w:szCs w:val="32"/>
        </w:rPr>
        <w:t>．市委、市政府有关文件规定其他不应给予记功奖励的；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r>
        <w:rPr>
          <w:rFonts w:hint="eastAsia" w:ascii="Times New Roman" w:hAnsi="Times New Roman" w:eastAsia="宋体" w:cs="Times New Roman"/>
          <w:spacing w:val="0"/>
          <w:w w:val="100"/>
          <w:position w:val="0"/>
          <w:sz w:val="32"/>
          <w:szCs w:val="32"/>
          <w:lang w:val="en-US" w:eastAsia="zh-CN"/>
        </w:rPr>
        <w:t>4</w:t>
      </w:r>
      <w:r>
        <w:rPr>
          <w:rFonts w:ascii="仿宋_GB2312" w:hAnsi="仿宋_GB2312" w:eastAsia="仿宋_GB2312" w:cs="仿宋_GB2312"/>
          <w:spacing w:val="0"/>
          <w:w w:val="100"/>
          <w:position w:val="0"/>
          <w:sz w:val="32"/>
          <w:szCs w:val="32"/>
        </w:rPr>
        <w:t>．法律、法规规定其他不应给予记功奖励的。</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（三）有下列情况之一的，撤销记功奖励：</w:t>
      </w: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Times New Roman" w:hAnsi="Times New Roman" w:eastAsia="Times New Roman" w:cs="Times New Roman"/>
          <w:spacing w:val="0"/>
          <w:w w:val="100"/>
          <w:position w:val="0"/>
          <w:sz w:val="32"/>
          <w:szCs w:val="32"/>
        </w:rPr>
        <w:t>1</w:t>
      </w:r>
      <w:r>
        <w:rPr>
          <w:rFonts w:ascii="仿宋_GB2312" w:hAnsi="仿宋_GB2312" w:eastAsia="仿宋_GB2312" w:cs="仿宋_GB2312"/>
          <w:spacing w:val="0"/>
          <w:w w:val="100"/>
          <w:position w:val="0"/>
          <w:sz w:val="32"/>
          <w:szCs w:val="32"/>
        </w:rPr>
        <w:t>．申报记功时隐瞒严重错误或弄虚作假的；</w:t>
      </w:r>
    </w:p>
    <w:p>
      <w:pPr>
        <w:keepNext w:val="0"/>
        <w:keepLines w:val="0"/>
        <w:pageBreakBefore w:val="0"/>
        <w:widowControl w:val="0"/>
        <w:kinsoku/>
        <w:wordWrap/>
        <w:overflowPunct/>
        <w:topLinePunct w:val="0"/>
        <w:autoSpaceDE/>
        <w:autoSpaceDN/>
        <w:bidi w:val="0"/>
        <w:adjustRightInd/>
        <w:snapToGrid/>
        <w:spacing w:line="560" w:lineRule="exact"/>
        <w:ind w:left="118" w:right="196" w:firstLine="638"/>
        <w:jc w:val="left"/>
        <w:textAlignment w:val="auto"/>
        <w:rPr>
          <w:rFonts w:ascii="仿宋_GB2312" w:hAnsi="仿宋_GB2312" w:eastAsia="仿宋_GB2312" w:cs="仿宋_GB2312"/>
          <w:spacing w:val="0"/>
          <w:position w:val="0"/>
          <w:sz w:val="32"/>
          <w:szCs w:val="32"/>
        </w:rPr>
      </w:pPr>
      <w:r>
        <w:rPr>
          <w:rFonts w:ascii="Times New Roman" w:hAnsi="Times New Roman" w:eastAsia="Times New Roman" w:cs="Times New Roman"/>
          <w:spacing w:val="0"/>
          <w:w w:val="100"/>
          <w:position w:val="0"/>
          <w:sz w:val="32"/>
          <w:szCs w:val="32"/>
        </w:rPr>
        <w:t>2</w:t>
      </w:r>
      <w:r>
        <w:rPr>
          <w:rFonts w:ascii="仿宋_GB2312" w:hAnsi="仿宋_GB2312" w:eastAsia="仿宋_GB2312" w:cs="仿宋_GB2312"/>
          <w:spacing w:val="0"/>
          <w:w w:val="100"/>
          <w:position w:val="0"/>
          <w:sz w:val="32"/>
          <w:szCs w:val="32"/>
        </w:rPr>
        <w:t>．个人获记功奖励以后，当年受到党纪政纪处分、刑事处罚或已被立案审查的；</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191"/>
        <w:jc w:val="left"/>
        <w:textAlignment w:val="auto"/>
        <w:rPr>
          <w:rFonts w:ascii="仿宋_GB2312" w:hAnsi="仿宋_GB2312" w:eastAsia="仿宋_GB2312" w:cs="仿宋_GB2312"/>
          <w:spacing w:val="0"/>
          <w:w w:val="100"/>
          <w:position w:val="0"/>
          <w:sz w:val="32"/>
          <w:szCs w:val="32"/>
        </w:rPr>
      </w:pPr>
      <w:r>
        <w:rPr>
          <w:rFonts w:ascii="Times New Roman" w:hAnsi="Times New Roman" w:eastAsia="Times New Roman" w:cs="Times New Roman"/>
          <w:spacing w:val="0"/>
          <w:w w:val="100"/>
          <w:position w:val="0"/>
          <w:sz w:val="32"/>
          <w:szCs w:val="32"/>
        </w:rPr>
        <w:t>3</w:t>
      </w:r>
      <w:r>
        <w:rPr>
          <w:rFonts w:ascii="仿宋_GB2312" w:hAnsi="仿宋_GB2312" w:eastAsia="仿宋_GB2312" w:cs="仿宋_GB2312"/>
          <w:spacing w:val="0"/>
          <w:w w:val="100"/>
          <w:position w:val="0"/>
          <w:sz w:val="32"/>
          <w:szCs w:val="32"/>
        </w:rPr>
        <w:t xml:space="preserve">．法律、法规规定其他应当撤销记功奖励的。 </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191"/>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第七条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 xml:space="preserve">记功奖励的周期 </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191"/>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原则上每年评选一次。因突发事件或者特殊情况，事迹特别</w:t>
      </w:r>
    </w:p>
    <w:p>
      <w:pPr>
        <w:keepNext w:val="0"/>
        <w:keepLines w:val="0"/>
        <w:pageBreakBefore w:val="0"/>
        <w:widowControl w:val="0"/>
        <w:kinsoku/>
        <w:wordWrap/>
        <w:overflowPunct/>
        <w:topLinePunct w:val="0"/>
        <w:autoSpaceDE/>
        <w:autoSpaceDN/>
        <w:bidi w:val="0"/>
        <w:adjustRightInd/>
        <w:snapToGrid/>
        <w:spacing w:line="560" w:lineRule="exact"/>
        <w:ind w:left="63" w:right="1906"/>
        <w:jc w:val="center"/>
        <w:textAlignment w:val="auto"/>
        <w:rPr>
          <w:spacing w:val="0"/>
          <w:position w:val="0"/>
          <w:sz w:val="32"/>
          <w:szCs w:val="32"/>
        </w:rPr>
      </w:pPr>
      <w:r>
        <w:rPr>
          <w:rFonts w:ascii="仿宋_GB2312" w:hAnsi="仿宋_GB2312" w:eastAsia="仿宋_GB2312" w:cs="仿宋_GB2312"/>
          <w:spacing w:val="0"/>
          <w:w w:val="100"/>
          <w:position w:val="0"/>
          <w:sz w:val="32"/>
          <w:szCs w:val="32"/>
        </w:rPr>
        <w:t>突出，有重大影响的，可以一事一报不受时间限制。</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黑体" w:hAnsi="黑体" w:eastAsia="黑体" w:cs="黑体"/>
          <w:spacing w:val="0"/>
          <w:w w:val="100"/>
          <w:position w:val="0"/>
          <w:sz w:val="32"/>
          <w:szCs w:val="32"/>
        </w:rPr>
        <w:t>第八条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记功奖励的评选及表彰程序</w:t>
      </w:r>
    </w:p>
    <w:p>
      <w:pPr>
        <w:keepNext w:val="0"/>
        <w:keepLines w:val="0"/>
        <w:pageBreakBefore w:val="0"/>
        <w:widowControl w:val="0"/>
        <w:kinsoku/>
        <w:wordWrap/>
        <w:overflowPunct/>
        <w:topLinePunct w:val="0"/>
        <w:autoSpaceDE/>
        <w:autoSpaceDN/>
        <w:bidi w:val="0"/>
        <w:adjustRightInd/>
        <w:snapToGrid/>
        <w:spacing w:line="560" w:lineRule="exact"/>
        <w:ind w:left="118" w:right="14"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（一）成立评选工作领导小组，由常务副市长任组长，市府办、</w:t>
      </w:r>
      <w:r>
        <w:rPr>
          <w:rFonts w:hint="eastAsia" w:cs="仿宋_GB2312"/>
          <w:color w:val="0070C0"/>
          <w:spacing w:val="0"/>
          <w:w w:val="100"/>
          <w:position w:val="0"/>
          <w:sz w:val="32"/>
          <w:szCs w:val="32"/>
          <w:lang w:eastAsia="zh-CN"/>
        </w:rPr>
        <w:t>纪委</w:t>
      </w:r>
      <w:r>
        <w:rPr>
          <w:rFonts w:hint="eastAsia" w:cs="仿宋_GB2312"/>
          <w:spacing w:val="0"/>
          <w:w w:val="100"/>
          <w:position w:val="0"/>
          <w:sz w:val="32"/>
          <w:szCs w:val="32"/>
          <w:lang w:val="en-US" w:eastAsia="zh-CN"/>
        </w:rPr>
        <w:t>监委</w:t>
      </w:r>
      <w:r>
        <w:rPr>
          <w:rFonts w:ascii="仿宋_GB2312" w:hAnsi="仿宋_GB2312" w:eastAsia="仿宋_GB2312" w:cs="仿宋_GB2312"/>
          <w:spacing w:val="0"/>
          <w:w w:val="100"/>
          <w:position w:val="0"/>
          <w:sz w:val="32"/>
          <w:szCs w:val="32"/>
        </w:rPr>
        <w:t>、</w:t>
      </w:r>
      <w:r>
        <w:rPr>
          <w:rFonts w:hint="eastAsia" w:cs="仿宋_GB2312"/>
          <w:spacing w:val="0"/>
          <w:w w:val="100"/>
          <w:position w:val="0"/>
          <w:sz w:val="32"/>
          <w:szCs w:val="32"/>
          <w:lang w:val="en-US" w:eastAsia="zh-CN"/>
        </w:rPr>
        <w:t>人力社保</w:t>
      </w:r>
      <w:r>
        <w:rPr>
          <w:rFonts w:ascii="仿宋_GB2312" w:hAnsi="仿宋_GB2312" w:eastAsia="仿宋_GB2312" w:cs="仿宋_GB2312"/>
          <w:spacing w:val="0"/>
          <w:w w:val="100"/>
          <w:position w:val="0"/>
          <w:sz w:val="32"/>
          <w:szCs w:val="32"/>
        </w:rPr>
        <w:t>局、财政局、审计局、招商</w:t>
      </w:r>
      <w:r>
        <w:rPr>
          <w:rFonts w:hint="eastAsia" w:cs="仿宋_GB2312"/>
          <w:color w:val="0070C0"/>
          <w:spacing w:val="0"/>
          <w:w w:val="100"/>
          <w:position w:val="0"/>
          <w:sz w:val="32"/>
          <w:szCs w:val="32"/>
          <w:lang w:eastAsia="zh-CN"/>
        </w:rPr>
        <w:t>中心</w:t>
      </w:r>
      <w:r>
        <w:rPr>
          <w:rFonts w:ascii="仿宋_GB2312" w:hAnsi="仿宋_GB2312" w:eastAsia="仿宋_GB2312" w:cs="仿宋_GB2312"/>
          <w:spacing w:val="0"/>
          <w:w w:val="100"/>
          <w:position w:val="0"/>
          <w:sz w:val="32"/>
          <w:szCs w:val="32"/>
        </w:rPr>
        <w:t>、</w:t>
      </w:r>
      <w:r>
        <w:rPr>
          <w:rFonts w:ascii="仿宋_GB2312" w:hAnsi="仿宋_GB2312" w:eastAsia="仿宋_GB2312" w:cs="仿宋_GB2312"/>
          <w:color w:val="000000" w:themeColor="text1"/>
          <w:spacing w:val="0"/>
          <w:w w:val="100"/>
          <w:position w:val="0"/>
          <w:sz w:val="32"/>
          <w:szCs w:val="32"/>
          <w14:textFill>
            <w14:solidFill>
              <w14:schemeClr w14:val="tx1"/>
            </w14:solidFill>
          </w14:textFill>
        </w:rPr>
        <w:t>统计局组成审核小组，领导小组下设评选办公室，由</w:t>
      </w:r>
      <w:r>
        <w:rPr>
          <w:rFonts w:ascii="仿宋_GB2312" w:hAnsi="仿宋_GB2312" w:eastAsia="仿宋_GB2312" w:cs="仿宋_GB2312"/>
          <w:spacing w:val="0"/>
          <w:w w:val="100"/>
          <w:position w:val="0"/>
          <w:sz w:val="32"/>
          <w:szCs w:val="32"/>
        </w:rPr>
        <w:t>市府办分管领导任办公室主任，办公地点设在市府办。</w:t>
      </w:r>
    </w:p>
    <w:p>
      <w:pPr>
        <w:keepNext w:val="0"/>
        <w:keepLines w:val="0"/>
        <w:pageBreakBefore w:val="0"/>
        <w:widowControl w:val="0"/>
        <w:kinsoku/>
        <w:wordWrap/>
        <w:overflowPunct/>
        <w:topLinePunct w:val="0"/>
        <w:autoSpaceDE/>
        <w:autoSpaceDN/>
        <w:bidi w:val="0"/>
        <w:adjustRightInd/>
        <w:snapToGrid/>
        <w:spacing w:line="560" w:lineRule="exact"/>
        <w:ind w:left="118" w:right="182"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（二）由符合奖励表彰条件的单位填写</w:t>
      </w:r>
      <w:r>
        <w:rPr>
          <w:rFonts w:ascii="Times New Roman" w:hAnsi="Times New Roman" w:eastAsia="Times New Roman" w:cs="Times New Roman"/>
          <w:spacing w:val="0"/>
          <w:w w:val="100"/>
          <w:position w:val="0"/>
          <w:sz w:val="32"/>
          <w:szCs w:val="32"/>
        </w:rPr>
        <w:t>“</w:t>
      </w:r>
      <w:r>
        <w:rPr>
          <w:rFonts w:ascii="仿宋_GB2312" w:hAnsi="仿宋_GB2312" w:eastAsia="仿宋_GB2312" w:cs="仿宋_GB2312"/>
          <w:spacing w:val="0"/>
          <w:w w:val="100"/>
          <w:position w:val="0"/>
          <w:sz w:val="32"/>
          <w:szCs w:val="32"/>
        </w:rPr>
        <w:t>集体或个人记三等功申报表</w:t>
      </w:r>
      <w:r>
        <w:rPr>
          <w:rFonts w:ascii="Times New Roman" w:hAnsi="Times New Roman" w:eastAsia="Times New Roman" w:cs="Times New Roman"/>
          <w:spacing w:val="0"/>
          <w:w w:val="100"/>
          <w:position w:val="0"/>
          <w:sz w:val="32"/>
          <w:szCs w:val="32"/>
        </w:rPr>
        <w:t>”</w:t>
      </w:r>
      <w:r>
        <w:rPr>
          <w:rFonts w:ascii="仿宋_GB2312" w:hAnsi="仿宋_GB2312" w:eastAsia="仿宋_GB2312" w:cs="仿宋_GB2312"/>
          <w:spacing w:val="0"/>
          <w:w w:val="100"/>
          <w:position w:val="0"/>
          <w:sz w:val="32"/>
          <w:szCs w:val="32"/>
        </w:rPr>
        <w:t>，并附有关证明材料和说明，报市政府</w:t>
      </w:r>
      <w:r>
        <w:rPr>
          <w:rFonts w:hint="eastAsia" w:cs="仿宋_GB2312"/>
          <w:spacing w:val="0"/>
          <w:w w:val="100"/>
          <w:position w:val="0"/>
          <w:sz w:val="32"/>
          <w:szCs w:val="32"/>
          <w:lang w:val="en-US" w:eastAsia="zh-CN"/>
        </w:rPr>
        <w:t>政务督查科</w:t>
      </w:r>
      <w:r>
        <w:rPr>
          <w:rFonts w:ascii="仿宋_GB2312" w:hAnsi="仿宋_GB2312" w:eastAsia="仿宋_GB2312" w:cs="仿宋_GB2312"/>
          <w:spacing w:val="0"/>
          <w:w w:val="100"/>
          <w:position w:val="0"/>
          <w:sz w:val="32"/>
          <w:szCs w:val="32"/>
        </w:rPr>
        <w:t>汇总。</w:t>
      </w:r>
    </w:p>
    <w:p>
      <w:pPr>
        <w:keepNext w:val="0"/>
        <w:keepLines w:val="0"/>
        <w:pageBreakBefore w:val="0"/>
        <w:widowControl w:val="0"/>
        <w:kinsoku/>
        <w:wordWrap/>
        <w:overflowPunct/>
        <w:topLinePunct w:val="0"/>
        <w:autoSpaceDE/>
        <w:autoSpaceDN/>
        <w:bidi w:val="0"/>
        <w:adjustRightInd/>
        <w:snapToGrid/>
        <w:spacing w:line="560" w:lineRule="exact"/>
        <w:ind w:left="118" w:right="191" w:firstLine="638"/>
        <w:jc w:val="left"/>
        <w:textAlignment w:val="auto"/>
        <w:rPr>
          <w:rFonts w:hint="eastAsia" w:cs="仿宋_GB2312"/>
          <w:spacing w:val="0"/>
          <w:w w:val="100"/>
          <w:position w:val="0"/>
          <w:sz w:val="32"/>
          <w:szCs w:val="32"/>
          <w:lang w:val="en-US" w:eastAsia="zh-CN"/>
        </w:rPr>
      </w:pPr>
      <w:r>
        <w:rPr>
          <w:rFonts w:ascii="仿宋_GB2312" w:hAnsi="仿宋_GB2312" w:eastAsia="仿宋_GB2312" w:cs="仿宋_GB2312"/>
          <w:spacing w:val="0"/>
          <w:w w:val="100"/>
          <w:position w:val="0"/>
          <w:sz w:val="32"/>
          <w:szCs w:val="32"/>
        </w:rPr>
        <w:t>（三）评选工作领导小组对上报材料进行审查、核实，并根据从严把关的要求，提出评奖意见，提交市政府常务会议审议。</w:t>
      </w:r>
      <w:r>
        <w:rPr>
          <w:rFonts w:hint="eastAsia" w:cs="仿宋_GB2312"/>
          <w:spacing w:val="0"/>
          <w:w w:val="100"/>
          <w:positio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18" w:right="191" w:firstLine="638"/>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（四）经市政府常务会议审议通过后，在《今日江山》、江</w:t>
      </w:r>
      <w:r>
        <w:rPr>
          <w:rFonts w:ascii="仿宋_GB2312" w:hAnsi="仿宋_GB2312" w:eastAsia="仿宋_GB2312" w:cs="仿宋_GB2312"/>
          <w:spacing w:val="0"/>
          <w:position w:val="0"/>
          <w:sz w:val="32"/>
          <w:szCs w:val="32"/>
        </w:rPr>
        <w:t>山信息网等新闻媒体公示</w:t>
      </w:r>
      <w:r>
        <w:rPr>
          <w:rFonts w:ascii="Times New Roman" w:hAnsi="Times New Roman" w:eastAsia="Times New Roman" w:cs="Times New Roman"/>
          <w:spacing w:val="0"/>
          <w:w w:val="100"/>
          <w:position w:val="0"/>
          <w:sz w:val="32"/>
          <w:szCs w:val="32"/>
        </w:rPr>
        <w:t>7</w:t>
      </w:r>
      <w:r>
        <w:rPr>
          <w:rFonts w:ascii="仿宋_GB2312" w:hAnsi="仿宋_GB2312" w:eastAsia="仿宋_GB2312" w:cs="仿宋_GB2312"/>
          <w:spacing w:val="0"/>
          <w:w w:val="100"/>
          <w:position w:val="0"/>
          <w:sz w:val="32"/>
          <w:szCs w:val="32"/>
        </w:rPr>
        <w:t>天，公示无异议，经市政府批准后，予以表彰。</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right="31" w:firstLine="640" w:firstLineChars="200"/>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第九条</w:t>
      </w:r>
      <w:r>
        <w:rPr>
          <w:rFonts w:ascii="黑体" w:hAnsi="黑体" w:eastAsia="黑体" w:cs="黑体"/>
          <w:spacing w:val="0"/>
          <w:w w:val="100"/>
          <w:position w:val="0"/>
          <w:sz w:val="32"/>
          <w:szCs w:val="32"/>
        </w:rPr>
        <w:tab/>
      </w:r>
      <w:r>
        <w:rPr>
          <w:rFonts w:ascii="仿宋_GB2312" w:hAnsi="仿宋_GB2312" w:eastAsia="仿宋_GB2312" w:cs="仿宋_GB2312"/>
          <w:spacing w:val="0"/>
          <w:w w:val="100"/>
          <w:position w:val="0"/>
          <w:sz w:val="32"/>
          <w:szCs w:val="32"/>
        </w:rPr>
        <w:t>记功奖励</w:t>
      </w:r>
    </w:p>
    <w:p>
      <w:pPr>
        <w:keepNext w:val="0"/>
        <w:keepLines w:val="0"/>
        <w:pageBreakBefore w:val="0"/>
        <w:widowControl w:val="0"/>
        <w:tabs>
          <w:tab w:val="left" w:pos="2020"/>
        </w:tabs>
        <w:kinsoku/>
        <w:wordWrap/>
        <w:overflowPunct/>
        <w:topLinePunct w:val="0"/>
        <w:autoSpaceDE/>
        <w:autoSpaceDN/>
        <w:bidi w:val="0"/>
        <w:adjustRightInd/>
        <w:snapToGrid/>
        <w:spacing w:line="560" w:lineRule="exact"/>
        <w:ind w:right="31" w:firstLine="640" w:firstLineChars="200"/>
        <w:jc w:val="left"/>
        <w:textAlignment w:val="auto"/>
        <w:rPr>
          <w:rFonts w:ascii="仿宋_GB2312" w:hAnsi="仿宋_GB2312" w:eastAsia="仿宋_GB2312" w:cs="仿宋_GB2312"/>
          <w:spacing w:val="0"/>
          <w:position w:val="0"/>
          <w:sz w:val="32"/>
          <w:szCs w:val="32"/>
        </w:rPr>
      </w:pPr>
      <w:r>
        <w:rPr>
          <w:rFonts w:ascii="仿宋_GB2312" w:hAnsi="仿宋_GB2312" w:eastAsia="仿宋_GB2312" w:cs="仿宋_GB2312"/>
          <w:spacing w:val="0"/>
          <w:w w:val="100"/>
          <w:position w:val="0"/>
          <w:sz w:val="32"/>
          <w:szCs w:val="32"/>
        </w:rPr>
        <w:t>对荣获记三等功的集体或个人进行通报表彰、颁发证书。对</w:t>
      </w:r>
      <w:r>
        <w:rPr>
          <w:rFonts w:ascii="仿宋_GB2312" w:hAnsi="仿宋_GB2312" w:eastAsia="仿宋_GB2312" w:cs="仿宋_GB2312"/>
          <w:spacing w:val="0"/>
          <w:position w:val="0"/>
          <w:sz w:val="32"/>
          <w:szCs w:val="32"/>
        </w:rPr>
        <w:t>荣获三等功的集体给予</w:t>
      </w:r>
      <w:r>
        <w:rPr>
          <w:rFonts w:ascii="Times New Roman" w:hAnsi="Times New Roman" w:eastAsia="Times New Roman" w:cs="Times New Roman"/>
          <w:spacing w:val="0"/>
          <w:w w:val="100"/>
          <w:position w:val="0"/>
          <w:sz w:val="32"/>
          <w:szCs w:val="32"/>
        </w:rPr>
        <w:t>5</w:t>
      </w:r>
      <w:r>
        <w:rPr>
          <w:rFonts w:ascii="仿宋_GB2312" w:hAnsi="仿宋_GB2312" w:eastAsia="仿宋_GB2312" w:cs="仿宋_GB2312"/>
          <w:spacing w:val="0"/>
          <w:w w:val="100"/>
          <w:position w:val="0"/>
          <w:sz w:val="32"/>
          <w:szCs w:val="32"/>
        </w:rPr>
        <w:t>万元奖励</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lang w:val="en-US" w:eastAsia="zh-CN"/>
        </w:rPr>
        <w:t>并</w:t>
      </w:r>
      <w:r>
        <w:rPr>
          <w:rFonts w:hint="eastAsia" w:ascii="仿宋_GB2312" w:hAnsi="仿宋_GB2312" w:eastAsia="仿宋_GB2312" w:cs="仿宋_GB2312"/>
          <w:spacing w:val="0"/>
          <w:w w:val="100"/>
          <w:position w:val="0"/>
          <w:sz w:val="32"/>
          <w:szCs w:val="32"/>
        </w:rPr>
        <w:t>作为工作经费由集体使用，原则上不得向个人发放</w:t>
      </w:r>
      <w:r>
        <w:rPr>
          <w:rFonts w:ascii="仿宋_GB2312" w:hAnsi="仿宋_GB2312" w:eastAsia="仿宋_GB2312" w:cs="仿宋_GB2312"/>
          <w:spacing w:val="0"/>
          <w:w w:val="100"/>
          <w:position w:val="0"/>
          <w:sz w:val="32"/>
          <w:szCs w:val="32"/>
        </w:rPr>
        <w:t>；对荣获记三等功的个人给予</w:t>
      </w:r>
      <w:r>
        <w:rPr>
          <w:rFonts w:hint="eastAsia" w:ascii="Times New Roman" w:hAnsi="Times New Roman" w:eastAsia="宋体" w:cs="Times New Roman"/>
          <w:spacing w:val="0"/>
          <w:w w:val="100"/>
          <w:position w:val="0"/>
          <w:sz w:val="32"/>
          <w:szCs w:val="32"/>
          <w:lang w:val="en-US" w:eastAsia="zh-CN"/>
        </w:rPr>
        <w:t>1500</w:t>
      </w:r>
      <w:r>
        <w:rPr>
          <w:rFonts w:ascii="仿宋_GB2312" w:hAnsi="仿宋_GB2312" w:eastAsia="仿宋_GB2312" w:cs="仿宋_GB2312"/>
          <w:spacing w:val="0"/>
          <w:w w:val="100"/>
          <w:position w:val="0"/>
          <w:sz w:val="32"/>
          <w:szCs w:val="32"/>
        </w:rPr>
        <w:t>元奖励。</w:t>
      </w:r>
    </w:p>
    <w:p>
      <w:pPr>
        <w:keepNext w:val="0"/>
        <w:keepLines w:val="0"/>
        <w:pageBreakBefore w:val="0"/>
        <w:widowControl w:val="0"/>
        <w:kinsoku/>
        <w:wordWrap/>
        <w:overflowPunct/>
        <w:topLinePunct w:val="0"/>
        <w:autoSpaceDE/>
        <w:autoSpaceDN/>
        <w:bidi w:val="0"/>
        <w:adjustRightInd/>
        <w:snapToGrid/>
        <w:spacing w:line="560" w:lineRule="exact"/>
        <w:ind w:right="22" w:firstLine="640" w:firstLineChars="200"/>
        <w:jc w:val="both"/>
        <w:textAlignment w:val="auto"/>
        <w:rPr>
          <w:rFonts w:ascii="仿宋_GB2312" w:hAnsi="仿宋_GB2312" w:eastAsia="仿宋_GB2312" w:cs="仿宋_GB2312"/>
          <w:spacing w:val="0"/>
          <w:position w:val="0"/>
          <w:sz w:val="32"/>
          <w:szCs w:val="32"/>
        </w:rPr>
      </w:pPr>
      <w:r>
        <w:rPr>
          <w:rFonts w:ascii="黑体" w:hAnsi="黑体" w:eastAsia="黑体" w:cs="黑体"/>
          <w:spacing w:val="0"/>
          <w:w w:val="100"/>
          <w:position w:val="0"/>
          <w:sz w:val="32"/>
          <w:szCs w:val="32"/>
        </w:rPr>
        <w:t>第十条</w:t>
      </w:r>
      <w:r>
        <w:rPr>
          <w:rFonts w:hint="eastAsia" w:ascii="黑体" w:hAnsi="黑体" w:eastAsia="黑体" w:cs="黑体"/>
          <w:spacing w:val="0"/>
          <w:w w:val="100"/>
          <w:position w:val="0"/>
          <w:sz w:val="32"/>
          <w:szCs w:val="32"/>
          <w:lang w:val="en-US" w:eastAsia="zh-CN"/>
        </w:rPr>
        <w:t xml:space="preserve">   </w:t>
      </w:r>
      <w:r>
        <w:rPr>
          <w:rFonts w:ascii="仿宋_GB2312" w:hAnsi="仿宋_GB2312" w:eastAsia="仿宋_GB2312" w:cs="仿宋_GB2312"/>
          <w:spacing w:val="0"/>
          <w:w w:val="100"/>
          <w:position w:val="0"/>
          <w:sz w:val="32"/>
          <w:szCs w:val="32"/>
        </w:rPr>
        <w:t>申报、评选必须坚持标准，实事求是，严肃纪律， 对弄虚作假、骗取荣誉的，一经查实，除撤销其奖励外，并视情节轻重给予通报批评或纪律处分。</w:t>
      </w:r>
    </w:p>
    <w:p>
      <w:pPr>
        <w:keepNext w:val="0"/>
        <w:keepLines w:val="0"/>
        <w:pageBreakBefore w:val="0"/>
        <w:widowControl w:val="0"/>
        <w:tabs>
          <w:tab w:val="left" w:pos="2340"/>
        </w:tabs>
        <w:kinsoku/>
        <w:wordWrap/>
        <w:overflowPunct/>
        <w:topLinePunct w:val="0"/>
        <w:autoSpaceDE/>
        <w:autoSpaceDN/>
        <w:bidi w:val="0"/>
        <w:adjustRightInd/>
        <w:snapToGrid/>
        <w:spacing w:line="560" w:lineRule="exact"/>
        <w:ind w:right="-20" w:firstLine="640" w:firstLineChars="200"/>
        <w:jc w:val="left"/>
        <w:textAlignment w:val="auto"/>
        <w:rPr>
          <w:rFonts w:ascii="黑体" w:hAnsi="黑体" w:eastAsia="黑体" w:cs="黑体"/>
          <w:spacing w:val="0"/>
          <w:w w:val="100"/>
          <w:position w:val="0"/>
          <w:sz w:val="32"/>
          <w:szCs w:val="32"/>
        </w:rPr>
      </w:pPr>
      <w:r>
        <w:rPr>
          <w:rFonts w:ascii="黑体" w:hAnsi="黑体" w:eastAsia="黑体" w:cs="黑体"/>
          <w:spacing w:val="0"/>
          <w:w w:val="100"/>
          <w:position w:val="0"/>
          <w:sz w:val="32"/>
          <w:szCs w:val="32"/>
        </w:rPr>
        <w:t>第十一条</w:t>
      </w:r>
      <w:r>
        <w:rPr>
          <w:rFonts w:ascii="黑体" w:hAnsi="黑体" w:eastAsia="黑体" w:cs="黑体"/>
          <w:spacing w:val="0"/>
          <w:w w:val="100"/>
          <w:position w:val="0"/>
          <w:sz w:val="32"/>
          <w:szCs w:val="32"/>
        </w:rPr>
        <w:tab/>
      </w:r>
      <w:r>
        <w:rPr>
          <w:rFonts w:hint="eastAsia" w:ascii="仿宋_GB2312" w:hAnsi="仿宋_GB2312" w:eastAsia="仿宋_GB2312" w:cs="仿宋_GB2312"/>
          <w:b w:val="0"/>
          <w:i w:val="0"/>
          <w:caps w:val="0"/>
          <w:color w:val="333333"/>
          <w:spacing w:val="0"/>
          <w:sz w:val="32"/>
          <w:szCs w:val="32"/>
          <w:u w:val="none"/>
        </w:rPr>
        <w:t>国家</w:t>
      </w:r>
      <w:r>
        <w:rPr>
          <w:rFonts w:hint="eastAsia" w:cs="仿宋_GB2312"/>
          <w:b w:val="0"/>
          <w:i w:val="0"/>
          <w:caps w:val="0"/>
          <w:color w:val="333333"/>
          <w:spacing w:val="0"/>
          <w:sz w:val="32"/>
          <w:szCs w:val="32"/>
          <w:u w:val="none"/>
          <w:lang w:eastAsia="zh-CN"/>
        </w:rPr>
        <w:t>、</w:t>
      </w:r>
      <w:r>
        <w:rPr>
          <w:rFonts w:hint="eastAsia" w:cs="仿宋_GB2312"/>
          <w:b w:val="0"/>
          <w:i w:val="0"/>
          <w:caps w:val="0"/>
          <w:color w:val="333333"/>
          <w:spacing w:val="0"/>
          <w:sz w:val="32"/>
          <w:szCs w:val="32"/>
          <w:u w:val="none"/>
          <w:lang w:val="en-US" w:eastAsia="zh-CN"/>
        </w:rPr>
        <w:t>省及衢州市</w:t>
      </w:r>
      <w:r>
        <w:rPr>
          <w:rFonts w:hint="eastAsia" w:ascii="仿宋_GB2312" w:hAnsi="仿宋_GB2312" w:eastAsia="仿宋_GB2312" w:cs="仿宋_GB2312"/>
          <w:b w:val="0"/>
          <w:i w:val="0"/>
          <w:caps w:val="0"/>
          <w:color w:val="333333"/>
          <w:spacing w:val="0"/>
          <w:sz w:val="32"/>
          <w:szCs w:val="32"/>
          <w:u w:val="none"/>
        </w:rPr>
        <w:t>对</w:t>
      </w:r>
      <w:r>
        <w:rPr>
          <w:rFonts w:hint="eastAsia" w:cs="仿宋_GB2312"/>
          <w:b w:val="0"/>
          <w:i w:val="0"/>
          <w:caps w:val="0"/>
          <w:color w:val="333333"/>
          <w:spacing w:val="0"/>
          <w:sz w:val="32"/>
          <w:szCs w:val="32"/>
          <w:u w:val="none"/>
          <w:lang w:val="en-US" w:eastAsia="zh-CN"/>
        </w:rPr>
        <w:t>相关记功</w:t>
      </w:r>
      <w:r>
        <w:rPr>
          <w:rFonts w:hint="eastAsia" w:ascii="仿宋_GB2312" w:hAnsi="仿宋_GB2312" w:eastAsia="仿宋_GB2312" w:cs="仿宋_GB2312"/>
          <w:b w:val="0"/>
          <w:i w:val="0"/>
          <w:caps w:val="0"/>
          <w:color w:val="333333"/>
          <w:spacing w:val="0"/>
          <w:sz w:val="32"/>
          <w:szCs w:val="32"/>
          <w:u w:val="none"/>
        </w:rPr>
        <w:t>奖励有明确规定的，从其规定</w:t>
      </w:r>
      <w:r>
        <w:rPr>
          <w:rFonts w:hint="eastAsia" w:cs="仿宋_GB2312"/>
          <w:b w:val="0"/>
          <w:i w:val="0"/>
          <w:caps w:val="0"/>
          <w:color w:val="333333"/>
          <w:spacing w:val="0"/>
          <w:sz w:val="32"/>
          <w:szCs w:val="32"/>
          <w:u w:val="none"/>
          <w:lang w:eastAsia="zh-CN"/>
        </w:rPr>
        <w:t>，</w:t>
      </w:r>
      <w:r>
        <w:rPr>
          <w:rFonts w:hint="eastAsia" w:cs="仿宋_GB2312"/>
          <w:b w:val="0"/>
          <w:i w:val="0"/>
          <w:caps w:val="0"/>
          <w:color w:val="333333"/>
          <w:spacing w:val="0"/>
          <w:sz w:val="32"/>
          <w:szCs w:val="32"/>
          <w:u w:val="none"/>
          <w:lang w:val="en-US" w:eastAsia="zh-CN"/>
        </w:rPr>
        <w:t>不再另行发文调整</w:t>
      </w:r>
      <w:r>
        <w:rPr>
          <w:rFonts w:hint="eastAsia" w:ascii="仿宋_GB2312" w:hAnsi="仿宋_GB2312" w:eastAsia="仿宋_GB2312" w:cs="仿宋_GB2312"/>
          <w:b w:val="0"/>
          <w:i w:val="0"/>
          <w:caps w:val="0"/>
          <w:color w:val="333333"/>
          <w:spacing w:val="0"/>
          <w:sz w:val="32"/>
          <w:szCs w:val="32"/>
          <w:u w:val="none"/>
        </w:rPr>
        <w:t>。</w:t>
      </w:r>
    </w:p>
    <w:p>
      <w:pPr>
        <w:keepNext w:val="0"/>
        <w:keepLines w:val="0"/>
        <w:pageBreakBefore w:val="0"/>
        <w:widowControl w:val="0"/>
        <w:tabs>
          <w:tab w:val="left" w:pos="2340"/>
        </w:tabs>
        <w:kinsoku/>
        <w:wordWrap/>
        <w:overflowPunct/>
        <w:topLinePunct w:val="0"/>
        <w:autoSpaceDE/>
        <w:autoSpaceDN/>
        <w:bidi w:val="0"/>
        <w:adjustRightInd/>
        <w:snapToGrid/>
        <w:spacing w:line="560" w:lineRule="exact"/>
        <w:ind w:right="-20" w:firstLine="640" w:firstLineChars="200"/>
        <w:jc w:val="left"/>
        <w:textAlignment w:val="auto"/>
        <w:rPr>
          <w:rFonts w:ascii="仿宋_GB2312" w:hAnsi="仿宋_GB2312" w:eastAsia="仿宋_GB2312" w:cs="仿宋_GB2312"/>
          <w:spacing w:val="0"/>
          <w:w w:val="100"/>
          <w:position w:val="0"/>
          <w:sz w:val="32"/>
          <w:szCs w:val="32"/>
        </w:rPr>
      </w:pPr>
      <w:r>
        <w:rPr>
          <w:rFonts w:ascii="黑体" w:hAnsi="黑体" w:eastAsia="黑体" w:cs="黑体"/>
          <w:spacing w:val="0"/>
          <w:w w:val="100"/>
          <w:position w:val="0"/>
          <w:sz w:val="32"/>
          <w:szCs w:val="32"/>
        </w:rPr>
        <w:t>第十二条</w:t>
      </w:r>
      <w:r>
        <w:rPr>
          <w:rFonts w:hint="eastAsia" w:ascii="黑体" w:hAnsi="黑体" w:eastAsia="黑体" w:cs="黑体"/>
          <w:spacing w:val="0"/>
          <w:w w:val="100"/>
          <w:position w:val="0"/>
          <w:sz w:val="32"/>
          <w:szCs w:val="32"/>
          <w:lang w:val="en-US" w:eastAsia="zh-CN"/>
        </w:rPr>
        <w:t xml:space="preserve">  </w:t>
      </w:r>
      <w:r>
        <w:rPr>
          <w:rFonts w:ascii="仿宋_GB2312" w:hAnsi="仿宋_GB2312" w:eastAsia="仿宋_GB2312" w:cs="仿宋_GB2312"/>
          <w:spacing w:val="0"/>
          <w:w w:val="100"/>
          <w:position w:val="0"/>
          <w:sz w:val="32"/>
          <w:szCs w:val="32"/>
        </w:rPr>
        <w:t>本办法自发布之日起试行</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原有</w:t>
      </w:r>
      <w:r>
        <w:rPr>
          <w:rFonts w:hint="eastAsia" w:cs="仿宋_GB2312"/>
          <w:spacing w:val="0"/>
          <w:w w:val="100"/>
          <w:position w:val="0"/>
          <w:sz w:val="32"/>
          <w:szCs w:val="32"/>
          <w:lang w:val="en-US" w:eastAsia="zh-CN"/>
        </w:rPr>
        <w:t>奖励</w:t>
      </w:r>
      <w:r>
        <w:rPr>
          <w:rFonts w:hint="eastAsia" w:ascii="仿宋_GB2312" w:hAnsi="仿宋_GB2312" w:eastAsia="仿宋_GB2312" w:cs="仿宋_GB2312"/>
          <w:spacing w:val="0"/>
          <w:w w:val="100"/>
          <w:position w:val="0"/>
          <w:sz w:val="32"/>
          <w:szCs w:val="32"/>
        </w:rPr>
        <w:t>办法</w:t>
      </w:r>
      <w:r>
        <w:rPr>
          <w:rFonts w:hint="eastAsia" w:ascii="仿宋_GB2312" w:hAnsi="仿宋_GB2312" w:eastAsia="仿宋_GB2312" w:cs="仿宋_GB2312"/>
          <w:color w:val="0070C0"/>
          <w:spacing w:val="0"/>
          <w:w w:val="100"/>
          <w:position w:val="0"/>
          <w:sz w:val="32"/>
          <w:szCs w:val="32"/>
        </w:rPr>
        <w:t>（江</w:t>
      </w:r>
      <w:r>
        <w:rPr>
          <w:rFonts w:hint="eastAsia" w:cs="仿宋_GB2312"/>
          <w:color w:val="0070C0"/>
          <w:spacing w:val="0"/>
          <w:w w:val="100"/>
          <w:position w:val="0"/>
          <w:sz w:val="32"/>
          <w:szCs w:val="32"/>
          <w:lang w:val="en-US" w:eastAsia="zh-CN"/>
        </w:rPr>
        <w:t>政发</w:t>
      </w:r>
      <w:r>
        <w:rPr>
          <w:rFonts w:hint="eastAsia" w:ascii="仿宋_GB2312" w:hAnsi="仿宋_GB2312" w:eastAsia="仿宋_GB2312" w:cs="仿宋_GB2312"/>
          <w:color w:val="0070C0"/>
          <w:spacing w:val="0"/>
          <w:w w:val="100"/>
          <w:position w:val="0"/>
          <w:sz w:val="32"/>
          <w:szCs w:val="32"/>
        </w:rPr>
        <w:t>〔20</w:t>
      </w:r>
      <w:r>
        <w:rPr>
          <w:rFonts w:hint="eastAsia" w:cs="仿宋_GB2312"/>
          <w:color w:val="0070C0"/>
          <w:spacing w:val="0"/>
          <w:w w:val="100"/>
          <w:position w:val="0"/>
          <w:sz w:val="32"/>
          <w:szCs w:val="32"/>
          <w:lang w:val="en-US" w:eastAsia="zh-CN"/>
        </w:rPr>
        <w:t>17</w:t>
      </w:r>
      <w:r>
        <w:rPr>
          <w:rFonts w:hint="eastAsia" w:ascii="仿宋_GB2312" w:hAnsi="仿宋_GB2312" w:eastAsia="仿宋_GB2312" w:cs="仿宋_GB2312"/>
          <w:color w:val="0070C0"/>
          <w:spacing w:val="0"/>
          <w:w w:val="100"/>
          <w:position w:val="0"/>
          <w:sz w:val="32"/>
          <w:szCs w:val="32"/>
        </w:rPr>
        <w:t>〕</w:t>
      </w:r>
      <w:r>
        <w:rPr>
          <w:rFonts w:hint="eastAsia" w:cs="仿宋_GB2312"/>
          <w:color w:val="0070C0"/>
          <w:spacing w:val="0"/>
          <w:w w:val="100"/>
          <w:position w:val="0"/>
          <w:sz w:val="32"/>
          <w:szCs w:val="32"/>
          <w:lang w:val="en-US" w:eastAsia="zh-CN"/>
        </w:rPr>
        <w:t>33</w:t>
      </w:r>
      <w:r>
        <w:rPr>
          <w:rFonts w:hint="eastAsia" w:ascii="仿宋_GB2312" w:hAnsi="仿宋_GB2312" w:eastAsia="仿宋_GB2312" w:cs="仿宋_GB2312"/>
          <w:color w:val="0070C0"/>
          <w:spacing w:val="0"/>
          <w:w w:val="100"/>
          <w:position w:val="0"/>
          <w:sz w:val="32"/>
          <w:szCs w:val="32"/>
        </w:rPr>
        <w:t>号）</w:t>
      </w:r>
      <w:r>
        <w:rPr>
          <w:rFonts w:hint="eastAsia" w:cs="仿宋_GB2312"/>
          <w:spacing w:val="0"/>
          <w:w w:val="100"/>
          <w:position w:val="0"/>
          <w:sz w:val="32"/>
          <w:szCs w:val="32"/>
          <w:lang w:val="en-US" w:eastAsia="zh-CN"/>
        </w:rPr>
        <w:t>同时废止</w:t>
      </w:r>
      <w:r>
        <w:rPr>
          <w:rFonts w:hint="eastAsia" w:ascii="仿宋_GB2312" w:hAnsi="仿宋_GB2312" w:eastAsia="仿宋_GB2312" w:cs="仿宋_GB2312"/>
          <w:spacing w:val="0"/>
          <w:w w:val="100"/>
          <w:position w:val="0"/>
          <w:sz w:val="32"/>
          <w:szCs w:val="32"/>
        </w:rPr>
        <w:t>。</w:t>
      </w:r>
    </w:p>
    <w:p>
      <w:pPr>
        <w:keepNext w:val="0"/>
        <w:keepLines w:val="0"/>
        <w:pageBreakBefore w:val="0"/>
        <w:widowControl w:val="0"/>
        <w:tabs>
          <w:tab w:val="left" w:pos="2340"/>
        </w:tabs>
        <w:kinsoku/>
        <w:wordWrap/>
        <w:overflowPunct/>
        <w:topLinePunct w:val="0"/>
        <w:autoSpaceDE/>
        <w:autoSpaceDN/>
        <w:bidi w:val="0"/>
        <w:adjustRightInd/>
        <w:snapToGrid/>
        <w:spacing w:line="560" w:lineRule="exact"/>
        <w:ind w:left="757" w:right="-20"/>
        <w:jc w:val="left"/>
        <w:textAlignment w:val="auto"/>
        <w:rPr>
          <w:rFonts w:ascii="仿宋_GB2312" w:hAnsi="仿宋_GB2312" w:eastAsia="仿宋_GB2312" w:cs="仿宋_GB2312"/>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757" w:right="-20"/>
        <w:jc w:val="left"/>
        <w:textAlignment w:val="auto"/>
        <w:rPr>
          <w:spacing w:val="0"/>
          <w:position w:val="0"/>
          <w:sz w:val="32"/>
          <w:szCs w:val="32"/>
        </w:rPr>
      </w:pPr>
      <w:r>
        <w:rPr>
          <w:rFonts w:ascii="仿宋_GB2312" w:hAnsi="仿宋_GB2312" w:eastAsia="仿宋_GB2312" w:cs="仿宋_GB2312"/>
          <w:spacing w:val="0"/>
          <w:w w:val="100"/>
          <w:position w:val="0"/>
          <w:sz w:val="32"/>
          <w:szCs w:val="32"/>
        </w:rPr>
        <w:t>附件：</w:t>
      </w:r>
      <w:r>
        <w:rPr>
          <w:rFonts w:ascii="Times New Roman" w:hAnsi="Times New Roman" w:eastAsia="Times New Roman" w:cs="Times New Roman"/>
          <w:spacing w:val="0"/>
          <w:w w:val="100"/>
          <w:position w:val="0"/>
          <w:sz w:val="32"/>
          <w:szCs w:val="32"/>
        </w:rPr>
        <w:t>1</w:t>
      </w:r>
      <w:r>
        <w:rPr>
          <w:rFonts w:ascii="仿宋_GB2312" w:hAnsi="仿宋_GB2312" w:eastAsia="仿宋_GB2312" w:cs="仿宋_GB2312"/>
          <w:spacing w:val="0"/>
          <w:w w:val="100"/>
          <w:position w:val="0"/>
          <w:sz w:val="32"/>
          <w:szCs w:val="32"/>
        </w:rPr>
        <w:t>．集体记三等功申报表</w:t>
      </w:r>
    </w:p>
    <w:p>
      <w:pPr>
        <w:keepNext w:val="0"/>
        <w:keepLines w:val="0"/>
        <w:pageBreakBefore w:val="0"/>
        <w:widowControl w:val="0"/>
        <w:kinsoku/>
        <w:wordWrap/>
        <w:overflowPunct/>
        <w:topLinePunct w:val="0"/>
        <w:autoSpaceDE/>
        <w:autoSpaceDN/>
        <w:bidi w:val="0"/>
        <w:adjustRightInd/>
        <w:snapToGrid/>
        <w:spacing w:line="560" w:lineRule="exact"/>
        <w:ind w:left="1671" w:right="4157"/>
        <w:jc w:val="center"/>
        <w:textAlignment w:val="auto"/>
        <w:rPr>
          <w:rFonts w:ascii="仿宋_GB2312" w:hAnsi="仿宋_GB2312" w:eastAsia="仿宋_GB2312" w:cs="仿宋_GB2312"/>
          <w:spacing w:val="0"/>
          <w:position w:val="0"/>
          <w:sz w:val="32"/>
          <w:szCs w:val="32"/>
        </w:rPr>
      </w:pPr>
      <w:r>
        <w:rPr>
          <w:rFonts w:ascii="Times New Roman" w:hAnsi="Times New Roman" w:eastAsia="Times New Roman" w:cs="Times New Roman"/>
          <w:spacing w:val="0"/>
          <w:w w:val="100"/>
          <w:position w:val="0"/>
          <w:sz w:val="32"/>
          <w:szCs w:val="32"/>
        </w:rPr>
        <w:t>2</w:t>
      </w:r>
      <w:r>
        <w:rPr>
          <w:rFonts w:ascii="仿宋_GB2312" w:hAnsi="仿宋_GB2312" w:eastAsia="仿宋_GB2312" w:cs="仿宋_GB2312"/>
          <w:spacing w:val="0"/>
          <w:w w:val="100"/>
          <w:position w:val="0"/>
          <w:sz w:val="32"/>
          <w:szCs w:val="32"/>
        </w:rPr>
        <w:t>．个人记三等功申报表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pacing w:val="0"/>
          <w:position w:val="0"/>
          <w:sz w:val="32"/>
          <w:szCs w:val="32"/>
        </w:rPr>
        <w:sectPr>
          <w:footerReference r:id="rId5" w:type="default"/>
          <w:pgSz w:w="11900" w:h="16840"/>
          <w:pgMar w:top="1460" w:right="1300" w:bottom="1120" w:left="1300" w:header="0" w:footer="921" w:gutter="0"/>
          <w:cols w:space="720" w:num="1"/>
        </w:sectPr>
      </w:pPr>
    </w:p>
    <w:p>
      <w:pPr>
        <w:pStyle w:val="3"/>
      </w:pPr>
      <w:r>
        <w:t>附件1</w:t>
      </w:r>
    </w:p>
    <w:p/>
    <w:p>
      <w:pPr>
        <w:pStyle w:val="2"/>
      </w:pPr>
      <w:r>
        <w:t>记</w:t>
      </w:r>
      <w:r>
        <w:rPr>
          <w:rFonts w:hint="eastAsia"/>
          <w:lang w:eastAsia="zh-CN"/>
        </w:rPr>
        <w:t>集体</w:t>
      </w:r>
      <w:r>
        <w:t>三等功申报表</w:t>
      </w:r>
    </w:p>
    <w:p>
      <w:pPr>
        <w:rPr>
          <w:rFonts w:hint="eastAsia"/>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2"/>
        <w:gridCol w:w="7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hint="eastAsia" w:ascii="仿宋_GB2312" w:hAnsi="仿宋_GB2312" w:eastAsia="仿宋_GB2312" w:cs="仿宋_GB2312"/>
                <w:color w:val="000000"/>
                <w:spacing w:val="0"/>
                <w:position w:val="0"/>
                <w:sz w:val="24"/>
                <w:szCs w:val="24"/>
                <w:lang w:eastAsia="zh-CN"/>
              </w:rPr>
            </w:pPr>
            <w:r>
              <w:rPr>
                <w:rFonts w:ascii="仿宋_GB2312" w:hAnsi="仿宋_GB2312" w:eastAsia="仿宋_GB2312" w:cs="仿宋_GB2312"/>
                <w:color w:val="000000"/>
                <w:spacing w:val="0"/>
                <w:w w:val="100"/>
                <w:position w:val="0"/>
                <w:sz w:val="24"/>
                <w:szCs w:val="24"/>
              </w:rPr>
              <w:t>申报</w:t>
            </w:r>
            <w:r>
              <w:rPr>
                <w:rFonts w:hint="eastAsia" w:cs="仿宋_GB2312"/>
                <w:color w:val="000000"/>
                <w:spacing w:val="0"/>
                <w:w w:val="100"/>
                <w:position w:val="0"/>
                <w:sz w:val="24"/>
                <w:szCs w:val="24"/>
                <w:lang w:eastAsia="zh-CN"/>
              </w:rPr>
              <w:t>单位</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pacing w:val="0"/>
                <w:positio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3"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936" w:afterLines="30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主</w:t>
            </w:r>
          </w:p>
          <w:p>
            <w:pPr>
              <w:keepNext w:val="0"/>
              <w:keepLines w:val="0"/>
              <w:pageBreakBefore w:val="0"/>
              <w:widowControl w:val="0"/>
              <w:kinsoku/>
              <w:wordWrap/>
              <w:overflowPunct/>
              <w:topLinePunct w:val="0"/>
              <w:autoSpaceDE/>
              <w:autoSpaceDN/>
              <w:bidi w:val="0"/>
              <w:adjustRightInd/>
              <w:snapToGrid/>
              <w:spacing w:before="0" w:beforeLines="0" w:after="936" w:afterLines="30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要</w:t>
            </w:r>
          </w:p>
          <w:p>
            <w:pPr>
              <w:keepNext w:val="0"/>
              <w:keepLines w:val="0"/>
              <w:pageBreakBefore w:val="0"/>
              <w:widowControl w:val="0"/>
              <w:kinsoku/>
              <w:wordWrap/>
              <w:overflowPunct/>
              <w:topLinePunct w:val="0"/>
              <w:autoSpaceDE/>
              <w:autoSpaceDN/>
              <w:bidi w:val="0"/>
              <w:adjustRightInd/>
              <w:snapToGrid/>
              <w:spacing w:before="0" w:beforeLines="0" w:after="936" w:afterLines="30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position w:val="0"/>
                <w:sz w:val="24"/>
                <w:szCs w:val="24"/>
              </w:rPr>
            </w:pPr>
            <w:r>
              <w:rPr>
                <w:rFonts w:ascii="仿宋_GB2312" w:hAnsi="仿宋_GB2312" w:eastAsia="仿宋_GB2312" w:cs="仿宋_GB2312"/>
                <w:color w:val="000000"/>
                <w:spacing w:val="0"/>
                <w:w w:val="100"/>
                <w:position w:val="0"/>
                <w:sz w:val="24"/>
                <w:szCs w:val="24"/>
              </w:rPr>
              <w:t>迹</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pacing w:val="0"/>
                <w:positio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0"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主</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要</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事</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position w:val="0"/>
                <w:sz w:val="24"/>
                <w:szCs w:val="24"/>
              </w:rPr>
            </w:pPr>
            <w:r>
              <w:rPr>
                <w:rFonts w:ascii="仿宋_GB2312" w:hAnsi="仿宋_GB2312" w:eastAsia="仿宋_GB2312" w:cs="仿宋_GB2312"/>
                <w:color w:val="000000"/>
                <w:spacing w:val="0"/>
                <w:w w:val="100"/>
                <w:position w:val="0"/>
                <w:sz w:val="24"/>
                <w:szCs w:val="24"/>
              </w:rPr>
              <w:t>迹</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pacing w:val="0"/>
                <w:positio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4"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z w:val="24"/>
                <w:szCs w:val="24"/>
              </w:rPr>
            </w:pPr>
            <w:r>
              <w:rPr>
                <w:rFonts w:ascii="仿宋_GB2312" w:hAnsi="仿宋_GB2312" w:eastAsia="仿宋_GB2312" w:cs="仿宋_GB2312"/>
                <w:color w:val="000000"/>
                <w:spacing w:val="-1"/>
                <w:w w:val="100"/>
                <w:sz w:val="24"/>
                <w:szCs w:val="24"/>
              </w:rPr>
              <w:t>申报</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单位</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意见</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4"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z w:val="24"/>
                <w:szCs w:val="24"/>
              </w:rPr>
            </w:pPr>
            <w:r>
              <w:rPr>
                <w:rFonts w:ascii="仿宋_GB2312" w:hAnsi="仿宋_GB2312" w:eastAsia="仿宋_GB2312" w:cs="仿宋_GB2312"/>
                <w:color w:val="000000"/>
                <w:spacing w:val="-1"/>
                <w:w w:val="100"/>
                <w:sz w:val="24"/>
                <w:szCs w:val="24"/>
              </w:rPr>
              <w:t>市审核</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小组</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审核</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意见</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2"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z w:val="24"/>
                <w:szCs w:val="24"/>
              </w:rPr>
            </w:pPr>
            <w:r>
              <w:rPr>
                <w:rFonts w:ascii="仿宋_GB2312" w:hAnsi="仿宋_GB2312" w:eastAsia="仿宋_GB2312" w:cs="仿宋_GB2312"/>
                <w:color w:val="000000"/>
                <w:spacing w:val="-1"/>
                <w:w w:val="100"/>
                <w:sz w:val="24"/>
                <w:szCs w:val="24"/>
              </w:rPr>
              <w:t>市政府</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0"/>
                <w:w w:val="100"/>
                <w:sz w:val="24"/>
                <w:szCs w:val="24"/>
              </w:rPr>
              <w:t>审批</w:t>
            </w:r>
            <w:r>
              <w:rPr>
                <w:rFonts w:ascii="仿宋_GB2312" w:hAnsi="仿宋_GB2312" w:eastAsia="仿宋_GB2312" w:cs="仿宋_GB2312"/>
                <w:color w:val="000000"/>
                <w:spacing w:val="0"/>
                <w:w w:val="100"/>
                <w:sz w:val="24"/>
                <w:szCs w:val="24"/>
              </w:rPr>
              <w:br w:type="textWrapping"/>
            </w:r>
            <w:r>
              <w:rPr>
                <w:rFonts w:ascii="仿宋_GB2312" w:hAnsi="仿宋_GB2312" w:eastAsia="仿宋_GB2312" w:cs="仿宋_GB2312"/>
                <w:color w:val="000000"/>
                <w:spacing w:val="0"/>
                <w:w w:val="100"/>
                <w:sz w:val="24"/>
                <w:szCs w:val="24"/>
              </w:rPr>
              <w:t>意见</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z w:val="24"/>
                <w:szCs w:val="24"/>
              </w:rPr>
            </w:pPr>
          </w:p>
        </w:tc>
      </w:tr>
    </w:tbl>
    <w:p>
      <w:pPr>
        <w:pStyle w:val="3"/>
        <w:rPr>
          <w:rFonts w:hint="eastAsia" w:eastAsia="黑体"/>
          <w:lang w:eastAsia="zh-CN"/>
        </w:rPr>
      </w:pPr>
      <w:r>
        <w:t>附件</w:t>
      </w:r>
      <w:r>
        <w:rPr>
          <w:rFonts w:hint="eastAsia"/>
          <w:lang w:val="en-US" w:eastAsia="zh-CN"/>
        </w:rPr>
        <w:t>2</w:t>
      </w:r>
    </w:p>
    <w:p/>
    <w:p>
      <w:pPr>
        <w:pStyle w:val="2"/>
      </w:pPr>
      <w:r>
        <w:t>记个人三等功申报表</w:t>
      </w:r>
    </w:p>
    <w:p>
      <w:pPr>
        <w:rPr>
          <w:rFonts w:hint="eastAsia"/>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2"/>
        <w:gridCol w:w="7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position w:val="0"/>
                <w:sz w:val="24"/>
                <w:szCs w:val="24"/>
              </w:rPr>
            </w:pPr>
            <w:r>
              <w:rPr>
                <w:rFonts w:ascii="仿宋_GB2312" w:hAnsi="仿宋_GB2312" w:eastAsia="仿宋_GB2312" w:cs="仿宋_GB2312"/>
                <w:color w:val="000000"/>
                <w:spacing w:val="0"/>
                <w:w w:val="100"/>
                <w:position w:val="0"/>
                <w:sz w:val="24"/>
                <w:szCs w:val="24"/>
              </w:rPr>
              <w:t>申报</w:t>
            </w:r>
            <w:r>
              <w:rPr>
                <w:rFonts w:hint="eastAsia" w:cs="仿宋_GB2312"/>
                <w:color w:val="000000"/>
                <w:spacing w:val="0"/>
                <w:w w:val="100"/>
                <w:position w:val="0"/>
                <w:sz w:val="24"/>
                <w:szCs w:val="24"/>
                <w:lang w:val="en-US" w:eastAsia="zh-CN"/>
              </w:rPr>
              <w:t>人</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pacing w:val="0"/>
                <w:positio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3"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936" w:afterLines="30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主</w:t>
            </w:r>
          </w:p>
          <w:p>
            <w:pPr>
              <w:keepNext w:val="0"/>
              <w:keepLines w:val="0"/>
              <w:pageBreakBefore w:val="0"/>
              <w:widowControl w:val="0"/>
              <w:kinsoku/>
              <w:wordWrap/>
              <w:overflowPunct/>
              <w:topLinePunct w:val="0"/>
              <w:autoSpaceDE/>
              <w:autoSpaceDN/>
              <w:bidi w:val="0"/>
              <w:adjustRightInd/>
              <w:snapToGrid/>
              <w:spacing w:before="0" w:beforeLines="0" w:after="936" w:afterLines="30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要</w:t>
            </w:r>
          </w:p>
          <w:p>
            <w:pPr>
              <w:keepNext w:val="0"/>
              <w:keepLines w:val="0"/>
              <w:pageBreakBefore w:val="0"/>
              <w:widowControl w:val="0"/>
              <w:kinsoku/>
              <w:wordWrap/>
              <w:overflowPunct/>
              <w:topLinePunct w:val="0"/>
              <w:autoSpaceDE/>
              <w:autoSpaceDN/>
              <w:bidi w:val="0"/>
              <w:adjustRightInd/>
              <w:snapToGrid/>
              <w:spacing w:before="0" w:beforeLines="0" w:after="936" w:afterLines="30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pacing w:val="0"/>
                <w:position w:val="0"/>
                <w:sz w:val="24"/>
                <w:szCs w:val="24"/>
              </w:rPr>
            </w:pPr>
            <w:r>
              <w:rPr>
                <w:rFonts w:ascii="仿宋_GB2312" w:hAnsi="仿宋_GB2312" w:eastAsia="仿宋_GB2312" w:cs="仿宋_GB2312"/>
                <w:color w:val="000000"/>
                <w:spacing w:val="0"/>
                <w:w w:val="100"/>
                <w:position w:val="0"/>
                <w:sz w:val="24"/>
                <w:szCs w:val="24"/>
              </w:rPr>
              <w:t>迹</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pacing w:val="0"/>
                <w:positio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8"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主</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要</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w w:val="100"/>
                <w:position w:val="0"/>
                <w:sz w:val="24"/>
                <w:szCs w:val="24"/>
              </w:rPr>
            </w:pPr>
            <w:r>
              <w:rPr>
                <w:rFonts w:ascii="仿宋_GB2312" w:hAnsi="仿宋_GB2312" w:eastAsia="仿宋_GB2312" w:cs="仿宋_GB2312"/>
                <w:color w:val="000000"/>
                <w:spacing w:val="0"/>
                <w:w w:val="100"/>
                <w:position w:val="0"/>
                <w:sz w:val="24"/>
                <w:szCs w:val="24"/>
              </w:rPr>
              <w:t>事</w:t>
            </w:r>
          </w:p>
          <w:p>
            <w:pPr>
              <w:keepNext w:val="0"/>
              <w:keepLines w:val="0"/>
              <w:pageBreakBefore w:val="0"/>
              <w:widowControl w:val="0"/>
              <w:kinsoku/>
              <w:wordWrap/>
              <w:overflowPunct/>
              <w:topLinePunct w:val="0"/>
              <w:autoSpaceDE/>
              <w:autoSpaceDN/>
              <w:bidi w:val="0"/>
              <w:adjustRightInd/>
              <w:snapToGrid/>
              <w:spacing w:before="0" w:beforeLines="0" w:line="600" w:lineRule="exact"/>
              <w:ind w:left="0" w:leftChars="0" w:right="0" w:rightChars="0" w:firstLine="0" w:firstLineChars="0"/>
              <w:jc w:val="center"/>
              <w:textAlignment w:val="auto"/>
              <w:outlineLvl w:val="9"/>
              <w:rPr>
                <w:rFonts w:ascii="仿宋_GB2312" w:hAnsi="仿宋_GB2312" w:eastAsia="仿宋_GB2312" w:cs="仿宋_GB2312"/>
                <w:color w:val="000000"/>
                <w:spacing w:val="0"/>
                <w:position w:val="0"/>
                <w:sz w:val="24"/>
                <w:szCs w:val="24"/>
              </w:rPr>
            </w:pPr>
            <w:r>
              <w:rPr>
                <w:rFonts w:ascii="仿宋_GB2312" w:hAnsi="仿宋_GB2312" w:eastAsia="仿宋_GB2312" w:cs="仿宋_GB2312"/>
                <w:color w:val="000000"/>
                <w:spacing w:val="0"/>
                <w:w w:val="100"/>
                <w:position w:val="0"/>
                <w:sz w:val="24"/>
                <w:szCs w:val="24"/>
              </w:rPr>
              <w:t>迹</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pacing w:val="0"/>
                <w:positio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3"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z w:val="24"/>
                <w:szCs w:val="24"/>
              </w:rPr>
            </w:pPr>
            <w:r>
              <w:rPr>
                <w:rFonts w:ascii="仿宋_GB2312" w:hAnsi="仿宋_GB2312" w:eastAsia="仿宋_GB2312" w:cs="仿宋_GB2312"/>
                <w:color w:val="000000"/>
                <w:spacing w:val="-1"/>
                <w:w w:val="100"/>
                <w:sz w:val="24"/>
                <w:szCs w:val="24"/>
              </w:rPr>
              <w:t>申报</w:t>
            </w:r>
            <w:r>
              <w:rPr>
                <w:rFonts w:hint="eastAsia" w:cs="仿宋_GB2312"/>
                <w:color w:val="000000"/>
                <w:spacing w:val="-1"/>
                <w:w w:val="100"/>
                <w:sz w:val="24"/>
                <w:szCs w:val="24"/>
                <w:lang w:val="en-US" w:eastAsia="zh-CN"/>
              </w:rPr>
              <w:t>人</w:t>
            </w:r>
            <w:r>
              <w:rPr>
                <w:rFonts w:hint="eastAsia" w:cs="仿宋_GB2312"/>
                <w:color w:val="000000"/>
                <w:spacing w:val="-1"/>
                <w:w w:val="100"/>
                <w:sz w:val="24"/>
                <w:szCs w:val="24"/>
                <w:lang w:val="en-US" w:eastAsia="zh-CN"/>
              </w:rPr>
              <w:br w:type="textWrapping"/>
            </w:r>
            <w:r>
              <w:rPr>
                <w:rFonts w:hint="eastAsia" w:cs="仿宋_GB2312"/>
                <w:color w:val="000000"/>
                <w:spacing w:val="-1"/>
                <w:w w:val="100"/>
                <w:sz w:val="24"/>
                <w:szCs w:val="24"/>
                <w:lang w:val="en-US" w:eastAsia="zh-CN"/>
              </w:rPr>
              <w:t>所在</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单位</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意见</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1"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z w:val="24"/>
                <w:szCs w:val="24"/>
              </w:rPr>
            </w:pPr>
            <w:r>
              <w:rPr>
                <w:rFonts w:ascii="仿宋_GB2312" w:hAnsi="仿宋_GB2312" w:eastAsia="仿宋_GB2312" w:cs="仿宋_GB2312"/>
                <w:color w:val="000000"/>
                <w:spacing w:val="-1"/>
                <w:w w:val="100"/>
                <w:sz w:val="24"/>
                <w:szCs w:val="24"/>
              </w:rPr>
              <w:t>市审核</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小组</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审核</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1"/>
                <w:w w:val="100"/>
                <w:sz w:val="24"/>
                <w:szCs w:val="24"/>
              </w:rPr>
              <w:t>意见</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8" w:hRule="atLeast"/>
          <w:jc w:val="center"/>
        </w:trPr>
        <w:tc>
          <w:tcPr>
            <w:tcW w:w="111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rFonts w:ascii="仿宋_GB2312" w:hAnsi="仿宋_GB2312" w:eastAsia="仿宋_GB2312" w:cs="仿宋_GB2312"/>
                <w:color w:val="000000"/>
                <w:sz w:val="24"/>
                <w:szCs w:val="24"/>
              </w:rPr>
            </w:pPr>
            <w:r>
              <w:rPr>
                <w:rFonts w:ascii="仿宋_GB2312" w:hAnsi="仿宋_GB2312" w:eastAsia="仿宋_GB2312" w:cs="仿宋_GB2312"/>
                <w:color w:val="000000"/>
                <w:spacing w:val="-1"/>
                <w:w w:val="100"/>
                <w:sz w:val="24"/>
                <w:szCs w:val="24"/>
              </w:rPr>
              <w:t>市政府</w:t>
            </w:r>
            <w:r>
              <w:rPr>
                <w:rFonts w:ascii="仿宋_GB2312" w:hAnsi="仿宋_GB2312" w:eastAsia="仿宋_GB2312" w:cs="仿宋_GB2312"/>
                <w:color w:val="000000"/>
                <w:spacing w:val="-1"/>
                <w:w w:val="100"/>
                <w:sz w:val="24"/>
                <w:szCs w:val="24"/>
              </w:rPr>
              <w:br w:type="textWrapping"/>
            </w:r>
            <w:r>
              <w:rPr>
                <w:rFonts w:ascii="仿宋_GB2312" w:hAnsi="仿宋_GB2312" w:eastAsia="仿宋_GB2312" w:cs="仿宋_GB2312"/>
                <w:color w:val="000000"/>
                <w:spacing w:val="0"/>
                <w:w w:val="100"/>
                <w:sz w:val="24"/>
                <w:szCs w:val="24"/>
              </w:rPr>
              <w:t>审批</w:t>
            </w:r>
            <w:r>
              <w:rPr>
                <w:rFonts w:ascii="仿宋_GB2312" w:hAnsi="仿宋_GB2312" w:eastAsia="仿宋_GB2312" w:cs="仿宋_GB2312"/>
                <w:color w:val="000000"/>
                <w:spacing w:val="0"/>
                <w:w w:val="100"/>
                <w:sz w:val="24"/>
                <w:szCs w:val="24"/>
              </w:rPr>
              <w:br w:type="textWrapping"/>
            </w:r>
            <w:r>
              <w:rPr>
                <w:rFonts w:ascii="仿宋_GB2312" w:hAnsi="仿宋_GB2312" w:eastAsia="仿宋_GB2312" w:cs="仿宋_GB2312"/>
                <w:color w:val="000000"/>
                <w:spacing w:val="0"/>
                <w:w w:val="100"/>
                <w:sz w:val="24"/>
                <w:szCs w:val="24"/>
              </w:rPr>
              <w:t>意见</w:t>
            </w:r>
          </w:p>
        </w:tc>
        <w:tc>
          <w:tcPr>
            <w:tcW w:w="7732" w:type="dxa"/>
            <w:tcBorders>
              <w:top w:val="single" w:color="010109" w:sz="4" w:space="0"/>
              <w:left w:val="single" w:color="010109" w:sz="4" w:space="0"/>
              <w:bottom w:val="single" w:color="010109" w:sz="4" w:space="0"/>
              <w:right w:val="single" w:color="010109"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0" w:firstLineChars="0"/>
              <w:jc w:val="center"/>
              <w:textAlignment w:val="auto"/>
              <w:outlineLvl w:val="9"/>
              <w:rPr>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9"/>
        <w:rPr>
          <w:spacing w:val="0"/>
          <w:sz w:val="32"/>
          <w:szCs w:val="32"/>
        </w:rPr>
      </w:pPr>
      <w:r>
        <w:rPr>
          <w:rFonts w:hint="eastAsia" w:ascii="仿宋" w:hAnsi="仿宋" w:eastAsia="仿宋"/>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spacing w:val="0"/>
          <w:sz w:val="32"/>
          <w:szCs w:val="32"/>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5"/>
        <w:tblpPr w:leftFromText="180" w:rightFromText="180" w:horzAnchor="margin" w:tblpXSpec="center" w:tblpYSpec="bottom"/>
        <w:tblW w:w="88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98"/>
        <w:gridCol w:w="3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exact"/>
          <w:jc w:val="center"/>
        </w:trPr>
        <w:tc>
          <w:tcPr>
            <w:tcW w:w="8843" w:type="dxa"/>
            <w:gridSpan w:val="2"/>
            <w:tcBorders>
              <w:top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1096" w:leftChars="0" w:right="314" w:rightChars="100" w:hanging="1096" w:hangingChars="400"/>
              <w:jc w:val="both"/>
              <w:textAlignment w:val="auto"/>
              <w:outlineLvl w:val="9"/>
              <w:rPr>
                <w:rFonts w:hint="eastAsia" w:ascii="仿宋_GB2312" w:hAnsi="仿宋_GB2312" w:eastAsia="仿宋_GB2312" w:cs="仿宋_GB2312"/>
                <w:kern w:val="0"/>
                <w:sz w:val="28"/>
                <w:szCs w:val="32"/>
              </w:rPr>
            </w:pPr>
            <w:r>
              <w:rPr>
                <w:rFonts w:hint="eastAsia" w:ascii="仿宋_GB2312" w:hAnsi="仿宋_GB2312" w:eastAsia="仿宋_GB2312" w:cs="仿宋_GB2312"/>
                <w:kern w:val="0"/>
                <w:sz w:val="28"/>
                <w:szCs w:val="32"/>
              </w:rPr>
              <w:t>　抄送：</w:t>
            </w:r>
            <w:r>
              <w:rPr>
                <w:rFonts w:hint="eastAsia" w:ascii="仿宋_GB2312" w:hAnsi="仿宋_GB2312" w:eastAsia="仿宋_GB2312" w:cs="仿宋_GB2312"/>
                <w:sz w:val="28"/>
              </w:rPr>
              <w:t>市委各部门，市人大常委会、市政协办公室，</w:t>
            </w:r>
            <w:r>
              <w:rPr>
                <w:rFonts w:hint="eastAsia" w:cs="仿宋_GB2312"/>
                <w:sz w:val="28"/>
                <w:lang w:val="en-US" w:eastAsia="zh-CN"/>
              </w:rPr>
              <w:t>市</w:t>
            </w:r>
            <w:r>
              <w:rPr>
                <w:rFonts w:hint="eastAsia" w:ascii="仿宋_GB2312" w:hAnsi="仿宋_GB2312" w:eastAsia="仿宋_GB2312" w:cs="仿宋_GB2312"/>
                <w:sz w:val="28"/>
              </w:rPr>
              <w:t>人武部，</w:t>
            </w:r>
            <w:r>
              <w:rPr>
                <w:rFonts w:hint="eastAsia" w:cs="仿宋_GB2312"/>
                <w:sz w:val="28"/>
                <w:lang w:eastAsia="zh-CN"/>
              </w:rPr>
              <w:t>市监委，</w:t>
            </w:r>
            <w:r>
              <w:rPr>
                <w:rFonts w:hint="eastAsia" w:cs="仿宋_GB2312"/>
                <w:sz w:val="28"/>
                <w:lang w:val="en-US" w:eastAsia="zh-CN"/>
              </w:rPr>
              <w:t>市</w:t>
            </w:r>
            <w:r>
              <w:rPr>
                <w:rFonts w:hint="eastAsia" w:ascii="仿宋_GB2312" w:hAnsi="仿宋_GB2312" w:eastAsia="仿宋_GB2312" w:cs="仿宋_GB2312"/>
                <w:sz w:val="28"/>
              </w:rPr>
              <w:t>法</w:t>
            </w:r>
            <w:r>
              <w:rPr>
                <w:rFonts w:hint="eastAsia" w:cs="仿宋_GB2312"/>
                <w:sz w:val="28"/>
                <w:lang w:val="en-US" w:eastAsia="zh-CN"/>
              </w:rPr>
              <w:t>院，市</w:t>
            </w:r>
            <w:r>
              <w:rPr>
                <w:rFonts w:hint="eastAsia" w:ascii="仿宋_GB2312" w:hAnsi="仿宋_GB2312" w:eastAsia="仿宋_GB2312" w:cs="仿宋_GB2312"/>
                <w:sz w:val="28"/>
              </w:rPr>
              <w:t>检</w:t>
            </w:r>
            <w:r>
              <w:rPr>
                <w:rFonts w:hint="eastAsia" w:cs="仿宋_GB2312"/>
                <w:sz w:val="28"/>
                <w:lang w:val="en-US" w:eastAsia="zh-CN"/>
              </w:rPr>
              <w:t>察</w:t>
            </w:r>
            <w:r>
              <w:rPr>
                <w:rFonts w:hint="eastAsia" w:ascii="仿宋_GB2312" w:hAnsi="仿宋_GB2312" w:eastAsia="仿宋_GB2312" w:cs="仿宋_GB2312"/>
                <w:sz w:val="28"/>
              </w:rPr>
              <w:t>院，各群众团体。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5298" w:type="dxa"/>
            <w:tcBorders>
              <w:top w:val="single" w:color="000000" w:sz="4" w:space="0"/>
              <w:bottom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both"/>
              <w:textAlignment w:val="auto"/>
              <w:outlineLvl w:val="9"/>
              <w:rPr>
                <w:rFonts w:hint="eastAsia" w:ascii="仿宋_GB2312" w:hAnsi="仿宋_GB2312" w:eastAsia="仿宋_GB2312" w:cs="仿宋_GB2312"/>
                <w:kern w:val="0"/>
                <w:sz w:val="28"/>
                <w:szCs w:val="32"/>
              </w:rPr>
            </w:pPr>
            <w:r>
              <w:rPr>
                <w:rFonts w:hint="eastAsia" w:ascii="仿宋_GB2312" w:hAnsi="仿宋_GB2312" w:eastAsia="仿宋_GB2312" w:cs="仿宋_GB2312"/>
                <w:sz w:val="28"/>
              </w:rPr>
              <w:t>　江山市人民政府</w:t>
            </w:r>
          </w:p>
        </w:tc>
        <w:tc>
          <w:tcPr>
            <w:tcW w:w="3545" w:type="dxa"/>
            <w:tcBorders>
              <w:top w:val="single" w:color="000000" w:sz="4" w:space="0"/>
              <w:bottom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314" w:rightChars="100" w:firstLine="0" w:firstLineChars="0"/>
              <w:jc w:val="right"/>
              <w:textAlignment w:val="auto"/>
              <w:outlineLvl w:val="9"/>
              <w:rPr>
                <w:rFonts w:hint="eastAsia" w:ascii="仿宋_GB2312" w:hAnsi="仿宋_GB2312" w:eastAsia="仿宋_GB2312" w:cs="仿宋_GB2312"/>
                <w:kern w:val="0"/>
                <w:sz w:val="28"/>
                <w:szCs w:val="32"/>
              </w:rPr>
            </w:pPr>
            <w:r>
              <w:rPr>
                <w:rFonts w:hint="eastAsia" w:ascii="仿宋_GB2312" w:hAnsi="仿宋_GB2312" w:eastAsia="仿宋_GB2312" w:cs="仿宋_GB2312"/>
                <w:sz w:val="28"/>
              </w:rPr>
              <w:t>20</w:t>
            </w:r>
            <w:r>
              <w:rPr>
                <w:rFonts w:hint="eastAsia" w:cs="仿宋_GB2312"/>
                <w:sz w:val="28"/>
                <w:lang w:val="en-US" w:eastAsia="zh-CN"/>
              </w:rPr>
              <w:t>22</w:t>
            </w:r>
            <w:r>
              <w:rPr>
                <w:rFonts w:hint="eastAsia" w:ascii="仿宋_GB2312" w:hAnsi="仿宋_GB2312" w:eastAsia="仿宋_GB2312" w:cs="仿宋_GB2312"/>
                <w:sz w:val="28"/>
              </w:rPr>
              <w:t>年</w:t>
            </w:r>
            <w:r>
              <w:rPr>
                <w:rFonts w:hint="eastAsia" w:cs="仿宋_GB2312"/>
                <w:sz w:val="28"/>
                <w:lang w:val="en-US" w:eastAsia="zh-CN"/>
              </w:rPr>
              <w:t xml:space="preserve">  </w:t>
            </w:r>
            <w:r>
              <w:rPr>
                <w:rFonts w:hint="eastAsia" w:ascii="仿宋_GB2312" w:hAnsi="仿宋_GB2312" w:eastAsia="仿宋_GB2312" w:cs="仿宋_GB2312"/>
                <w:sz w:val="28"/>
              </w:rPr>
              <w:t>月</w:t>
            </w:r>
            <w:r>
              <w:rPr>
                <w:rFonts w:hint="eastAsia" w:ascii="仿宋_GB2312" w:hAnsi="仿宋_GB2312" w:eastAsia="仿宋_GB2312" w:cs="仿宋_GB2312"/>
                <w:sz w:val="28"/>
                <w:lang w:eastAsia="zh-CN"/>
              </w:rPr>
              <w:t>　</w:t>
            </w:r>
            <w:r>
              <w:rPr>
                <w:rFonts w:hint="eastAsia" w:ascii="仿宋_GB2312" w:hAnsi="仿宋_GB2312" w:eastAsia="仿宋_GB2312" w:cs="仿宋_GB2312"/>
                <w:sz w:val="28"/>
              </w:rPr>
              <w:t>日印发</w:t>
            </w:r>
          </w:p>
        </w:tc>
      </w:tr>
    </w:tbl>
    <w:p>
      <w:pPr>
        <w:rPr>
          <w:rFonts w:hint="eastAsia"/>
          <w:lang w:eastAsia="zh-CN"/>
        </w:rPr>
      </w:pPr>
    </w:p>
    <w:sectPr>
      <w:footerReference r:id="rId6" w:type="default"/>
      <w:pgSz w:w="11906" w:h="16838"/>
      <w:pgMar w:top="2097" w:right="1474" w:bottom="1984" w:left="1587" w:header="964" w:footer="1417" w:gutter="0"/>
      <w:pgNumType w:fmt="decimal"/>
      <w:cols w:space="720" w:num="1"/>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6138545</wp:posOffset>
              </wp:positionH>
              <wp:positionV relativeFrom="page">
                <wp:posOffset>9968230</wp:posOffset>
              </wp:positionV>
              <wp:extent cx="532765" cy="239395"/>
              <wp:effectExtent l="0" t="0" r="0" b="0"/>
              <wp:wrapNone/>
              <wp:docPr id="8" name="文本框 1"/>
              <wp:cNvGraphicFramePr/>
              <a:graphic xmlns:a="http://schemas.openxmlformats.org/drawingml/2006/main">
                <a:graphicData uri="http://schemas.microsoft.com/office/word/2010/wordprocessingShape">
                  <wps:wsp>
                    <wps:cNvSpPr txBox="1"/>
                    <wps:spPr>
                      <a:xfrm>
                        <a:off x="0" y="0"/>
                        <a:ext cx="532765" cy="239395"/>
                      </a:xfrm>
                      <a:prstGeom prst="rect">
                        <a:avLst/>
                      </a:prstGeom>
                      <a:noFill/>
                      <a:ln w="9525">
                        <a:noFill/>
                      </a:ln>
                    </wps:spPr>
                    <wps:txbx>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5</w:t>
                          </w:r>
                          <w:r>
                            <w:fldChar w:fldCharType="end"/>
                          </w:r>
                          <w:r>
                            <w:rPr>
                              <w:rFonts w:ascii="宋体" w:hAnsi="宋体" w:eastAsia="宋体" w:cs="宋体"/>
                              <w:spacing w:val="0"/>
                              <w:w w:val="100"/>
                              <w:sz w:val="32"/>
                              <w:szCs w:val="32"/>
                            </w:rPr>
                            <w:t>－</w:t>
                          </w:r>
                        </w:p>
                      </w:txbxContent>
                    </wps:txbx>
                    <wps:bodyPr lIns="0" tIns="0" rIns="0" bIns="0" upright="1"/>
                  </wps:wsp>
                </a:graphicData>
              </a:graphic>
            </wp:anchor>
          </w:drawing>
        </mc:Choice>
        <mc:Fallback>
          <w:pict>
            <v:shape id="文本框 1" o:spid="_x0000_s1026" o:spt="202" type="#_x0000_t202" style="position:absolute;left:0pt;margin-left:483.35pt;margin-top:784.9pt;height:18.85pt;width:41.95pt;mso-position-horizontal-relative:page;mso-position-vertical-relative:page;z-index:-251657216;mso-width-relative:page;mso-height-relative:page;" filled="f" stroked="f" coordsize="21600,21600" o:gfxdata="UEsDBAoAAAAAAIdO4kAAAAAAAAAAAAAAAAAEAAAAZHJzL1BLAwQUAAAACACHTuJAQwxBhtoAAAAO&#10;AQAADwAAAGRycy9kb3ducmV2LnhtbE2PzU7DMBCE70i8g7WVuFG7SHFJGqdCCE5IiDQcODqxm1iN&#10;1yF2f3h7tie47Wg+zc6U24sf2cnO0QVUsFoKYBa7YBz2Cj6b1/tHYDFpNHoMaBX82Ajb6vam1IUJ&#10;Z6ztaZd6RiEYC61gSGkqOI/dYL2OyzBZJG8fZq8TybnnZtZnCvcjfxBCcq8d0odBT/Z5sN1hd/QK&#10;nr6wfnHf7+1Hva9d0+QC3+RBqbvFSmyAJXtJfzBc61N1qKhTG45oIhsV5FKuCSUjkzmNuCIiExJY&#10;S5cU6wx4VfL/M6pfUEsDBBQAAAAIAIdO4kDeYvsWwgEAAHoDAAAOAAAAZHJzL2Uyb0RvYy54bWyt&#10;U8GO0zAQvSPxD5bvNG2qLDRqutKqWoSEAGnhA1zHbizZHst2m/QH4A84ceHOd/U7GDtNFy2XPezF&#10;Gc+M38x7M1nfDkaTo/BBgW3oYjanRFgOrbL7hn77ev/mHSUhMtsyDVY09CQCvd28frXuXS1K6EC3&#10;whMEsaHuXUO7GF1dFIF3wrAwAycsBiV4wyJe/b5oPesR3eiinM9vih586zxwEQJ6t2OQXhD9cwBB&#10;SsXFFvjBCBtHVC80i0gpdMoFusndSil4/CxlEJHohiLTmE8sgvYuncVmzeq9Z65T/NICe04LTzgZ&#10;piwWvUJtWWTk4NV/UEZxDwFknHEwxUgkK4IsFvMn2jx0zInMBaUO7ip6eDlY/un4xRPVNhTHbpnB&#10;gZ9//jj/+nP+/Z0skjy9CzVmPTjMi8MdDLg0kz+gM7EepDfpi3wIxlHc01VcMUTC0Vkty7c3FSUc&#10;Q+VytVxVCaV4fOx8iO8FGJKMhnqcXZaUHT+GOKZOKamWhXuldZ6ftqRv6Koqq/zgGkFwbbFGojC2&#10;mqw47IYLrx20J6SlP1iUNK3HZPjJ2E3GwXm177CvTD5D4kgygcv6pJn/e8+FH3+Zz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DEGG2gAAAA4BAAAPAAAAAAAAAAEAIAAAACIAAABkcnMvZG93bnJl&#10;di54bWxQSwECFAAUAAAACACHTuJA3mL7FsIBAAB6AwAADgAAAAAAAAABACAAAAApAQAAZHJzL2Uy&#10;b0RvYy54bWxQSwUGAAAAAAYABgBZAQAAXQUAAAAA&#10;">
              <v:fill on="f" focussize="0,0"/>
              <v:stroke on="f"/>
              <v:imagedata o:title=""/>
              <o:lock v:ext="edit" aspectratio="f"/>
              <v:textbox inset="0mm,0mm,0mm,0mm">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5</w:t>
                    </w:r>
                    <w:r>
                      <w:fldChar w:fldCharType="end"/>
                    </w:r>
                    <w:r>
                      <w:rPr>
                        <w:rFonts w:ascii="宋体" w:hAnsi="宋体" w:eastAsia="宋体" w:cs="宋体"/>
                        <w:spacing w:val="0"/>
                        <w:w w:val="100"/>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200" w:lineRule="exact"/>
      <w:jc w:val="lef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6138545</wp:posOffset>
              </wp:positionH>
              <wp:positionV relativeFrom="page">
                <wp:posOffset>9968230</wp:posOffset>
              </wp:positionV>
              <wp:extent cx="532765" cy="239395"/>
              <wp:effectExtent l="0" t="0" r="0" b="0"/>
              <wp:wrapNone/>
              <wp:docPr id="6" name="文本框 5"/>
              <wp:cNvGraphicFramePr/>
              <a:graphic xmlns:a="http://schemas.openxmlformats.org/drawingml/2006/main">
                <a:graphicData uri="http://schemas.microsoft.com/office/word/2010/wordprocessingShape">
                  <wps:wsp>
                    <wps:cNvSpPr txBox="1"/>
                    <wps:spPr>
                      <a:xfrm>
                        <a:off x="0" y="0"/>
                        <a:ext cx="532765" cy="239395"/>
                      </a:xfrm>
                      <a:prstGeom prst="rect">
                        <a:avLst/>
                      </a:prstGeom>
                      <a:noFill/>
                      <a:ln w="9525">
                        <a:noFill/>
                      </a:ln>
                    </wps:spPr>
                    <wps:txbx>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9</w:t>
                          </w:r>
                          <w:r>
                            <w:fldChar w:fldCharType="end"/>
                          </w:r>
                          <w:r>
                            <w:rPr>
                              <w:rFonts w:ascii="宋体" w:hAnsi="宋体" w:eastAsia="宋体" w:cs="宋体"/>
                              <w:spacing w:val="0"/>
                              <w:w w:val="100"/>
                              <w:sz w:val="32"/>
                              <w:szCs w:val="32"/>
                            </w:rPr>
                            <w:t>－</w:t>
                          </w:r>
                        </w:p>
                      </w:txbxContent>
                    </wps:txbx>
                    <wps:bodyPr lIns="0" tIns="0" rIns="0" bIns="0" upright="1"/>
                  </wps:wsp>
                </a:graphicData>
              </a:graphic>
            </wp:anchor>
          </w:drawing>
        </mc:Choice>
        <mc:Fallback>
          <w:pict>
            <v:shape id="文本框 5" o:spid="_x0000_s1026" o:spt="202" type="#_x0000_t202" style="position:absolute;left:0pt;margin-left:483.35pt;margin-top:784.9pt;height:18.85pt;width:41.95pt;mso-position-horizontal-relative:page;mso-position-vertical-relative:page;z-index:-251657216;mso-width-relative:page;mso-height-relative:page;" filled="f" stroked="f" coordsize="21600,21600" o:gfxdata="UEsDBAoAAAAAAIdO4kAAAAAAAAAAAAAAAAAEAAAAZHJzL1BLAwQUAAAACACHTuJAQwxBhtoAAAAO&#10;AQAADwAAAGRycy9kb3ducmV2LnhtbE2PzU7DMBCE70i8g7WVuFG7SHFJGqdCCE5IiDQcODqxm1iN&#10;1yF2f3h7tie47Wg+zc6U24sf2cnO0QVUsFoKYBa7YBz2Cj6b1/tHYDFpNHoMaBX82Ajb6vam1IUJ&#10;Z6ztaZd6RiEYC61gSGkqOI/dYL2OyzBZJG8fZq8TybnnZtZnCvcjfxBCcq8d0odBT/Z5sN1hd/QK&#10;nr6wfnHf7+1Hva9d0+QC3+RBqbvFSmyAJXtJfzBc61N1qKhTG45oIhsV5FKuCSUjkzmNuCIiExJY&#10;S5cU6wx4VfL/M6pfUEsDBBQAAAAIAIdO4kCNQgTYxAEAAHoDAAAOAAAAZHJzL2Uyb0RvYy54bWyt&#10;U0tu2zAQ3RfoHQjuazky5NaC5QCBkSBA0BZIewCaIi0CJIcgaUu+QHqDrrrpvufyOTqkLadIN1lk&#10;Qw3n82beG2p5PRhN9sIHBbahV5MpJcJyaJXdNvT7t9sPnygJkdmWabCioQcR6PXq/btl72pRQge6&#10;FZ4giA117xraxejqogi8E4aFCThhMSjBGxbx6rdF61mP6EYX5XQ6L3rwrfPARQjoXZ+C9IzoXwMI&#10;Uiou1sB3Rth4QvVCs4iUQqdcoKs8rZSCxy9SBhGJbigyjfnEJmhv0lmslqzeeuY6xc8jsNeM8IKT&#10;Ycpi0wvUmkVGdl79B2UU9xBAxgkHU5yIZEWQxdX0hTaPHXMic0Gpg7uIHt4Oln/ef/VEtQ2dU2KZ&#10;wYUff/44/vpz/P1EqiRP70KNWY8O8+JwAwM+mtEf0JlYD9Kb9EU+BOMo7uEirhgi4eisZuXHeUUJ&#10;x1A5W8wWGb14LnY+xDsBhiSjoR53lyVl+4cQcRBMHVNSLwu3Suu8P21J39BFVVa54BLBCm2xMFE4&#10;jZqsOGyGM68NtAekpe8tSpqex2j40diMxs55te1wrkw+Q+JK8lTn55N2/u89N37+ZV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MMQYbaAAAADgEAAA8AAAAAAAAAAQAgAAAAIgAAAGRycy9kb3du&#10;cmV2LnhtbFBLAQIUABQAAAAIAIdO4kCNQgTYxAEAAHoDAAAOAAAAAAAAAAEAIAAAACkBAABkcnMv&#10;ZTJvRG9jLnhtbFBLBQYAAAAABgAGAFkBAABfBQAAAAA=&#10;">
              <v:fill on="f" focussize="0,0"/>
              <v:stroke on="f"/>
              <v:imagedata o:title=""/>
              <o:lock v:ext="edit" aspectratio="f"/>
              <v:textbox inset="0mm,0mm,0mm,0mm">
                <w:txbxContent>
                  <w:p>
                    <w:pPr>
                      <w:spacing w:before="0" w:after="0" w:line="364" w:lineRule="exact"/>
                      <w:ind w:left="20" w:right="-71"/>
                      <w:jc w:val="left"/>
                      <w:rPr>
                        <w:rFonts w:ascii="宋体" w:hAnsi="宋体" w:eastAsia="宋体" w:cs="宋体"/>
                        <w:sz w:val="32"/>
                        <w:szCs w:val="32"/>
                      </w:rPr>
                    </w:pPr>
                    <w:r>
                      <w:rPr>
                        <w:rFonts w:ascii="宋体" w:hAnsi="宋体" w:eastAsia="宋体" w:cs="宋体"/>
                        <w:spacing w:val="-1"/>
                        <w:w w:val="100"/>
                        <w:sz w:val="32"/>
                        <w:szCs w:val="32"/>
                      </w:rPr>
                      <w:t>－</w:t>
                    </w:r>
                    <w:r>
                      <w:fldChar w:fldCharType="begin"/>
                    </w:r>
                    <w:r>
                      <w:rPr>
                        <w:rFonts w:ascii="Times New Roman" w:hAnsi="Times New Roman" w:eastAsia="Times New Roman" w:cs="Times New Roman"/>
                        <w:spacing w:val="0"/>
                        <w:w w:val="100"/>
                        <w:sz w:val="32"/>
                        <w:szCs w:val="32"/>
                      </w:rPr>
                      <w:instrText xml:space="preserve"> PAGE </w:instrText>
                    </w:r>
                    <w:r>
                      <w:fldChar w:fldCharType="separate"/>
                    </w:r>
                    <w:r>
                      <w:t>9</w:t>
                    </w:r>
                    <w:r>
                      <w:fldChar w:fldCharType="end"/>
                    </w:r>
                    <w:r>
                      <w:rPr>
                        <w:rFonts w:ascii="宋体" w:hAnsi="宋体" w:eastAsia="宋体" w:cs="宋体"/>
                        <w:spacing w:val="0"/>
                        <w:w w:val="100"/>
                        <w:sz w:val="32"/>
                        <w:szCs w:val="3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attachedTemplate r:id="rId1"/>
  <w:documentProtection w:enforcement="0"/>
  <w:defaultTabStop w:val="720"/>
  <w:hyphenationZone w:val="360"/>
  <w:drawingGridHorizontalSpacing w:val="157"/>
  <w:drawingGridVerticalSpacing w:val="579"/>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3A381712"/>
    <w:rsid w:val="019A565D"/>
    <w:rsid w:val="07030463"/>
    <w:rsid w:val="13840153"/>
    <w:rsid w:val="173E75F3"/>
    <w:rsid w:val="186F0289"/>
    <w:rsid w:val="193553DD"/>
    <w:rsid w:val="1C933426"/>
    <w:rsid w:val="1DD96630"/>
    <w:rsid w:val="1EAB7900"/>
    <w:rsid w:val="229657D3"/>
    <w:rsid w:val="251A4062"/>
    <w:rsid w:val="29FF474E"/>
    <w:rsid w:val="2F632A27"/>
    <w:rsid w:val="308B385A"/>
    <w:rsid w:val="3A193705"/>
    <w:rsid w:val="3A381712"/>
    <w:rsid w:val="3C683E58"/>
    <w:rsid w:val="3C935D37"/>
    <w:rsid w:val="3C957B88"/>
    <w:rsid w:val="3ED04899"/>
    <w:rsid w:val="405A43A6"/>
    <w:rsid w:val="455D55DD"/>
    <w:rsid w:val="45656EF9"/>
    <w:rsid w:val="466477A1"/>
    <w:rsid w:val="4C8B08A9"/>
    <w:rsid w:val="4CEC48B0"/>
    <w:rsid w:val="4D683A47"/>
    <w:rsid w:val="4D6D7C92"/>
    <w:rsid w:val="51DE3D3E"/>
    <w:rsid w:val="559852C7"/>
    <w:rsid w:val="58E03221"/>
    <w:rsid w:val="60385080"/>
    <w:rsid w:val="61C91F3B"/>
    <w:rsid w:val="62493335"/>
    <w:rsid w:val="626C1B93"/>
    <w:rsid w:val="64D932A4"/>
    <w:rsid w:val="691A74E1"/>
    <w:rsid w:val="6A6574CE"/>
    <w:rsid w:val="6BDE515C"/>
    <w:rsid w:val="6CFC38E4"/>
    <w:rsid w:val="725F4A22"/>
    <w:rsid w:val="780464A9"/>
    <w:rsid w:val="7A2A1300"/>
    <w:rsid w:val="7AEF05A8"/>
    <w:rsid w:val="7F3F0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cs="Times New Roman"/>
      <w:spacing w:val="-6"/>
      <w:kern w:val="2"/>
      <w:sz w:val="32"/>
      <w:szCs w:val="32"/>
      <w:lang w:val="en-US" w:eastAsia="zh-CN" w:bidi="he-IL"/>
    </w:rPr>
  </w:style>
  <w:style w:type="paragraph" w:styleId="2">
    <w:name w:val="heading 1"/>
    <w:basedOn w:val="1"/>
    <w:next w:val="1"/>
    <w:qFormat/>
    <w:uiPriority w:val="0"/>
    <w:pPr>
      <w:keepNext w:val="0"/>
      <w:keepLines w:val="0"/>
      <w:pBdr>
        <w:top w:val="none" w:color="auto" w:sz="0" w:space="1"/>
        <w:left w:val="none" w:color="auto" w:sz="0" w:space="4"/>
        <w:bottom w:val="none" w:color="auto" w:sz="0" w:space="1"/>
        <w:right w:val="none" w:color="auto" w:sz="0" w:space="4"/>
      </w:pBdr>
      <w:kinsoku/>
      <w:overflowPunct/>
      <w:autoSpaceDE/>
      <w:autoSpaceDN/>
      <w:spacing w:before="0" w:beforeLines="0" w:beforeAutospacing="0" w:after="0" w:afterLines="0" w:afterAutospacing="0" w:line="660" w:lineRule="exact"/>
      <w:jc w:val="center"/>
      <w:outlineLvl w:val="0"/>
    </w:pPr>
    <w:rPr>
      <w:rFonts w:ascii="方正小标宋_GBK" w:hAnsi="方正小标宋_GBK" w:eastAsia="方正小标宋_GBK"/>
      <w:kern w:val="44"/>
      <w:sz w:val="44"/>
    </w:rPr>
  </w:style>
  <w:style w:type="paragraph" w:styleId="3">
    <w:name w:val="heading 2"/>
    <w:basedOn w:val="1"/>
    <w:next w:val="1"/>
    <w:qFormat/>
    <w:uiPriority w:val="0"/>
    <w:pPr>
      <w:keepNext w:val="0"/>
      <w:keepLines w:val="0"/>
      <w:kinsoku w:val="0"/>
      <w:overflowPunct w:val="0"/>
      <w:autoSpaceDE w:val="0"/>
      <w:autoSpaceDN w:val="0"/>
      <w:spacing w:before="0" w:beforeLines="0" w:beforeAutospacing="0" w:after="0" w:afterLines="0" w:afterAutospacing="0" w:line="240" w:lineRule="atLeast"/>
      <w:outlineLvl w:val="1"/>
    </w:pPr>
    <w:rPr>
      <w:rFonts w:ascii="黑体" w:hAnsi="黑体" w:eastAsia="黑体"/>
    </w:rPr>
  </w:style>
  <w:style w:type="paragraph" w:styleId="4">
    <w:name w:val="heading 3"/>
    <w:basedOn w:val="1"/>
    <w:next w:val="1"/>
    <w:qFormat/>
    <w:uiPriority w:val="0"/>
    <w:pPr>
      <w:keepNext w:val="0"/>
      <w:keepLines w:val="0"/>
      <w:kinsoku w:val="0"/>
      <w:overflowPunct w:val="0"/>
      <w:autoSpaceDE w:val="0"/>
      <w:autoSpaceDN w:val="0"/>
      <w:spacing w:before="0" w:beforeLines="0" w:beforeAutospacing="0" w:after="0" w:afterLines="0" w:afterAutospacing="0" w:line="240" w:lineRule="atLeast"/>
      <w:outlineLvl w:val="2"/>
    </w:pPr>
    <w:rPr>
      <w:rFonts w:ascii="楷体_GB2312" w:hAnsi="楷体_GB2312" w:eastAsia="楷体_GB231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paragraph" w:customStyle="1" w:styleId="9">
    <w:name w:val="单位"/>
    <w:basedOn w:val="1"/>
    <w:qFormat/>
    <w:uiPriority w:val="0"/>
    <w:pPr>
      <w:ind w:right="942" w:rightChars="300"/>
      <w:jc w:val="right"/>
    </w:pPr>
  </w:style>
  <w:style w:type="paragraph" w:customStyle="1" w:styleId="10">
    <w:name w:val="标题4"/>
    <w:basedOn w:val="1"/>
    <w:next w:val="1"/>
    <w:qFormat/>
    <w:uiPriority w:val="0"/>
    <w:pPr>
      <w:outlineLvl w:val="3"/>
    </w:pPr>
    <w:rPr>
      <w:b/>
    </w:rPr>
  </w:style>
  <w:style w:type="paragraph" w:customStyle="1" w:styleId="11">
    <w:name w:val="时间"/>
    <w:basedOn w:val="1"/>
    <w:qFormat/>
    <w:uiPriority w:val="0"/>
    <w:pPr>
      <w:ind w:right="1256" w:rightChars="400"/>
      <w:jc w:val="righ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24180;&#24037;&#20316;\&#27169;&#26495;&#65288;2017&#65289;\10&#27743;&#25919;&#21150;&#21457;.wpt" TargetMode="Externa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10江政办发.wpt</Template>
  <Pages>11</Pages>
  <Words>2081</Words>
  <Characters>2140</Characters>
  <Lines>0</Lines>
  <Paragraphs>0</Paragraphs>
  <TotalTime>27</TotalTime>
  <ScaleCrop>false</ScaleCrop>
  <LinksUpToDate>false</LinksUpToDate>
  <CharactersWithSpaces>2263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2017-09-21T11:49:00Z</dcterms:created>
  <dc:creator>lenovo</dc:creator>
  <cp:lastModifiedBy>Drious™</cp:lastModifiedBy>
  <cp:lastPrinted>2022-04-12T03:05:00Z</cp:lastPrinted>
  <dcterms:modified xsi:type="dcterms:W3CDTF">2022-04-21T03:37:57Z</dcterms:modified>
  <dc:title>江山</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82FD27E328CA4C05B8E540EBD21D09C5</vt:lpwstr>
  </property>
</Properties>
</file>