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600" w:lineRule="exact"/>
        <w:jc w:val="both"/>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pStyle w:val="2"/>
        <w:spacing w:beforeAutospacing="0" w:afterAutospacing="0"/>
        <w:jc w:val="center"/>
        <w:rPr>
          <w:rFonts w:ascii="仿宋_GB2312" w:hAnsi="仿宋_GB2312" w:eastAsia="仿宋_GB2312" w:cs="仿宋_GB2312"/>
        </w:rPr>
      </w:pPr>
      <w:r>
        <w:rPr>
          <w:rFonts w:hint="eastAsia" w:ascii="方正小标宋简体" w:eastAsia="方正小标宋简体"/>
          <w:sz w:val="44"/>
          <w:szCs w:val="44"/>
        </w:rPr>
        <w:t>继续有效的行政规范性文件目录</w:t>
      </w:r>
    </w:p>
    <w:tbl>
      <w:tblPr>
        <w:tblStyle w:val="4"/>
        <w:tblW w:w="9156" w:type="dxa"/>
        <w:jc w:val="center"/>
        <w:tblInd w:w="0" w:type="dxa"/>
        <w:tblLayout w:type="fixed"/>
        <w:tblCellMar>
          <w:top w:w="15" w:type="dxa"/>
          <w:left w:w="15" w:type="dxa"/>
          <w:bottom w:w="15" w:type="dxa"/>
          <w:right w:w="15" w:type="dxa"/>
        </w:tblCellMar>
      </w:tblPr>
      <w:tblGrid>
        <w:gridCol w:w="617"/>
        <w:gridCol w:w="5851"/>
        <w:gridCol w:w="2688"/>
      </w:tblGrid>
      <w:tr>
        <w:tblPrEx>
          <w:tblLayout w:type="fixed"/>
          <w:tblCellMar>
            <w:top w:w="15" w:type="dxa"/>
            <w:left w:w="15" w:type="dxa"/>
            <w:bottom w:w="15" w:type="dxa"/>
            <w:right w:w="15" w:type="dxa"/>
          </w:tblCellMar>
        </w:tblPrEx>
        <w:trPr>
          <w:trHeight w:val="56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sz w:val="28"/>
                <w:szCs w:val="28"/>
              </w:rPr>
            </w:pPr>
            <w:r>
              <w:rPr>
                <w:rFonts w:hint="eastAsia" w:ascii="黑体" w:hAnsi="黑体" w:eastAsia="黑体" w:cs="宋体"/>
                <w:kern w:val="0"/>
                <w:sz w:val="28"/>
                <w:szCs w:val="28"/>
              </w:rPr>
              <w:t>序号</w:t>
            </w:r>
          </w:p>
        </w:tc>
        <w:tc>
          <w:tcPr>
            <w:tcW w:w="585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sz w:val="28"/>
                <w:szCs w:val="28"/>
              </w:rPr>
            </w:pPr>
            <w:r>
              <w:rPr>
                <w:rFonts w:hint="eastAsia" w:ascii="黑体" w:hAnsi="黑体" w:eastAsia="黑体" w:cs="宋体"/>
                <w:kern w:val="0"/>
                <w:sz w:val="28"/>
                <w:szCs w:val="28"/>
              </w:rPr>
              <w:t>行政规范性文件名称</w:t>
            </w:r>
          </w:p>
        </w:tc>
        <w:tc>
          <w:tcPr>
            <w:tcW w:w="268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sz w:val="28"/>
                <w:szCs w:val="28"/>
              </w:rPr>
            </w:pPr>
            <w:r>
              <w:rPr>
                <w:rFonts w:hint="eastAsia" w:ascii="黑体" w:hAnsi="黑体" w:eastAsia="黑体" w:cs="宋体"/>
                <w:kern w:val="0"/>
                <w:sz w:val="28"/>
                <w:szCs w:val="28"/>
              </w:rPr>
              <w:t>文号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w:t>
            </w:r>
          </w:p>
        </w:tc>
        <w:tc>
          <w:tcPr>
            <w:tcW w:w="585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关于印发《温州市农业丰收奖奖励办法》的通知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kern w:val="0"/>
                <w:sz w:val="28"/>
                <w:szCs w:val="28"/>
              </w:rPr>
              <w:t>温农发〔</w:t>
            </w:r>
            <w:r>
              <w:rPr>
                <w:rFonts w:ascii="仿宋_GB2312" w:hAnsi="仿宋" w:eastAsia="仿宋_GB2312" w:cs="仿宋"/>
                <w:kern w:val="0"/>
                <w:sz w:val="28"/>
                <w:szCs w:val="28"/>
              </w:rPr>
              <w:t>2012</w:t>
            </w:r>
            <w:r>
              <w:rPr>
                <w:rFonts w:hint="eastAsia" w:ascii="仿宋_GB2312" w:hAnsi="仿宋" w:eastAsia="仿宋_GB2312" w:cs="仿宋"/>
                <w:kern w:val="0"/>
                <w:sz w:val="28"/>
                <w:szCs w:val="28"/>
              </w:rPr>
              <w:t>〕</w:t>
            </w:r>
            <w:r>
              <w:rPr>
                <w:rFonts w:ascii="仿宋_GB2312" w:hAnsi="仿宋" w:eastAsia="仿宋_GB2312" w:cs="仿宋"/>
                <w:kern w:val="0"/>
                <w:sz w:val="28"/>
                <w:szCs w:val="28"/>
              </w:rPr>
              <w:t>413</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2</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关于印发《温州市农村集体物业使用权交易细则（试行）》的通知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kern w:val="0"/>
                <w:sz w:val="28"/>
                <w:szCs w:val="28"/>
              </w:rPr>
              <w:t>温农发〔</w:t>
            </w:r>
            <w:r>
              <w:rPr>
                <w:rFonts w:ascii="仿宋_GB2312" w:hAnsi="仿宋" w:eastAsia="仿宋_GB2312" w:cs="仿宋"/>
                <w:kern w:val="0"/>
                <w:sz w:val="28"/>
                <w:szCs w:val="28"/>
              </w:rPr>
              <w:t>2013</w:t>
            </w:r>
            <w:r>
              <w:rPr>
                <w:rFonts w:hint="eastAsia" w:ascii="仿宋_GB2312" w:hAnsi="仿宋" w:eastAsia="仿宋_GB2312" w:cs="仿宋"/>
                <w:kern w:val="0"/>
                <w:sz w:val="28"/>
                <w:szCs w:val="28"/>
              </w:rPr>
              <w:t>〕</w:t>
            </w:r>
            <w:r>
              <w:rPr>
                <w:rFonts w:ascii="仿宋_GB2312" w:hAnsi="仿宋" w:eastAsia="仿宋_GB2312" w:cs="仿宋"/>
                <w:kern w:val="0"/>
                <w:sz w:val="28"/>
                <w:szCs w:val="28"/>
              </w:rPr>
              <w:t>302</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3</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关于印发《温州市农村土地承包经营权流转交易细则（试行）》的通知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kern w:val="0"/>
                <w:sz w:val="28"/>
                <w:szCs w:val="28"/>
              </w:rPr>
              <w:t>温农发〔</w:t>
            </w:r>
            <w:r>
              <w:rPr>
                <w:rFonts w:ascii="仿宋_GB2312" w:hAnsi="仿宋" w:eastAsia="仿宋_GB2312" w:cs="仿宋"/>
                <w:kern w:val="0"/>
                <w:sz w:val="28"/>
                <w:szCs w:val="28"/>
              </w:rPr>
              <w:t>2013</w:t>
            </w:r>
            <w:r>
              <w:rPr>
                <w:rFonts w:hint="eastAsia" w:ascii="仿宋_GB2312" w:hAnsi="仿宋" w:eastAsia="仿宋_GB2312" w:cs="仿宋"/>
                <w:kern w:val="0"/>
                <w:sz w:val="28"/>
                <w:szCs w:val="28"/>
              </w:rPr>
              <w:t>〕</w:t>
            </w:r>
            <w:r>
              <w:rPr>
                <w:rFonts w:ascii="仿宋_GB2312" w:hAnsi="仿宋" w:eastAsia="仿宋_GB2312" w:cs="仿宋"/>
                <w:kern w:val="0"/>
                <w:sz w:val="28"/>
                <w:szCs w:val="28"/>
              </w:rPr>
              <w:t>303</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4</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fldChar w:fldCharType="begin"/>
            </w:r>
            <w:r>
              <w:instrText xml:space="preserve"> HYPERLINK "javascript:showForm('2c904a863fd1f038013fd73a7e3a6184','','');" </w:instrText>
            </w:r>
            <w:r>
              <w:fldChar w:fldCharType="separate"/>
            </w:r>
            <w:r>
              <w:rPr>
                <w:rFonts w:hint="eastAsia" w:ascii="仿宋_GB2312" w:hAnsi="仿宋" w:eastAsia="仿宋_GB2312" w:cs="仿宋"/>
                <w:sz w:val="28"/>
                <w:szCs w:val="28"/>
              </w:rPr>
              <w:t>关于印发温州市农业局行政许可基本文书格式的通知</w:t>
            </w:r>
            <w:r>
              <w:rPr>
                <w:rFonts w:hint="eastAsia" w:ascii="仿宋_GB2312" w:hAnsi="仿宋" w:eastAsia="仿宋_GB2312" w:cs="仿宋"/>
                <w:sz w:val="28"/>
                <w:szCs w:val="28"/>
              </w:rPr>
              <w:fldChar w:fldCharType="end"/>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2013</w:t>
            </w:r>
            <w:r>
              <w:rPr>
                <w:rFonts w:hint="eastAsia" w:ascii="仿宋_GB2312" w:hAnsi="仿宋" w:eastAsia="仿宋_GB2312" w:cs="仿宋"/>
                <w:sz w:val="28"/>
                <w:szCs w:val="28"/>
              </w:rPr>
              <w:t>〕</w:t>
            </w:r>
            <w:r>
              <w:rPr>
                <w:rFonts w:ascii="仿宋_GB2312" w:hAnsi="仿宋" w:eastAsia="仿宋_GB2312" w:cs="仿宋"/>
                <w:sz w:val="28"/>
                <w:szCs w:val="28"/>
              </w:rPr>
              <w:t>1</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5</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fldChar w:fldCharType="begin"/>
            </w:r>
            <w:r>
              <w:instrText xml:space="preserve"> HYPERLINK "javascript:showForm('2c904a863fd1f038013fd73b9b62634b','','');" </w:instrText>
            </w:r>
            <w:r>
              <w:fldChar w:fldCharType="separate"/>
            </w:r>
            <w:r>
              <w:rPr>
                <w:rFonts w:hint="eastAsia" w:ascii="仿宋_GB2312" w:hAnsi="仿宋" w:eastAsia="仿宋_GB2312" w:cs="仿宋"/>
                <w:sz w:val="28"/>
                <w:szCs w:val="28"/>
              </w:rPr>
              <w:t>关于印发《温州市农业局行政执法责任追究及奖励办法（试行）》等九项制度的通知</w:t>
            </w:r>
            <w:r>
              <w:rPr>
                <w:rFonts w:hint="eastAsia" w:ascii="仿宋_GB2312" w:hAnsi="仿宋" w:eastAsia="仿宋_GB2312" w:cs="仿宋"/>
                <w:sz w:val="28"/>
                <w:szCs w:val="28"/>
              </w:rPr>
              <w:fldChar w:fldCharType="end"/>
            </w:r>
            <w:r>
              <w:rPr>
                <w:rFonts w:hint="eastAsia" w:ascii="仿宋_GB2312" w:hAnsi="仿宋" w:eastAsia="仿宋_GB2312" w:cs="仿宋"/>
                <w:sz w:val="28"/>
                <w:szCs w:val="28"/>
              </w:rPr>
              <w:t>）</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2013</w:t>
            </w:r>
            <w:r>
              <w:rPr>
                <w:rFonts w:hint="eastAsia" w:ascii="仿宋_GB2312" w:hAnsi="仿宋" w:eastAsia="仿宋_GB2312" w:cs="仿宋"/>
                <w:sz w:val="28"/>
                <w:szCs w:val="28"/>
              </w:rPr>
              <w:t>〕</w:t>
            </w:r>
            <w:r>
              <w:rPr>
                <w:rFonts w:ascii="仿宋_GB2312" w:hAnsi="仿宋" w:eastAsia="仿宋_GB2312" w:cs="仿宋"/>
                <w:sz w:val="28"/>
                <w:szCs w:val="28"/>
              </w:rPr>
              <w:t>2</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6</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fldChar w:fldCharType="begin"/>
            </w:r>
            <w:r>
              <w:instrText xml:space="preserve"> HYPERLINK "javascript:showForm('2c904a8642f9a9210142ff4514713022','','');" </w:instrText>
            </w:r>
            <w:r>
              <w:fldChar w:fldCharType="separate"/>
            </w:r>
            <w:r>
              <w:rPr>
                <w:rFonts w:hint="eastAsia" w:ascii="仿宋_GB2312" w:hAnsi="仿宋" w:eastAsia="仿宋_GB2312" w:cs="仿宋"/>
                <w:sz w:val="28"/>
                <w:szCs w:val="28"/>
              </w:rPr>
              <w:t>关于印发《温州市农业局行政许可实施办法》的通知</w:t>
            </w:r>
            <w:r>
              <w:rPr>
                <w:rFonts w:hint="eastAsia" w:ascii="仿宋_GB2312" w:hAnsi="仿宋" w:eastAsia="仿宋_GB2312" w:cs="仿宋"/>
                <w:sz w:val="28"/>
                <w:szCs w:val="28"/>
              </w:rPr>
              <w:fldChar w:fldCharType="end"/>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2013</w:t>
            </w:r>
            <w:r>
              <w:rPr>
                <w:rFonts w:hint="eastAsia" w:ascii="仿宋_GB2312" w:hAnsi="仿宋" w:eastAsia="仿宋_GB2312" w:cs="仿宋"/>
                <w:sz w:val="28"/>
                <w:szCs w:val="28"/>
              </w:rPr>
              <w:t>〕</w:t>
            </w:r>
            <w:r>
              <w:rPr>
                <w:rFonts w:ascii="仿宋_GB2312" w:hAnsi="仿宋" w:eastAsia="仿宋_GB2312" w:cs="仿宋"/>
                <w:sz w:val="28"/>
                <w:szCs w:val="28"/>
              </w:rPr>
              <w:t>16</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sz w:val="28"/>
                <w:szCs w:val="28"/>
              </w:rPr>
            </w:pPr>
            <w:r>
              <w:rPr>
                <w:rFonts w:ascii="仿宋_GB2312" w:hAnsi="仿宋" w:eastAsia="仿宋_GB2312" w:cs="仿宋"/>
                <w:kern w:val="0"/>
                <w:sz w:val="28"/>
                <w:szCs w:val="28"/>
              </w:rPr>
              <w:t>7</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关于印发《温州市水域滩涂养殖权流转交易细则（试行）》的通知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14"/>
                <w:sz w:val="28"/>
                <w:szCs w:val="28"/>
              </w:rPr>
            </w:pPr>
            <w:r>
              <w:rPr>
                <w:rFonts w:hint="eastAsia" w:ascii="仿宋_GB2312" w:hAnsi="仿宋" w:eastAsia="仿宋_GB2312" w:cs="仿宋"/>
                <w:spacing w:val="-14"/>
                <w:sz w:val="28"/>
                <w:szCs w:val="28"/>
              </w:rPr>
              <w:t>温海渔发〔</w:t>
            </w:r>
            <w:r>
              <w:rPr>
                <w:rFonts w:ascii="仿宋_GB2312" w:hAnsi="仿宋" w:eastAsia="仿宋_GB2312" w:cs="仿宋"/>
                <w:spacing w:val="-14"/>
                <w:sz w:val="28"/>
                <w:szCs w:val="28"/>
              </w:rPr>
              <w:t>2013</w:t>
            </w:r>
            <w:r>
              <w:rPr>
                <w:rFonts w:hint="eastAsia" w:ascii="仿宋_GB2312" w:hAnsi="仿宋" w:eastAsia="仿宋_GB2312" w:cs="仿宋"/>
                <w:spacing w:val="-14"/>
                <w:sz w:val="28"/>
                <w:szCs w:val="28"/>
              </w:rPr>
              <w:t>〕</w:t>
            </w:r>
            <w:r>
              <w:rPr>
                <w:rFonts w:ascii="仿宋_GB2312" w:hAnsi="仿宋" w:eastAsia="仿宋_GB2312" w:cs="仿宋"/>
                <w:spacing w:val="-14"/>
                <w:sz w:val="28"/>
                <w:szCs w:val="28"/>
              </w:rPr>
              <w:t>105</w:t>
            </w:r>
            <w:r>
              <w:rPr>
                <w:rFonts w:hint="eastAsia" w:ascii="仿宋_GB2312" w:hAnsi="仿宋" w:eastAsia="仿宋_GB2312" w:cs="仿宋"/>
                <w:spacing w:val="-14"/>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8</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关于印发《温州市市级示范性家庭农场申报认定和监测管理办法》的通知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kern w:val="0"/>
                <w:sz w:val="28"/>
                <w:szCs w:val="28"/>
              </w:rPr>
              <w:t>温农发〔</w:t>
            </w:r>
            <w:r>
              <w:rPr>
                <w:rFonts w:ascii="仿宋_GB2312" w:hAnsi="仿宋" w:eastAsia="仿宋_GB2312" w:cs="仿宋"/>
                <w:kern w:val="0"/>
                <w:sz w:val="28"/>
                <w:szCs w:val="28"/>
              </w:rPr>
              <w:t>2014</w:t>
            </w:r>
            <w:r>
              <w:rPr>
                <w:rFonts w:hint="eastAsia" w:ascii="仿宋_GB2312" w:hAnsi="仿宋" w:eastAsia="仿宋_GB2312" w:cs="仿宋"/>
                <w:kern w:val="0"/>
                <w:sz w:val="28"/>
                <w:szCs w:val="28"/>
              </w:rPr>
              <w:t>〕</w:t>
            </w:r>
            <w:r>
              <w:rPr>
                <w:rFonts w:ascii="仿宋_GB2312" w:hAnsi="仿宋" w:eastAsia="仿宋_GB2312" w:cs="仿宋"/>
                <w:kern w:val="0"/>
                <w:sz w:val="28"/>
                <w:szCs w:val="28"/>
              </w:rPr>
              <w:t>68</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9</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fldChar w:fldCharType="begin"/>
            </w:r>
            <w:r>
              <w:instrText xml:space="preserve"> HYPERLINK "javascript:showForm('2ccdcdb749751b410149f0191bcd1d9b','','');" </w:instrText>
            </w:r>
            <w:r>
              <w:fldChar w:fldCharType="separate"/>
            </w:r>
            <w:r>
              <w:rPr>
                <w:rFonts w:hint="eastAsia" w:ascii="仿宋_GB2312" w:hAnsi="仿宋" w:eastAsia="仿宋_GB2312" w:cs="仿宋"/>
                <w:sz w:val="28"/>
                <w:szCs w:val="28"/>
              </w:rPr>
              <w:t>关于印发《温州市农业局行政许可和行政处罚自由裁量标准实施细则》的通知</w:t>
            </w:r>
            <w:r>
              <w:rPr>
                <w:rFonts w:hint="eastAsia" w:ascii="仿宋_GB2312" w:hAnsi="仿宋" w:eastAsia="仿宋_GB2312" w:cs="仿宋"/>
                <w:sz w:val="28"/>
                <w:szCs w:val="28"/>
              </w:rPr>
              <w:fldChar w:fldCharType="end"/>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2014</w:t>
            </w:r>
            <w:r>
              <w:rPr>
                <w:rFonts w:hint="eastAsia" w:ascii="仿宋_GB2312" w:hAnsi="仿宋" w:eastAsia="仿宋_GB2312" w:cs="仿宋"/>
                <w:sz w:val="28"/>
                <w:szCs w:val="28"/>
              </w:rPr>
              <w:t>〕</w:t>
            </w:r>
            <w:r>
              <w:rPr>
                <w:rFonts w:ascii="仿宋_GB2312" w:hAnsi="仿宋" w:eastAsia="仿宋_GB2312" w:cs="仿宋"/>
                <w:sz w:val="28"/>
                <w:szCs w:val="28"/>
              </w:rPr>
              <w:t>35</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10</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关于印发《温州市渔业船舶救助专项补助奖励资金暂行办法》的通知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8"/>
                <w:sz w:val="28"/>
                <w:szCs w:val="28"/>
              </w:rPr>
            </w:pPr>
            <w:r>
              <w:rPr>
                <w:rFonts w:hint="eastAsia" w:ascii="仿宋_GB2312" w:hAnsi="仿宋" w:eastAsia="仿宋_GB2312" w:cs="仿宋"/>
                <w:spacing w:val="-8"/>
                <w:sz w:val="28"/>
                <w:szCs w:val="28"/>
              </w:rPr>
              <w:t>温海渔安〔</w:t>
            </w:r>
            <w:r>
              <w:rPr>
                <w:rFonts w:ascii="仿宋_GB2312" w:hAnsi="仿宋" w:eastAsia="仿宋_GB2312" w:cs="仿宋"/>
                <w:spacing w:val="-8"/>
                <w:sz w:val="28"/>
                <w:szCs w:val="28"/>
              </w:rPr>
              <w:t>2014</w:t>
            </w:r>
            <w:r>
              <w:rPr>
                <w:rFonts w:hint="eastAsia" w:ascii="仿宋_GB2312" w:hAnsi="仿宋" w:eastAsia="仿宋_GB2312" w:cs="仿宋"/>
                <w:spacing w:val="-8"/>
                <w:sz w:val="28"/>
                <w:szCs w:val="28"/>
              </w:rPr>
              <w:t>〕</w:t>
            </w:r>
            <w:r>
              <w:rPr>
                <w:rFonts w:ascii="仿宋_GB2312" w:hAnsi="仿宋" w:eastAsia="仿宋_GB2312" w:cs="仿宋"/>
                <w:spacing w:val="-8"/>
                <w:sz w:val="28"/>
                <w:szCs w:val="28"/>
              </w:rPr>
              <w:t>18</w:t>
            </w:r>
            <w:r>
              <w:rPr>
                <w:rFonts w:hint="eastAsia" w:ascii="仿宋_GB2312" w:hAnsi="仿宋" w:eastAsia="仿宋_GB2312" w:cs="仿宋"/>
                <w:spacing w:val="-8"/>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11</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关于印发创新现代生态循环农业社会化服务机制工作方案的通知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2015</w:t>
            </w:r>
            <w:r>
              <w:rPr>
                <w:rFonts w:hint="eastAsia" w:ascii="仿宋_GB2312" w:hAnsi="仿宋" w:eastAsia="仿宋_GB2312" w:cs="仿宋"/>
                <w:sz w:val="28"/>
                <w:szCs w:val="28"/>
              </w:rPr>
              <w:t>〕</w:t>
            </w:r>
            <w:r>
              <w:rPr>
                <w:rFonts w:ascii="仿宋_GB2312" w:hAnsi="仿宋" w:eastAsia="仿宋_GB2312" w:cs="仿宋"/>
                <w:sz w:val="28"/>
                <w:szCs w:val="28"/>
              </w:rPr>
              <w:t>19</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 w:eastAsia="仿宋_GB2312" w:cs="仿宋"/>
                <w:sz w:val="28"/>
                <w:szCs w:val="28"/>
              </w:rPr>
            </w:pPr>
            <w:r>
              <w:rPr>
                <w:rFonts w:ascii="仿宋_GB2312" w:hAnsi="仿宋" w:eastAsia="仿宋_GB2312" w:cs="仿宋"/>
                <w:sz w:val="28"/>
                <w:szCs w:val="28"/>
              </w:rPr>
              <w:t>12</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温州市农业局关于印发《温州市化肥减量增效实施方案》和《温州市农药减量实施方案》的通知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2015</w:t>
            </w:r>
            <w:r>
              <w:rPr>
                <w:rFonts w:hint="eastAsia" w:ascii="仿宋_GB2312" w:hAnsi="仿宋" w:eastAsia="仿宋_GB2312" w:cs="仿宋"/>
                <w:sz w:val="28"/>
                <w:szCs w:val="28"/>
              </w:rPr>
              <w:t>〕</w:t>
            </w:r>
            <w:r>
              <w:rPr>
                <w:rFonts w:ascii="仿宋_GB2312" w:hAnsi="仿宋" w:eastAsia="仿宋_GB2312" w:cs="仿宋"/>
                <w:sz w:val="28"/>
                <w:szCs w:val="28"/>
              </w:rPr>
              <w:t>11</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13</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温州市农业局关于印发《温州市农业领域通过法定途径分类处理信访投诉请求清单》的通知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2016</w:t>
            </w:r>
            <w:r>
              <w:rPr>
                <w:rFonts w:hint="eastAsia" w:ascii="仿宋_GB2312" w:hAnsi="仿宋" w:eastAsia="仿宋_GB2312" w:cs="仿宋"/>
                <w:sz w:val="28"/>
                <w:szCs w:val="28"/>
              </w:rPr>
              <w:t>〕</w:t>
            </w:r>
            <w:r>
              <w:rPr>
                <w:rFonts w:ascii="仿宋_GB2312" w:hAnsi="仿宋" w:eastAsia="仿宋_GB2312" w:cs="仿宋"/>
                <w:sz w:val="28"/>
                <w:szCs w:val="28"/>
              </w:rPr>
              <w:t>37</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737" w:hRule="atLeas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 w:eastAsia="仿宋_GB2312" w:cs="仿宋"/>
                <w:sz w:val="28"/>
                <w:szCs w:val="28"/>
              </w:rPr>
            </w:pPr>
            <w:r>
              <w:rPr>
                <w:rFonts w:ascii="仿宋_GB2312" w:hAnsi="仿宋" w:eastAsia="仿宋_GB2312" w:cs="仿宋"/>
                <w:sz w:val="28"/>
                <w:szCs w:val="28"/>
              </w:rPr>
              <w:t>14</w:t>
            </w:r>
          </w:p>
        </w:tc>
        <w:tc>
          <w:tcPr>
            <w:tcW w:w="585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温州市农业局等</w:t>
            </w:r>
            <w:r>
              <w:rPr>
                <w:rFonts w:ascii="仿宋_GB2312" w:hAnsi="仿宋" w:eastAsia="仿宋_GB2312" w:cs="仿宋"/>
                <w:sz w:val="28"/>
                <w:szCs w:val="28"/>
              </w:rPr>
              <w:t>3</w:t>
            </w:r>
            <w:r>
              <w:rPr>
                <w:rFonts w:hint="eastAsia" w:ascii="仿宋_GB2312" w:hAnsi="仿宋" w:eastAsia="仿宋_GB2312" w:cs="仿宋"/>
                <w:sz w:val="28"/>
                <w:szCs w:val="28"/>
              </w:rPr>
              <w:t>部门关于印发《温州市农产品安全红黑榜实施方案</w:t>
            </w:r>
            <w:r>
              <w:rPr>
                <w:rFonts w:ascii="仿宋_GB2312" w:hAnsi="仿宋" w:eastAsia="仿宋_GB2312" w:cs="仿宋"/>
                <w:sz w:val="28"/>
                <w:szCs w:val="28"/>
              </w:rPr>
              <w:t>(</w:t>
            </w:r>
            <w:r>
              <w:rPr>
                <w:rFonts w:hint="eastAsia" w:ascii="仿宋_GB2312" w:hAnsi="仿宋" w:eastAsia="仿宋_GB2312" w:cs="仿宋"/>
                <w:sz w:val="28"/>
                <w:szCs w:val="28"/>
              </w:rPr>
              <w:t>试行</w:t>
            </w:r>
            <w:r>
              <w:rPr>
                <w:rFonts w:ascii="仿宋_GB2312" w:hAnsi="仿宋" w:eastAsia="仿宋_GB2312" w:cs="仿宋"/>
                <w:sz w:val="28"/>
                <w:szCs w:val="28"/>
              </w:rPr>
              <w:t>)</w:t>
            </w:r>
            <w:r>
              <w:rPr>
                <w:rFonts w:hint="eastAsia" w:ascii="仿宋_GB2312" w:hAnsi="仿宋" w:eastAsia="仿宋_GB2312" w:cs="仿宋"/>
                <w:sz w:val="28"/>
                <w:szCs w:val="28"/>
              </w:rPr>
              <w:t>》的通知</w:t>
            </w:r>
          </w:p>
        </w:tc>
        <w:tc>
          <w:tcPr>
            <w:tcW w:w="268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2017</w:t>
            </w:r>
            <w:r>
              <w:rPr>
                <w:rFonts w:hint="eastAsia" w:ascii="仿宋_GB2312" w:hAnsi="仿宋" w:eastAsia="仿宋_GB2312" w:cs="仿宋"/>
                <w:sz w:val="28"/>
                <w:szCs w:val="28"/>
              </w:rPr>
              <w:t>〕</w:t>
            </w:r>
            <w:r>
              <w:rPr>
                <w:rFonts w:ascii="仿宋_GB2312" w:hAnsi="仿宋" w:eastAsia="仿宋_GB2312" w:cs="仿宋"/>
                <w:sz w:val="28"/>
                <w:szCs w:val="28"/>
              </w:rPr>
              <w:t>35</w:t>
            </w:r>
            <w:r>
              <w:rPr>
                <w:rFonts w:hint="eastAsia" w:ascii="仿宋_GB2312" w:hAnsi="仿宋" w:eastAsia="仿宋_GB2312" w:cs="仿宋"/>
                <w:sz w:val="28"/>
                <w:szCs w:val="28"/>
              </w:rPr>
              <w:t>号</w:t>
            </w:r>
          </w:p>
        </w:tc>
      </w:tr>
    </w:tbl>
    <w:p>
      <w:pPr>
        <w:pStyle w:val="2"/>
        <w:spacing w:beforeAutospacing="0" w:afterAutospacing="0" w:line="600" w:lineRule="exact"/>
        <w:jc w:val="both"/>
        <w:rPr>
          <w:rFonts w:hint="eastAsia" w:ascii="黑体" w:hAnsi="黑体" w:eastAsia="黑体" w:cs="黑体"/>
          <w:sz w:val="32"/>
          <w:szCs w:val="32"/>
        </w:rPr>
      </w:pPr>
    </w:p>
    <w:p>
      <w:pPr>
        <w:pStyle w:val="2"/>
        <w:spacing w:beforeAutospacing="0" w:afterAutospacing="0" w:line="600" w:lineRule="exact"/>
        <w:jc w:val="both"/>
        <w:rPr>
          <w:rFonts w:hint="eastAsia" w:ascii="黑体" w:hAnsi="黑体" w:eastAsia="黑体" w:cs="黑体"/>
          <w:sz w:val="32"/>
          <w:szCs w:val="32"/>
        </w:rPr>
      </w:pPr>
    </w:p>
    <w:p>
      <w:pPr>
        <w:pStyle w:val="2"/>
        <w:spacing w:beforeAutospacing="0" w:afterAutospacing="0" w:line="600" w:lineRule="exact"/>
        <w:jc w:val="both"/>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2</w:t>
      </w:r>
    </w:p>
    <w:p>
      <w:pPr>
        <w:pStyle w:val="2"/>
        <w:spacing w:beforeAutospacing="0" w:afterAutospacing="0"/>
        <w:jc w:val="center"/>
        <w:rPr>
          <w:rFonts w:ascii="方正小标宋简体" w:eastAsia="方正小标宋简体"/>
          <w:sz w:val="44"/>
          <w:szCs w:val="44"/>
        </w:rPr>
      </w:pPr>
      <w:r>
        <w:rPr>
          <w:rFonts w:hint="eastAsia" w:ascii="方正小标宋简体" w:eastAsia="方正小标宋简体"/>
          <w:sz w:val="44"/>
          <w:szCs w:val="44"/>
        </w:rPr>
        <w:t>废止的行政规范性文件目录</w:t>
      </w:r>
    </w:p>
    <w:tbl>
      <w:tblPr>
        <w:tblStyle w:val="4"/>
        <w:tblW w:w="9157" w:type="dxa"/>
        <w:jc w:val="center"/>
        <w:tblInd w:w="0" w:type="dxa"/>
        <w:tblLayout w:type="fixed"/>
        <w:tblCellMar>
          <w:top w:w="15" w:type="dxa"/>
          <w:left w:w="15" w:type="dxa"/>
          <w:bottom w:w="15" w:type="dxa"/>
          <w:right w:w="15" w:type="dxa"/>
        </w:tblCellMar>
      </w:tblPr>
      <w:tblGrid>
        <w:gridCol w:w="647"/>
        <w:gridCol w:w="6047"/>
        <w:gridCol w:w="2463"/>
      </w:tblGrid>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行政规范性文件名称</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文号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6"/>
                <w:kern w:val="0"/>
                <w:sz w:val="28"/>
                <w:szCs w:val="28"/>
              </w:rPr>
            </w:pPr>
            <w:r>
              <w:rPr>
                <w:rFonts w:hint="eastAsia" w:ascii="仿宋_GB2312" w:hAnsi="仿宋" w:eastAsia="仿宋_GB2312" w:cs="仿宋"/>
                <w:spacing w:val="-6"/>
                <w:kern w:val="0"/>
                <w:sz w:val="28"/>
                <w:szCs w:val="28"/>
              </w:rPr>
              <w:t>关于印发《温州市农村土地承包经营权流转管理办法（试行）》和《温州市农村土地承包经营权流转服务站（乡镇、街道）建设实施细则》的通知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2010</w:t>
            </w:r>
            <w:r>
              <w:rPr>
                <w:rFonts w:hint="eastAsia" w:ascii="仿宋_GB2312" w:hAnsi="仿宋" w:eastAsia="仿宋_GB2312" w:cs="仿宋"/>
                <w:kern w:val="0"/>
                <w:sz w:val="28"/>
                <w:szCs w:val="28"/>
              </w:rPr>
              <w:t>〕</w:t>
            </w:r>
            <w:r>
              <w:rPr>
                <w:rFonts w:ascii="仿宋_GB2312" w:hAnsi="仿宋" w:eastAsia="仿宋_GB2312" w:cs="仿宋"/>
                <w:kern w:val="0"/>
                <w:sz w:val="28"/>
                <w:szCs w:val="28"/>
              </w:rPr>
              <w:t>145</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2</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关于印发《温州市农村土地承包流转服务示范站（乡镇、街道）评定办法和评分细则》的通知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2010</w:t>
            </w:r>
            <w:r>
              <w:rPr>
                <w:rFonts w:hint="eastAsia" w:ascii="仿宋_GB2312" w:hAnsi="仿宋" w:eastAsia="仿宋_GB2312" w:cs="仿宋"/>
                <w:kern w:val="0"/>
                <w:sz w:val="28"/>
                <w:szCs w:val="28"/>
              </w:rPr>
              <w:t>〕</w:t>
            </w:r>
            <w:r>
              <w:rPr>
                <w:rFonts w:ascii="仿宋_GB2312" w:hAnsi="仿宋" w:eastAsia="仿宋_GB2312" w:cs="仿宋"/>
                <w:kern w:val="0"/>
                <w:sz w:val="28"/>
                <w:szCs w:val="28"/>
              </w:rPr>
              <w:t>151</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3</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关于印发《温州市农业系列专业技术人员晋升中级任职资格综合评价办法》的通知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2011</w:t>
            </w:r>
            <w:r>
              <w:rPr>
                <w:rFonts w:hint="eastAsia" w:ascii="仿宋_GB2312" w:hAnsi="仿宋" w:eastAsia="仿宋_GB2312" w:cs="仿宋"/>
                <w:kern w:val="0"/>
                <w:sz w:val="28"/>
                <w:szCs w:val="28"/>
              </w:rPr>
              <w:t>〕</w:t>
            </w:r>
            <w:r>
              <w:rPr>
                <w:rFonts w:ascii="仿宋_GB2312" w:hAnsi="仿宋" w:eastAsia="仿宋_GB2312" w:cs="仿宋"/>
                <w:kern w:val="0"/>
                <w:sz w:val="28"/>
                <w:szCs w:val="28"/>
              </w:rPr>
              <w:t>90</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4</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关于印发温州市农机安全生产警示制度（暂行）的通知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2011</w:t>
            </w:r>
            <w:r>
              <w:rPr>
                <w:rFonts w:hint="eastAsia" w:ascii="仿宋_GB2312" w:hAnsi="仿宋" w:eastAsia="仿宋_GB2312" w:cs="仿宋"/>
                <w:kern w:val="0"/>
                <w:sz w:val="28"/>
                <w:szCs w:val="28"/>
              </w:rPr>
              <w:t>〕</w:t>
            </w:r>
            <w:r>
              <w:rPr>
                <w:rFonts w:ascii="仿宋_GB2312" w:hAnsi="仿宋" w:eastAsia="仿宋_GB2312" w:cs="仿宋"/>
                <w:kern w:val="0"/>
                <w:sz w:val="28"/>
                <w:szCs w:val="28"/>
              </w:rPr>
              <w:t>148</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5</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关于进一步加强兽药经营质量管理工作的通知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8"/>
                <w:sz w:val="28"/>
                <w:szCs w:val="28"/>
              </w:rPr>
            </w:pPr>
            <w:r>
              <w:rPr>
                <w:rFonts w:hint="eastAsia" w:ascii="仿宋_GB2312" w:hAnsi="仿宋" w:eastAsia="仿宋_GB2312" w:cs="仿宋"/>
                <w:spacing w:val="-8"/>
                <w:kern w:val="0"/>
                <w:sz w:val="28"/>
                <w:szCs w:val="28"/>
              </w:rPr>
              <w:t>温农发〔</w:t>
            </w:r>
            <w:r>
              <w:rPr>
                <w:rFonts w:ascii="仿宋_GB2312" w:hAnsi="仿宋" w:eastAsia="仿宋_GB2312" w:cs="仿宋"/>
                <w:spacing w:val="-8"/>
                <w:kern w:val="0"/>
                <w:sz w:val="28"/>
                <w:szCs w:val="28"/>
              </w:rPr>
              <w:t>2012</w:t>
            </w:r>
            <w:r>
              <w:rPr>
                <w:rFonts w:hint="eastAsia" w:ascii="仿宋_GB2312" w:hAnsi="仿宋" w:eastAsia="仿宋_GB2312" w:cs="仿宋"/>
                <w:spacing w:val="-8"/>
                <w:kern w:val="0"/>
                <w:sz w:val="28"/>
                <w:szCs w:val="28"/>
              </w:rPr>
              <w:t>〕</w:t>
            </w:r>
            <w:r>
              <w:rPr>
                <w:rFonts w:ascii="仿宋_GB2312" w:hAnsi="仿宋" w:eastAsia="仿宋_GB2312" w:cs="仿宋"/>
                <w:spacing w:val="-8"/>
                <w:kern w:val="0"/>
                <w:sz w:val="28"/>
                <w:szCs w:val="28"/>
              </w:rPr>
              <w:t>78</w:t>
            </w:r>
            <w:r>
              <w:rPr>
                <w:rFonts w:hint="eastAsia" w:ascii="仿宋_GB2312" w:hAnsi="仿宋" w:eastAsia="仿宋_GB2312" w:cs="仿宋"/>
                <w:spacing w:val="-8"/>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6</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关于印发《温州市农产品质量安全监测以奖代补资金管理办法（试行）》的通知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6"/>
                <w:kern w:val="0"/>
                <w:sz w:val="28"/>
                <w:szCs w:val="28"/>
              </w:rPr>
            </w:pPr>
            <w:r>
              <w:rPr>
                <w:rFonts w:hint="eastAsia" w:ascii="仿宋_GB2312" w:hAnsi="仿宋" w:eastAsia="仿宋_GB2312" w:cs="仿宋"/>
                <w:spacing w:val="-6"/>
                <w:kern w:val="0"/>
                <w:sz w:val="28"/>
                <w:szCs w:val="28"/>
              </w:rPr>
              <w:t>温农发〔</w:t>
            </w:r>
            <w:r>
              <w:rPr>
                <w:rFonts w:ascii="仿宋_GB2312" w:hAnsi="仿宋" w:eastAsia="仿宋_GB2312" w:cs="仿宋"/>
                <w:spacing w:val="-6"/>
                <w:kern w:val="0"/>
                <w:sz w:val="28"/>
                <w:szCs w:val="28"/>
              </w:rPr>
              <w:t>2014</w:t>
            </w:r>
            <w:r>
              <w:rPr>
                <w:rFonts w:hint="eastAsia" w:ascii="仿宋_GB2312" w:hAnsi="仿宋" w:eastAsia="仿宋_GB2312" w:cs="仿宋"/>
                <w:spacing w:val="-6"/>
                <w:kern w:val="0"/>
                <w:sz w:val="28"/>
                <w:szCs w:val="28"/>
              </w:rPr>
              <w:t>〕</w:t>
            </w:r>
            <w:r>
              <w:rPr>
                <w:rFonts w:ascii="仿宋_GB2312" w:hAnsi="仿宋" w:eastAsia="仿宋_GB2312" w:cs="仿宋"/>
                <w:spacing w:val="-6"/>
                <w:kern w:val="0"/>
                <w:sz w:val="28"/>
                <w:szCs w:val="28"/>
              </w:rPr>
              <w:t xml:space="preserve">143 </w:t>
            </w:r>
            <w:r>
              <w:rPr>
                <w:rFonts w:hint="eastAsia" w:ascii="仿宋_GB2312" w:hAnsi="仿宋" w:eastAsia="仿宋_GB2312" w:cs="仿宋"/>
                <w:spacing w:val="-6"/>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7</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"javascript:showForm('2ccdcdb749124e8401495ff84b51791a','','');" </w:instrText>
            </w:r>
            <w:r>
              <w:fldChar w:fldCharType="separate"/>
            </w:r>
            <w:r>
              <w:rPr>
                <w:rFonts w:hint="eastAsia" w:ascii="仿宋_GB2312" w:hAnsi="仿宋" w:eastAsia="仿宋_GB2312" w:cs="仿宋"/>
                <w:kern w:val="0"/>
                <w:sz w:val="28"/>
                <w:szCs w:val="28"/>
              </w:rPr>
              <w:t>关于印发《农业农村专项资金管理暂行办法》的通知</w:t>
            </w:r>
            <w:r>
              <w:rPr>
                <w:rFonts w:hint="eastAsia" w:ascii="仿宋_GB2312" w:hAnsi="仿宋" w:eastAsia="仿宋_GB2312" w:cs="仿宋"/>
                <w:kern w:val="0"/>
                <w:sz w:val="28"/>
                <w:szCs w:val="28"/>
              </w:rPr>
              <w:fldChar w:fldCharType="end"/>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12"/>
                <w:kern w:val="0"/>
                <w:sz w:val="28"/>
                <w:szCs w:val="28"/>
              </w:rPr>
            </w:pPr>
            <w:r>
              <w:rPr>
                <w:rFonts w:hint="eastAsia" w:ascii="仿宋_GB2312" w:hAnsi="仿宋" w:eastAsia="仿宋_GB2312" w:cs="仿宋"/>
                <w:spacing w:val="-12"/>
                <w:kern w:val="0"/>
                <w:sz w:val="28"/>
                <w:szCs w:val="28"/>
              </w:rPr>
              <w:t>温农计发〔</w:t>
            </w:r>
            <w:r>
              <w:rPr>
                <w:rFonts w:ascii="仿宋_GB2312" w:hAnsi="仿宋" w:eastAsia="仿宋_GB2312" w:cs="仿宋"/>
                <w:spacing w:val="-12"/>
                <w:kern w:val="0"/>
                <w:sz w:val="28"/>
                <w:szCs w:val="28"/>
              </w:rPr>
              <w:t>2014</w:t>
            </w:r>
            <w:r>
              <w:rPr>
                <w:rFonts w:hint="eastAsia" w:ascii="仿宋_GB2312" w:hAnsi="仿宋" w:eastAsia="仿宋_GB2312" w:cs="仿宋"/>
                <w:spacing w:val="-12"/>
                <w:kern w:val="0"/>
                <w:sz w:val="28"/>
                <w:szCs w:val="28"/>
              </w:rPr>
              <w:t>〕</w:t>
            </w:r>
            <w:r>
              <w:rPr>
                <w:rFonts w:ascii="仿宋_GB2312" w:hAnsi="仿宋" w:eastAsia="仿宋_GB2312" w:cs="仿宋"/>
                <w:spacing w:val="-12"/>
                <w:kern w:val="0"/>
                <w:sz w:val="28"/>
                <w:szCs w:val="28"/>
              </w:rPr>
              <w:t>7</w:t>
            </w:r>
            <w:r>
              <w:rPr>
                <w:rFonts w:hint="eastAsia" w:ascii="仿宋_GB2312" w:hAnsi="仿宋" w:eastAsia="仿宋_GB2312" w:cs="仿宋"/>
                <w:spacing w:val="-12"/>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8</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"javascript:showForm('2ccdcdb749124e8401495ff8d8eb79fb','','');" </w:instrText>
            </w:r>
            <w:r>
              <w:fldChar w:fldCharType="separate"/>
            </w:r>
            <w:r>
              <w:rPr>
                <w:rFonts w:hint="eastAsia" w:ascii="仿宋_GB2312" w:hAnsi="仿宋" w:eastAsia="仿宋_GB2312" w:cs="仿宋"/>
                <w:kern w:val="0"/>
                <w:sz w:val="28"/>
                <w:szCs w:val="28"/>
              </w:rPr>
              <w:t>关于印发《农业农村专项资金扶持项目验收办法》的通知</w:t>
            </w:r>
            <w:r>
              <w:rPr>
                <w:rFonts w:hint="eastAsia" w:ascii="仿宋_GB2312" w:hAnsi="仿宋" w:eastAsia="仿宋_GB2312" w:cs="仿宋"/>
                <w:kern w:val="0"/>
                <w:sz w:val="28"/>
                <w:szCs w:val="28"/>
              </w:rPr>
              <w:fldChar w:fldCharType="end"/>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12"/>
                <w:kern w:val="0"/>
                <w:sz w:val="28"/>
                <w:szCs w:val="28"/>
              </w:rPr>
            </w:pPr>
            <w:r>
              <w:rPr>
                <w:rFonts w:hint="eastAsia" w:ascii="仿宋_GB2312" w:hAnsi="仿宋" w:eastAsia="仿宋_GB2312" w:cs="仿宋"/>
                <w:spacing w:val="-12"/>
                <w:kern w:val="0"/>
                <w:sz w:val="28"/>
                <w:szCs w:val="28"/>
              </w:rPr>
              <w:t>温农计发〔</w:t>
            </w:r>
            <w:r>
              <w:rPr>
                <w:rFonts w:ascii="仿宋_GB2312" w:hAnsi="仿宋" w:eastAsia="仿宋_GB2312" w:cs="仿宋"/>
                <w:spacing w:val="-12"/>
                <w:kern w:val="0"/>
                <w:sz w:val="28"/>
                <w:szCs w:val="28"/>
              </w:rPr>
              <w:t>2014</w:t>
            </w:r>
            <w:r>
              <w:rPr>
                <w:rFonts w:hint="eastAsia" w:ascii="仿宋_GB2312" w:hAnsi="仿宋" w:eastAsia="仿宋_GB2312" w:cs="仿宋"/>
                <w:spacing w:val="-12"/>
                <w:kern w:val="0"/>
                <w:sz w:val="28"/>
                <w:szCs w:val="28"/>
              </w:rPr>
              <w:t>〕</w:t>
            </w:r>
            <w:r>
              <w:rPr>
                <w:rFonts w:ascii="仿宋_GB2312" w:hAnsi="仿宋" w:eastAsia="仿宋_GB2312" w:cs="仿宋"/>
                <w:spacing w:val="-12"/>
                <w:kern w:val="0"/>
                <w:sz w:val="28"/>
                <w:szCs w:val="28"/>
              </w:rPr>
              <w:t>8</w:t>
            </w:r>
            <w:r>
              <w:rPr>
                <w:rFonts w:hint="eastAsia" w:ascii="仿宋_GB2312" w:hAnsi="仿宋" w:eastAsia="仿宋_GB2312" w:cs="仿宋"/>
                <w:spacing w:val="-12"/>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9</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温州市农业局温州市环境保护局关于进一步推进畜牧业污染整治工作的通知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2015</w:t>
            </w:r>
            <w:r>
              <w:rPr>
                <w:rFonts w:hint="eastAsia" w:ascii="仿宋_GB2312" w:hAnsi="仿宋" w:eastAsia="仿宋_GB2312" w:cs="仿宋"/>
                <w:sz w:val="28"/>
                <w:szCs w:val="28"/>
              </w:rPr>
              <w:t>〕</w:t>
            </w:r>
            <w:r>
              <w:rPr>
                <w:rFonts w:ascii="仿宋_GB2312" w:hAnsi="仿宋" w:eastAsia="仿宋_GB2312" w:cs="仿宋"/>
                <w:sz w:val="28"/>
                <w:szCs w:val="28"/>
              </w:rPr>
              <w:t>22</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10</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温州市农业局关于公布温州市农业局行政规范性文件清理结果的通知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2016</w:t>
            </w:r>
            <w:r>
              <w:rPr>
                <w:rFonts w:hint="eastAsia" w:ascii="仿宋_GB2312" w:hAnsi="仿宋" w:eastAsia="仿宋_GB2312" w:cs="仿宋"/>
                <w:kern w:val="0"/>
                <w:sz w:val="28"/>
                <w:szCs w:val="28"/>
              </w:rPr>
              <w:t>〕</w:t>
            </w:r>
            <w:r>
              <w:rPr>
                <w:rFonts w:ascii="仿宋_GB2312" w:hAnsi="仿宋" w:eastAsia="仿宋_GB2312" w:cs="仿宋"/>
                <w:kern w:val="0"/>
                <w:sz w:val="28"/>
                <w:szCs w:val="28"/>
              </w:rPr>
              <w:t xml:space="preserve"> 43 </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11</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关于启用温州市农业局审批专用章的通知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2016</w:t>
            </w:r>
            <w:r>
              <w:rPr>
                <w:rFonts w:hint="eastAsia" w:ascii="仿宋_GB2312" w:hAnsi="仿宋" w:eastAsia="仿宋_GB2312" w:cs="仿宋"/>
                <w:kern w:val="0"/>
                <w:sz w:val="28"/>
                <w:szCs w:val="28"/>
              </w:rPr>
              <w:t>〕</w:t>
            </w:r>
            <w:r>
              <w:rPr>
                <w:rFonts w:ascii="仿宋_GB2312" w:hAnsi="仿宋" w:eastAsia="仿宋_GB2312" w:cs="仿宋"/>
                <w:kern w:val="0"/>
                <w:sz w:val="28"/>
                <w:szCs w:val="28"/>
              </w:rPr>
              <w:t xml:space="preserve">66 </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 w:eastAsia="仿宋_GB2312" w:cs="仿宋"/>
                <w:sz w:val="28"/>
                <w:szCs w:val="28"/>
              </w:rPr>
            </w:pPr>
            <w:r>
              <w:rPr>
                <w:rFonts w:ascii="仿宋_GB2312" w:hAnsi="仿宋" w:eastAsia="仿宋_GB2312" w:cs="仿宋"/>
                <w:sz w:val="28"/>
                <w:szCs w:val="28"/>
              </w:rPr>
              <w:t>12</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关于公布</w:t>
            </w:r>
            <w:r>
              <w:rPr>
                <w:rFonts w:ascii="仿宋_GB2312" w:hAnsi="仿宋" w:eastAsia="仿宋_GB2312" w:cs="仿宋"/>
                <w:kern w:val="0"/>
                <w:sz w:val="28"/>
                <w:szCs w:val="28"/>
              </w:rPr>
              <w:t>2017</w:t>
            </w:r>
            <w:r>
              <w:rPr>
                <w:rFonts w:hint="eastAsia" w:ascii="仿宋_GB2312" w:hAnsi="仿宋" w:eastAsia="仿宋_GB2312" w:cs="仿宋"/>
                <w:kern w:val="0"/>
                <w:sz w:val="28"/>
                <w:szCs w:val="28"/>
              </w:rPr>
              <w:t>年温州市农业局行政规范性文件清理结果的通知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"http://www.wzsnw.gov.cn/module/download/downfile.jsp?classid=0&amp;filename=1d887b613d4f49ffb52b58828a95a92d.doc" \t "_blank" </w:instrText>
            </w:r>
            <w:r>
              <w:fldChar w:fldCharType="separate"/>
            </w: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2017</w:t>
            </w:r>
            <w:r>
              <w:rPr>
                <w:rFonts w:hint="eastAsia" w:ascii="仿宋_GB2312" w:hAnsi="仿宋" w:eastAsia="仿宋_GB2312" w:cs="仿宋"/>
                <w:kern w:val="0"/>
                <w:sz w:val="28"/>
                <w:szCs w:val="28"/>
              </w:rPr>
              <w:t>〕</w:t>
            </w:r>
            <w:r>
              <w:rPr>
                <w:rFonts w:ascii="仿宋_GB2312" w:hAnsi="仿宋" w:eastAsia="仿宋_GB2312" w:cs="仿宋"/>
                <w:kern w:val="0"/>
                <w:sz w:val="28"/>
                <w:szCs w:val="28"/>
              </w:rPr>
              <w:t>55</w:t>
            </w:r>
            <w:r>
              <w:rPr>
                <w:rFonts w:hint="eastAsia" w:ascii="仿宋_GB2312" w:hAnsi="仿宋" w:eastAsia="仿宋_GB2312" w:cs="仿宋"/>
                <w:kern w:val="0"/>
                <w:sz w:val="28"/>
                <w:szCs w:val="28"/>
              </w:rPr>
              <w:t>号</w:t>
            </w:r>
            <w:r>
              <w:rPr>
                <w:rFonts w:hint="eastAsia" w:ascii="仿宋_GB2312" w:hAnsi="仿宋" w:eastAsia="仿宋_GB2312" w:cs="仿宋"/>
                <w:kern w:val="0"/>
                <w:sz w:val="28"/>
                <w:szCs w:val="28"/>
              </w:rPr>
              <w:fldChar w:fldCharType="end"/>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13</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kern w:val="0"/>
                <w:sz w:val="28"/>
                <w:szCs w:val="28"/>
              </w:rPr>
            </w:pPr>
            <w:r>
              <w:rPr>
                <w:rFonts w:hint="eastAsia" w:ascii="仿宋_GB2312" w:hAnsi="仿宋" w:eastAsia="仿宋_GB2312" w:cs="仿宋"/>
                <w:sz w:val="28"/>
                <w:szCs w:val="28"/>
              </w:rPr>
              <w:t>关于印发《温州市示范性渔业专业合作社认定办法》的通知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20"/>
                <w:kern w:val="0"/>
                <w:sz w:val="28"/>
                <w:szCs w:val="28"/>
              </w:rPr>
            </w:pPr>
            <w:r>
              <w:rPr>
                <w:rFonts w:hint="eastAsia" w:ascii="仿宋_GB2312" w:hAnsi="仿宋" w:eastAsia="仿宋_GB2312" w:cs="仿宋"/>
                <w:spacing w:val="-20"/>
                <w:kern w:val="0"/>
                <w:sz w:val="28"/>
                <w:szCs w:val="28"/>
              </w:rPr>
              <w:t>温海渔发〔</w:t>
            </w:r>
            <w:r>
              <w:rPr>
                <w:rFonts w:ascii="仿宋_GB2312" w:hAnsi="仿宋" w:eastAsia="仿宋_GB2312" w:cs="仿宋"/>
                <w:spacing w:val="-20"/>
                <w:kern w:val="0"/>
                <w:sz w:val="28"/>
                <w:szCs w:val="28"/>
              </w:rPr>
              <w:t>2014</w:t>
            </w:r>
            <w:r>
              <w:rPr>
                <w:rFonts w:hint="eastAsia" w:ascii="仿宋_GB2312" w:hAnsi="仿宋" w:eastAsia="仿宋_GB2312" w:cs="仿宋"/>
                <w:spacing w:val="-20"/>
                <w:kern w:val="0"/>
                <w:sz w:val="28"/>
                <w:szCs w:val="28"/>
              </w:rPr>
              <w:t>〕</w:t>
            </w:r>
            <w:r>
              <w:rPr>
                <w:rFonts w:ascii="仿宋_GB2312" w:hAnsi="仿宋" w:eastAsia="仿宋_GB2312" w:cs="仿宋"/>
                <w:spacing w:val="-20"/>
                <w:kern w:val="0"/>
                <w:sz w:val="28"/>
                <w:szCs w:val="28"/>
              </w:rPr>
              <w:t>76</w:t>
            </w:r>
            <w:r>
              <w:rPr>
                <w:rFonts w:hint="eastAsia" w:ascii="仿宋_GB2312" w:hAnsi="仿宋" w:eastAsia="仿宋_GB2312" w:cs="仿宋"/>
                <w:spacing w:val="-20"/>
                <w:kern w:val="0"/>
                <w:sz w:val="28"/>
                <w:szCs w:val="28"/>
              </w:rPr>
              <w:t>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95FCE"/>
    <w:rsid w:val="4CF9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2019-11-01T01:06:00Z</dcterms:created>
  <dc:creator>xh</dc:creator>
  <cp:lastModifiedBy>xh</cp:lastModifiedBy>
  <dcterms:modified xsi:type="dcterms:W3CDTF">2019-11-01T01:06:53Z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