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eastAsia="黑体" w:cs="宋体" w:hAnsiTheme="minorEastAsia"/>
          <w:color w:val="444444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中共温州市委温州市人民政府信访局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年度政府信息公开工作报告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6" w:firstLineChars="198"/>
        <w:textAlignment w:val="auto"/>
        <w:outlineLvl w:val="9"/>
        <w:rPr>
          <w:rStyle w:val="7"/>
          <w:rFonts w:hint="eastAsia" w:ascii="黑体" w:eastAsia="黑体" w:hAnsiTheme="minor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3" w:firstLineChars="198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年度报告根据《中华人民共和国政府信息公开条例》（以下简称《条例》）编制。全文内容包括概述、政府信息主动公开情况、政府信息依申请公开情况、政府信息公开收费及减免情况、因政府信息公开申请行政复议和提起行政诉讼情况、存在的不足及改进措施、其他需报告事项和信息公开情况统计表等八个部分。报告中所列数据统计期限为2017年1月1日至2017年12月31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6" w:firstLineChars="198"/>
        <w:textAlignment w:val="auto"/>
        <w:outlineLvl w:val="9"/>
        <w:rPr>
          <w:rStyle w:val="7"/>
          <w:rFonts w:ascii="黑体" w:eastAsia="黑体" w:hAnsiTheme="minorEastAsia"/>
          <w:sz w:val="32"/>
          <w:szCs w:val="32"/>
        </w:rPr>
      </w:pPr>
      <w:r>
        <w:rPr>
          <w:rStyle w:val="7"/>
          <w:rFonts w:hint="eastAsia" w:ascii="黑体" w:eastAsia="黑体" w:hAnsiTheme="minorEastAsia"/>
          <w:sz w:val="32"/>
          <w:szCs w:val="32"/>
        </w:rPr>
        <w:t>一、政府信息公开工作的基本概况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3" w:firstLineChars="198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2017年，我局深入贯彻落实《条例》精神，按照省、市政府信息公开工作要求，加大政府信息和政务公开工作力度，进一步健全完善信息发布制度，确保信息公开工作依法、及时、准确、有序开展，12345政务服务热线中心运行顺畅，实现信访工作在浙江省统一政务咨询投诉举报平台统一开展，为社会公众提供</w:t>
      </w:r>
      <w:r>
        <w:rPr>
          <w:rFonts w:hint="eastAsia" w:ascii="仿宋_GB2312" w:eastAsia="仿宋_GB2312"/>
          <w:sz w:val="32"/>
          <w:szCs w:val="32"/>
          <w:lang w:eastAsia="zh-CN"/>
        </w:rPr>
        <w:t>便捷的信息公开服务。全年以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温州市政府信息公开系统为</w:t>
      </w:r>
      <w:r>
        <w:rPr>
          <w:rFonts w:hint="eastAsia" w:ascii="仿宋_GB2312" w:eastAsia="仿宋_GB2312"/>
          <w:sz w:val="32"/>
          <w:szCs w:val="32"/>
          <w:lang w:eastAsia="zh-CN"/>
        </w:rPr>
        <w:t>主要发布平台，共计发布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条信息。</w:t>
      </w:r>
    </w:p>
    <w:p>
      <w:pPr>
        <w:spacing w:line="520" w:lineRule="exact"/>
        <w:ind w:firstLine="636" w:firstLineChars="198"/>
        <w:rPr>
          <w:rStyle w:val="7"/>
          <w:rFonts w:ascii="黑体" w:eastAsia="黑体" w:hAnsiTheme="minorEastAsia"/>
          <w:sz w:val="32"/>
          <w:szCs w:val="32"/>
        </w:rPr>
      </w:pPr>
      <w:r>
        <w:rPr>
          <w:rStyle w:val="7"/>
          <w:rFonts w:hint="eastAsia" w:ascii="黑体" w:eastAsia="黑体" w:hAnsiTheme="minorEastAsia"/>
          <w:sz w:val="32"/>
          <w:szCs w:val="32"/>
        </w:rPr>
        <w:t>二、主动公开政府信息情况</w:t>
      </w:r>
    </w:p>
    <w:p>
      <w:pPr>
        <w:spacing w:line="520" w:lineRule="exact"/>
        <w:ind w:firstLine="633" w:firstLineChars="198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7年度</w:t>
      </w:r>
      <w:r>
        <w:rPr>
          <w:rFonts w:hint="eastAsia" w:ascii="仿宋_GB2312" w:eastAsia="仿宋_GB2312"/>
          <w:sz w:val="32"/>
          <w:szCs w:val="32"/>
          <w:lang w:eastAsia="zh-CN"/>
        </w:rPr>
        <w:t>，市信访局主动公开政府信息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条。主要是市信访局发布的有关工作计划总结、人事任免等信息（具体数据见附表）。</w:t>
      </w:r>
    </w:p>
    <w:p>
      <w:pPr>
        <w:spacing w:line="520" w:lineRule="exact"/>
        <w:ind w:firstLine="636" w:firstLineChars="198"/>
        <w:rPr>
          <w:rStyle w:val="7"/>
          <w:rFonts w:ascii="黑体" w:eastAsia="黑体" w:hAnsiTheme="minorEastAsia"/>
          <w:sz w:val="32"/>
          <w:szCs w:val="32"/>
        </w:rPr>
      </w:pPr>
      <w:r>
        <w:rPr>
          <w:rStyle w:val="7"/>
          <w:rFonts w:hint="eastAsia" w:ascii="黑体" w:eastAsia="黑体" w:hAnsiTheme="minorEastAsia"/>
          <w:sz w:val="32"/>
          <w:szCs w:val="32"/>
        </w:rPr>
        <w:t>三、依申请公开政府信息情况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33" w:firstLineChars="198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本年度本单位未收到申请公开件。</w:t>
      </w:r>
    </w:p>
    <w:p>
      <w:pPr>
        <w:spacing w:line="520" w:lineRule="exact"/>
        <w:ind w:firstLine="636" w:firstLineChars="198"/>
        <w:rPr>
          <w:rStyle w:val="7"/>
          <w:rFonts w:ascii="黑体" w:eastAsia="黑体" w:hAnsiTheme="minorEastAsia"/>
          <w:sz w:val="32"/>
          <w:szCs w:val="32"/>
        </w:rPr>
      </w:pPr>
      <w:r>
        <w:rPr>
          <w:rStyle w:val="7"/>
          <w:rFonts w:hint="eastAsia" w:ascii="黑体" w:eastAsia="黑体" w:hAnsiTheme="minorEastAsia"/>
          <w:sz w:val="32"/>
          <w:szCs w:val="32"/>
        </w:rPr>
        <w:t>四、政府信息公开的收费及减免情况</w:t>
      </w:r>
    </w:p>
    <w:p>
      <w:pPr>
        <w:spacing w:line="520" w:lineRule="exact"/>
        <w:ind w:firstLine="633" w:firstLineChars="198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本年度本单位未收取任何费用。</w:t>
      </w:r>
    </w:p>
    <w:p>
      <w:pPr>
        <w:spacing w:line="520" w:lineRule="exact"/>
        <w:ind w:firstLine="636" w:firstLineChars="198"/>
        <w:rPr>
          <w:rStyle w:val="7"/>
          <w:rFonts w:ascii="黑体" w:eastAsia="黑体" w:hAnsiTheme="minorEastAsia"/>
          <w:sz w:val="32"/>
          <w:szCs w:val="32"/>
        </w:rPr>
      </w:pPr>
      <w:r>
        <w:rPr>
          <w:rStyle w:val="7"/>
          <w:rFonts w:hint="eastAsia" w:ascii="黑体" w:eastAsia="黑体" w:hAnsiTheme="minorEastAsia"/>
          <w:sz w:val="32"/>
          <w:szCs w:val="32"/>
        </w:rPr>
        <w:t>五、因政府信息公开申请行政复议、提起行政诉讼的情况</w:t>
      </w:r>
    </w:p>
    <w:p>
      <w:pPr>
        <w:spacing w:line="520" w:lineRule="exact"/>
        <w:ind w:firstLine="633" w:firstLineChars="198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本年度本单位未收到政府信息公开方面的复议，也未发生政府信息公开方面的诉讼。</w:t>
      </w:r>
    </w:p>
    <w:p>
      <w:pPr>
        <w:spacing w:line="520" w:lineRule="exact"/>
        <w:ind w:firstLine="636" w:firstLineChars="198"/>
        <w:rPr>
          <w:rStyle w:val="7"/>
          <w:rFonts w:hint="eastAsia" w:ascii="黑体" w:eastAsia="黑体" w:hAnsiTheme="minorEastAsia"/>
          <w:sz w:val="32"/>
          <w:szCs w:val="32"/>
          <w:lang w:eastAsia="zh-CN"/>
        </w:rPr>
      </w:pPr>
      <w:r>
        <w:rPr>
          <w:rStyle w:val="7"/>
          <w:rFonts w:hint="eastAsia" w:ascii="黑体" w:eastAsia="黑体" w:hAnsiTheme="minorEastAsia"/>
          <w:sz w:val="32"/>
          <w:szCs w:val="32"/>
        </w:rPr>
        <w:t>六、</w:t>
      </w:r>
      <w:r>
        <w:rPr>
          <w:rStyle w:val="7"/>
          <w:rFonts w:hint="eastAsia" w:ascii="黑体" w:eastAsia="黑体" w:hAnsiTheme="minorEastAsia"/>
          <w:sz w:val="32"/>
          <w:szCs w:val="32"/>
          <w:lang w:eastAsia="zh-CN"/>
        </w:rPr>
        <w:t>政府信息公开工作存在的主要问题及改进措施</w:t>
      </w:r>
    </w:p>
    <w:p>
      <w:pPr>
        <w:spacing w:line="520" w:lineRule="exact"/>
        <w:ind w:firstLine="633" w:firstLineChars="198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一年来，我局在政府信息公开工作上取得了一定进展，但也存在一些不足，仍需加以改进。如：信息公开栏目和内容还需进一步完善加强，信访工作宣传还有提升空间。</w:t>
      </w:r>
    </w:p>
    <w:p>
      <w:pPr>
        <w:spacing w:line="520" w:lineRule="exact"/>
        <w:ind w:firstLine="633" w:firstLineChars="198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年，我局将继续按照省委、市委关于信访工作的决策部署，严格落实《条例》要求，借助浙江省政务统一平台，全面加强信息公开工作，</w:t>
      </w:r>
      <w:r>
        <w:rPr>
          <w:rFonts w:hint="eastAsia" w:eastAsia="仿宋_GB2312"/>
          <w:sz w:val="32"/>
          <w:szCs w:val="32"/>
        </w:rPr>
        <w:t>及时</w:t>
      </w:r>
      <w:r>
        <w:rPr>
          <w:rFonts w:eastAsia="仿宋_GB2312"/>
          <w:sz w:val="32"/>
          <w:szCs w:val="32"/>
        </w:rPr>
        <w:t>做好新产生信息的整理、上传和</w:t>
      </w:r>
      <w:r>
        <w:rPr>
          <w:rFonts w:hint="eastAsia" w:eastAsia="仿宋_GB2312"/>
          <w:sz w:val="32"/>
          <w:szCs w:val="32"/>
        </w:rPr>
        <w:t>发</w:t>
      </w:r>
      <w:r>
        <w:rPr>
          <w:rFonts w:eastAsia="仿宋_GB2312"/>
          <w:sz w:val="32"/>
          <w:szCs w:val="32"/>
        </w:rPr>
        <w:t>布</w:t>
      </w:r>
      <w:r>
        <w:rPr>
          <w:rFonts w:hint="eastAsia" w:eastAsia="仿宋_GB2312"/>
          <w:sz w:val="32"/>
          <w:szCs w:val="32"/>
        </w:rPr>
        <w:t>工作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完善优化</w:t>
      </w:r>
      <w:r>
        <w:rPr>
          <w:rFonts w:eastAsia="仿宋_GB2312"/>
          <w:sz w:val="32"/>
          <w:szCs w:val="32"/>
        </w:rPr>
        <w:t>政府信息公开工作长效机制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不断提升政府信息和政务公开工作水平。</w:t>
      </w:r>
    </w:p>
    <w:p>
      <w:pPr>
        <w:numPr>
          <w:ilvl w:val="0"/>
          <w:numId w:val="1"/>
        </w:numPr>
        <w:spacing w:line="520" w:lineRule="exact"/>
        <w:ind w:firstLine="636" w:firstLineChars="198"/>
        <w:rPr>
          <w:rStyle w:val="7"/>
          <w:rFonts w:hint="eastAsia" w:ascii="黑体" w:eastAsia="黑体" w:hAnsiTheme="minorEastAsia"/>
          <w:sz w:val="32"/>
          <w:szCs w:val="32"/>
          <w:lang w:eastAsia="zh-CN"/>
        </w:rPr>
      </w:pPr>
      <w:r>
        <w:rPr>
          <w:rStyle w:val="7"/>
          <w:rFonts w:hint="eastAsia" w:ascii="黑体" w:eastAsia="黑体" w:hAnsiTheme="minorEastAsia"/>
          <w:sz w:val="32"/>
          <w:szCs w:val="32"/>
          <w:lang w:eastAsia="zh-CN"/>
        </w:rPr>
        <w:t>其他需要报告的事项</w:t>
      </w:r>
    </w:p>
    <w:p>
      <w:pPr>
        <w:spacing w:line="520" w:lineRule="exact"/>
        <w:ind w:firstLine="633" w:firstLineChars="198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无。</w:t>
      </w:r>
    </w:p>
    <w:p>
      <w:pPr>
        <w:numPr>
          <w:ilvl w:val="0"/>
          <w:numId w:val="0"/>
        </w:numPr>
        <w:spacing w:line="520" w:lineRule="exact"/>
        <w:rPr>
          <w:rStyle w:val="7"/>
          <w:rFonts w:ascii="黑体" w:eastAsia="黑体" w:hAnsiTheme="minorEastAsia"/>
          <w:sz w:val="32"/>
          <w:szCs w:val="32"/>
        </w:rPr>
      </w:pPr>
      <w:r>
        <w:rPr>
          <w:rStyle w:val="7"/>
          <w:rFonts w:hint="eastAsia" w:ascii="黑体" w:eastAsia="黑体" w:hAnsiTheme="minorEastAsia"/>
          <w:sz w:val="32"/>
          <w:szCs w:val="32"/>
          <w:lang w:val="en-US" w:eastAsia="zh-CN"/>
        </w:rPr>
        <w:t xml:space="preserve">    </w:t>
      </w:r>
      <w:r>
        <w:rPr>
          <w:rStyle w:val="7"/>
          <w:rFonts w:hint="eastAsia" w:ascii="黑体" w:eastAsia="黑体" w:hAnsiTheme="minorEastAsia"/>
          <w:sz w:val="32"/>
          <w:szCs w:val="32"/>
          <w:lang w:eastAsia="zh-CN"/>
        </w:rPr>
        <w:t>八</w:t>
      </w:r>
      <w:r>
        <w:rPr>
          <w:rStyle w:val="7"/>
          <w:rFonts w:hint="eastAsia" w:ascii="黑体" w:eastAsia="黑体" w:hAnsiTheme="minorEastAsia"/>
          <w:sz w:val="32"/>
          <w:szCs w:val="32"/>
        </w:rPr>
        <w:t>、政府信息公开情况统计表</w:t>
      </w:r>
    </w:p>
    <w:p>
      <w:pPr>
        <w:spacing w:line="520" w:lineRule="exact"/>
        <w:ind w:firstLine="633" w:firstLineChars="198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（统计表附后）</w:t>
      </w:r>
    </w:p>
    <w:p>
      <w:pPr>
        <w:widowControl/>
        <w:jc w:val="left"/>
        <w:rPr>
          <w:rFonts w:hint="eastAsia" w:ascii="仿宋_GB2312" w:hAnsi="ˎ̥" w:eastAsia="仿宋_GB2312" w:cs="宋体"/>
          <w:color w:val="444444"/>
          <w:kern w:val="0"/>
          <w:sz w:val="24"/>
          <w:szCs w:val="24"/>
        </w:rPr>
      </w:pPr>
      <w:r>
        <w:rPr>
          <w:rFonts w:hint="eastAsia" w:ascii="仿宋_GB2312" w:hAnsi="ˎ̥" w:eastAsia="仿宋_GB2312" w:cs="宋体"/>
          <w:color w:val="444444"/>
          <w:kern w:val="0"/>
          <w:sz w:val="24"/>
          <w:szCs w:val="24"/>
        </w:rPr>
        <w:br w:type="page"/>
      </w:r>
    </w:p>
    <w:p>
      <w:pPr>
        <w:adjustRightInd w:val="0"/>
        <w:snapToGrid w:val="0"/>
        <w:jc w:val="center"/>
        <w:rPr>
          <w:rFonts w:ascii="文星简小标宋" w:hAnsi="方正小标宋简体" w:eastAsia="文星简小标宋" w:cs="方正小标宋简体"/>
          <w:color w:val="000000"/>
          <w:kern w:val="0"/>
          <w:sz w:val="44"/>
          <w:szCs w:val="44"/>
        </w:rPr>
      </w:pPr>
      <w:r>
        <w:rPr>
          <w:rFonts w:hint="eastAsia" w:ascii="文星简小标宋" w:hAnsi="方正小标宋简体" w:eastAsia="文星简小标宋" w:cs="方正小标宋简体"/>
          <w:color w:val="000000"/>
          <w:kern w:val="0"/>
          <w:sz w:val="44"/>
          <w:szCs w:val="44"/>
        </w:rPr>
        <w:t>政府信息公开情况统计表</w:t>
      </w:r>
    </w:p>
    <w:p>
      <w:pPr>
        <w:adjustRightInd w:val="0"/>
        <w:snapToGrid w:val="0"/>
        <w:jc w:val="center"/>
      </w:pPr>
      <w:r>
        <w:rPr>
          <w:rFonts w:hint="eastAsia" w:ascii="文星简小标宋" w:hAnsi="方正黑体_GBK" w:eastAsia="文星简小标宋" w:cs="方正黑体_GBK"/>
          <w:color w:val="000000"/>
          <w:kern w:val="0"/>
          <w:sz w:val="32"/>
          <w:szCs w:val="32"/>
        </w:rPr>
        <w:t>（201</w:t>
      </w:r>
      <w:r>
        <w:rPr>
          <w:rFonts w:hint="eastAsia" w:ascii="文星简小标宋" w:hAnsi="方正黑体_GBK" w:eastAsia="文星简小标宋" w:cs="方正黑体_GBK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文星简小标宋" w:hAnsi="方正黑体_GBK" w:eastAsia="文星简小标宋" w:cs="方正黑体_GBK"/>
          <w:color w:val="000000"/>
          <w:kern w:val="0"/>
          <w:sz w:val="32"/>
          <w:szCs w:val="32"/>
        </w:rPr>
        <w:t>年度）</w:t>
      </w:r>
    </w:p>
    <w:tbl>
      <w:tblPr>
        <w:tblStyle w:val="10"/>
        <w:tblW w:w="9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943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黑体" w:eastAsia="楷体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楷体_GB2312" w:hAnsi="黑体" w:eastAsia="楷体_GB2312" w:cs="宋体"/>
                <w:b/>
                <w:color w:val="000000"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943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黑体" w:eastAsia="楷体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楷体_GB2312" w:hAnsi="黑体" w:eastAsia="楷体_GB2312" w:cs="宋体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楷体_GB2312" w:hAnsi="黑体" w:eastAsia="楷体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楷体_GB2312" w:hAnsi="黑体" w:eastAsia="楷体_GB2312" w:cs="宋体"/>
                <w:b/>
                <w:color w:val="000000"/>
                <w:kern w:val="0"/>
                <w:sz w:val="28"/>
                <w:szCs w:val="28"/>
                <w:lang w:bidi="ar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0"/>
              </w:rPr>
              <w:t>一、主动公开情况</w:t>
            </w:r>
          </w:p>
        </w:tc>
        <w:tc>
          <w:tcPr>
            <w:tcW w:w="943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4"/>
                <w:szCs w:val="20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>（一）主动公开政府信息数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（不同渠道和方式公开相同信息计1条）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其中：主动公开规范性文件数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 制发规范性文件总数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1.政府公报公开政府信息数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2.政府网站公开政府信息数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3.政务微博公开政府信息数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4.政务微信公开政府信息数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5.其他方式公开政府信息数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0"/>
              </w:rPr>
              <w:t>二、回应解读情况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黑体_GBK" w:eastAsia="仿宋_GB2312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>（一）回应公众关注热点或重大舆情数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（不同方式回应同一热点或舆情计1次）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黑体_GBK" w:eastAsia="仿宋_GB2312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黑体_GBK" w:eastAsia="仿宋_GB2312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1.参加或举办新闻发布会总次数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黑体_GBK" w:eastAsia="仿宋_GB2312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 其中：主要负责同志参加新闻发布会次数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黑体_GBK" w:eastAsia="仿宋_GB2312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2.政府网站在线访谈次数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黑体_GBK" w:eastAsia="仿宋_GB2312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 其中：主要负责同志参加政府网站在线访谈次数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黑体_GBK" w:eastAsia="仿宋_GB2312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3.政策解读稿件发布数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篇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4.微博微信回应事件数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5.其他方式回应事件数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0"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>（一）收到申请数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1.当面申请数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2.传真申请数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3.网络申请数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4.信函申请数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>（二）申请办结数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1.按时办结数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2.延期办结数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>（三）申请答复数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1.属于已主动公开范围数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2.同意公开答复数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3.同意部分公开答复数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4.不同意公开答复数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 其中：涉及国家秘密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       涉及商业秘密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       涉及个人隐私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       危及国家安全、公共安全、经济安全和社会稳定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       不是《条例》所指政府信息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       法律法规规定的其他情形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5.不属于本行政机关公开数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6.申请信息不存在数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7.告知作出更改补充数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 8.告知通过其他途径办理数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0"/>
              </w:rPr>
              <w:t>四、行政复议数量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黑体_GBK" w:eastAsia="仿宋_GB2312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黑体_GBK" w:eastAsia="仿宋_GB2312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黑体_GBK" w:eastAsia="仿宋_GB2312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黑体_GBK" w:eastAsia="仿宋_GB2312" w:cs="方正黑体_GBK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0"/>
              </w:rPr>
              <w:t>五、行政诉讼数量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黑体_GBK" w:eastAsia="仿宋_GB2312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黑体_GBK" w:eastAsia="仿宋_GB2312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黑体_GBK" w:eastAsia="仿宋_GB2312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黑体_GBK" w:eastAsia="仿宋_GB2312" w:cs="方正黑体_GBK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0"/>
              </w:rPr>
              <w:t>六、举报投诉数量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黑体_GBK" w:eastAsia="仿宋_GB2312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0"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万元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黑体_GBK" w:eastAsia="仿宋_GB2312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0"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黑体_GBK" w:eastAsia="仿宋_GB2312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个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黑体_GBK" w:eastAsia="仿宋_GB2312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个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>（三）从事政府信息公开工作人员数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人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eastAsia" w:ascii="ˎ̥" w:hAnsi="ˎ̥" w:eastAsia="宋体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1.专职人员数（不包括政府公报及政府网站工作人员数）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人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 xml:space="preserve">        2.兼职人员数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人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万元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0"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szCs w:val="22"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  <w:t>人次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38" w:lineRule="auto"/>
              <w:ind w:left="0" w:right="0"/>
              <w:jc w:val="center"/>
              <w:rPr>
                <w:rFonts w:hint="default" w:ascii="仿宋_GB2312" w:hAnsi="方正仿宋_GBK" w:eastAsia="仿宋_GB2312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</w:tbl>
    <w:p>
      <w:pPr>
        <w:widowControl/>
        <w:spacing w:before="100" w:beforeAutospacing="1" w:after="100" w:afterAutospacing="1"/>
        <w:jc w:val="center"/>
      </w:pPr>
      <w:bookmarkStart w:id="0" w:name="_GoBack"/>
      <w:bookmarkEnd w:id="0"/>
    </w:p>
    <w:sectPr>
      <w:headerReference r:id="rId3" w:type="default"/>
      <w:pgSz w:w="11906" w:h="16838"/>
      <w:pgMar w:top="1134" w:right="1644" w:bottom="1134" w:left="1644" w:header="851" w:footer="992" w:gutter="0"/>
      <w:cols w:space="425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星简小标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EF67"/>
    <w:multiLevelType w:val="singleLevel"/>
    <w:tmpl w:val="5A4AEF67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6D"/>
    <w:rsid w:val="000075F5"/>
    <w:rsid w:val="000229D0"/>
    <w:rsid w:val="00046403"/>
    <w:rsid w:val="00056705"/>
    <w:rsid w:val="00065D51"/>
    <w:rsid w:val="00070AE4"/>
    <w:rsid w:val="000D4EA4"/>
    <w:rsid w:val="000F146D"/>
    <w:rsid w:val="000F1A08"/>
    <w:rsid w:val="001172BF"/>
    <w:rsid w:val="0012042F"/>
    <w:rsid w:val="00123CBE"/>
    <w:rsid w:val="00127071"/>
    <w:rsid w:val="001446B3"/>
    <w:rsid w:val="00153CFE"/>
    <w:rsid w:val="00170980"/>
    <w:rsid w:val="001A59B4"/>
    <w:rsid w:val="001B094C"/>
    <w:rsid w:val="001B5CCB"/>
    <w:rsid w:val="001E3171"/>
    <w:rsid w:val="001E48A0"/>
    <w:rsid w:val="002239F8"/>
    <w:rsid w:val="00235F34"/>
    <w:rsid w:val="00246E53"/>
    <w:rsid w:val="00253591"/>
    <w:rsid w:val="0025519F"/>
    <w:rsid w:val="002551EC"/>
    <w:rsid w:val="00256216"/>
    <w:rsid w:val="00260D79"/>
    <w:rsid w:val="00276DB3"/>
    <w:rsid w:val="00290DE3"/>
    <w:rsid w:val="002A0B79"/>
    <w:rsid w:val="002C3A25"/>
    <w:rsid w:val="00340FEA"/>
    <w:rsid w:val="00343892"/>
    <w:rsid w:val="0037237A"/>
    <w:rsid w:val="00385308"/>
    <w:rsid w:val="003B5E36"/>
    <w:rsid w:val="003C345E"/>
    <w:rsid w:val="004150DC"/>
    <w:rsid w:val="00490C5B"/>
    <w:rsid w:val="00494142"/>
    <w:rsid w:val="00496C69"/>
    <w:rsid w:val="004A609A"/>
    <w:rsid w:val="004A7174"/>
    <w:rsid w:val="00501F44"/>
    <w:rsid w:val="005057D8"/>
    <w:rsid w:val="00522B69"/>
    <w:rsid w:val="00524BA3"/>
    <w:rsid w:val="00551810"/>
    <w:rsid w:val="00577005"/>
    <w:rsid w:val="005C304D"/>
    <w:rsid w:val="005F3CA3"/>
    <w:rsid w:val="005F7AF2"/>
    <w:rsid w:val="00604B97"/>
    <w:rsid w:val="00614F6B"/>
    <w:rsid w:val="00620053"/>
    <w:rsid w:val="00624835"/>
    <w:rsid w:val="00642659"/>
    <w:rsid w:val="0064416D"/>
    <w:rsid w:val="00654A06"/>
    <w:rsid w:val="006570F2"/>
    <w:rsid w:val="00671EEF"/>
    <w:rsid w:val="0068325A"/>
    <w:rsid w:val="006B428B"/>
    <w:rsid w:val="006B6DAB"/>
    <w:rsid w:val="006C55D2"/>
    <w:rsid w:val="006D25AF"/>
    <w:rsid w:val="006D388D"/>
    <w:rsid w:val="006E4621"/>
    <w:rsid w:val="00725BDF"/>
    <w:rsid w:val="00761F1F"/>
    <w:rsid w:val="00776B9C"/>
    <w:rsid w:val="007A7E98"/>
    <w:rsid w:val="007C7E3E"/>
    <w:rsid w:val="007D292C"/>
    <w:rsid w:val="007F7D72"/>
    <w:rsid w:val="00807546"/>
    <w:rsid w:val="008426BE"/>
    <w:rsid w:val="00844E09"/>
    <w:rsid w:val="008C3A78"/>
    <w:rsid w:val="008D0E80"/>
    <w:rsid w:val="008F28D8"/>
    <w:rsid w:val="00914089"/>
    <w:rsid w:val="00920816"/>
    <w:rsid w:val="0092225A"/>
    <w:rsid w:val="0098322B"/>
    <w:rsid w:val="009A0D6B"/>
    <w:rsid w:val="009C03E8"/>
    <w:rsid w:val="009F6DFE"/>
    <w:rsid w:val="00A13A03"/>
    <w:rsid w:val="00A5206A"/>
    <w:rsid w:val="00AA19C9"/>
    <w:rsid w:val="00AC09BF"/>
    <w:rsid w:val="00AC6789"/>
    <w:rsid w:val="00AD1FD3"/>
    <w:rsid w:val="00AE042D"/>
    <w:rsid w:val="00AE2205"/>
    <w:rsid w:val="00AE7BC8"/>
    <w:rsid w:val="00B06C99"/>
    <w:rsid w:val="00B23892"/>
    <w:rsid w:val="00B2527C"/>
    <w:rsid w:val="00B429CB"/>
    <w:rsid w:val="00B44345"/>
    <w:rsid w:val="00B534D5"/>
    <w:rsid w:val="00B5693E"/>
    <w:rsid w:val="00BA2FA0"/>
    <w:rsid w:val="00BE014F"/>
    <w:rsid w:val="00BF22AA"/>
    <w:rsid w:val="00C062CB"/>
    <w:rsid w:val="00C142BF"/>
    <w:rsid w:val="00C442F6"/>
    <w:rsid w:val="00C45151"/>
    <w:rsid w:val="00C62AB2"/>
    <w:rsid w:val="00C75DF7"/>
    <w:rsid w:val="00C858C8"/>
    <w:rsid w:val="00C86771"/>
    <w:rsid w:val="00C86D23"/>
    <w:rsid w:val="00C936F7"/>
    <w:rsid w:val="00CB044F"/>
    <w:rsid w:val="00CB1257"/>
    <w:rsid w:val="00CC635A"/>
    <w:rsid w:val="00CE7018"/>
    <w:rsid w:val="00D11F0B"/>
    <w:rsid w:val="00D22201"/>
    <w:rsid w:val="00D4418C"/>
    <w:rsid w:val="00D50276"/>
    <w:rsid w:val="00D82C00"/>
    <w:rsid w:val="00DC76F8"/>
    <w:rsid w:val="00DE465A"/>
    <w:rsid w:val="00DE7614"/>
    <w:rsid w:val="00DF5F4F"/>
    <w:rsid w:val="00E0110B"/>
    <w:rsid w:val="00E1768B"/>
    <w:rsid w:val="00E42435"/>
    <w:rsid w:val="00E44C7A"/>
    <w:rsid w:val="00E52CC1"/>
    <w:rsid w:val="00E70CF1"/>
    <w:rsid w:val="00E7138F"/>
    <w:rsid w:val="00E723BA"/>
    <w:rsid w:val="00EA0886"/>
    <w:rsid w:val="00EB24BE"/>
    <w:rsid w:val="00ED0CB9"/>
    <w:rsid w:val="00F023EA"/>
    <w:rsid w:val="00F22BB7"/>
    <w:rsid w:val="00F36382"/>
    <w:rsid w:val="00F425D3"/>
    <w:rsid w:val="00F42C5F"/>
    <w:rsid w:val="00F5710E"/>
    <w:rsid w:val="00F677A5"/>
    <w:rsid w:val="00F72073"/>
    <w:rsid w:val="00F96FC5"/>
    <w:rsid w:val="00F97C4C"/>
    <w:rsid w:val="00FA1103"/>
    <w:rsid w:val="00FC279D"/>
    <w:rsid w:val="00FD57C7"/>
    <w:rsid w:val="00FD6F5C"/>
    <w:rsid w:val="00FE13F8"/>
    <w:rsid w:val="0F9B37D6"/>
    <w:rsid w:val="10D32B6A"/>
    <w:rsid w:val="17D52365"/>
    <w:rsid w:val="2C1A5CB9"/>
    <w:rsid w:val="301875E1"/>
    <w:rsid w:val="549A52C8"/>
    <w:rsid w:val="60DB1B80"/>
    <w:rsid w:val="6B562DA7"/>
    <w:rsid w:val="7709150E"/>
    <w:rsid w:val="78A4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389</Words>
  <Characters>2219</Characters>
  <Lines>18</Lines>
  <Paragraphs>5</Paragraphs>
  <ScaleCrop>false</ScaleCrop>
  <LinksUpToDate>false</LinksUpToDate>
  <CharactersWithSpaces>2603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2017-01-06T06:59:00Z</dcterms:created>
  <dc:creator>中国共产党温州市纪律检查委员会</dc:creator>
  <cp:lastModifiedBy>市信访局</cp:lastModifiedBy>
  <cp:lastPrinted>2018-01-03T07:02:00Z</cp:lastPrinted>
  <dcterms:modified xsi:type="dcterms:W3CDTF">2018-03-08T08:46:21Z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