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2D" w:rsidRDefault="0012302D" w:rsidP="0012302D">
      <w:pPr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12302D" w:rsidRDefault="0012302D" w:rsidP="0012302D">
      <w:pPr>
        <w:spacing w:line="480" w:lineRule="exact"/>
        <w:ind w:firstLine="600"/>
        <w:jc w:val="center"/>
        <w:rPr>
          <w:rFonts w:ascii="方正小标宋简体" w:eastAsia="方正小标宋简体" w:hAnsi="方正小标宋简体" w:cs="方正小标宋简体"/>
          <w:bCs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kern w:val="0"/>
          <w:sz w:val="44"/>
          <w:szCs w:val="44"/>
        </w:rPr>
        <w:t>市直单位规范公款存放管理情况汇总表</w:t>
      </w:r>
    </w:p>
    <w:p w:rsidR="0012302D" w:rsidRPr="005A58DC" w:rsidRDefault="0012302D" w:rsidP="0012302D">
      <w:pPr>
        <w:spacing w:line="480" w:lineRule="exact"/>
        <w:ind w:firstLine="600"/>
        <w:jc w:val="center"/>
        <w:rPr>
          <w:rFonts w:ascii="宋体" w:hAnsi="宋体" w:cs="宋体"/>
          <w:b/>
          <w:spacing w:val="8"/>
          <w:kern w:val="0"/>
          <w:sz w:val="44"/>
          <w:szCs w:val="44"/>
        </w:rPr>
      </w:pPr>
      <w:r w:rsidRPr="004B038C">
        <w:rPr>
          <w:rFonts w:ascii="宋体" w:hAnsi="宋体" w:cs="宋体" w:hint="eastAsia"/>
          <w:b/>
          <w:spacing w:val="8"/>
          <w:kern w:val="0"/>
          <w:sz w:val="28"/>
          <w:szCs w:val="28"/>
        </w:rPr>
        <w:t>截至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  <w:u w:val="single"/>
        </w:rPr>
        <w:t xml:space="preserve">：     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</w:rPr>
        <w:t>年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b/>
          <w:spacing w:val="8"/>
          <w:kern w:val="0"/>
          <w:sz w:val="28"/>
          <w:szCs w:val="28"/>
        </w:rPr>
        <w:t>月</w:t>
      </w:r>
    </w:p>
    <w:p w:rsidR="0012302D" w:rsidRPr="00045AF2" w:rsidRDefault="0012302D" w:rsidP="0012302D">
      <w:pPr>
        <w:spacing w:line="480" w:lineRule="exact"/>
        <w:jc w:val="left"/>
        <w:rPr>
          <w:rFonts w:ascii="仿宋_GB2312" w:eastAsia="仿宋_GB2312" w:hAnsi="仿宋" w:cs="仿宋"/>
          <w:bCs/>
          <w:spacing w:val="8"/>
          <w:kern w:val="0"/>
          <w:sz w:val="24"/>
        </w:rPr>
      </w:pPr>
      <w:r w:rsidRPr="00045AF2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报送单位（主管部门盖章）</w:t>
      </w:r>
      <w:r w:rsidRPr="00045AF2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                                                         </w:t>
      </w:r>
      <w:r w:rsidRPr="00045AF2">
        <w:rPr>
          <w:rFonts w:ascii="仿宋_GB2312" w:eastAsia="仿宋_GB2312" w:hAnsi="仿宋" w:cs="仿宋" w:hint="eastAsia"/>
          <w:bCs/>
          <w:spacing w:val="8"/>
          <w:kern w:val="0"/>
          <w:sz w:val="24"/>
        </w:rPr>
        <w:t>金额单位：万元</w:t>
      </w:r>
      <w:r w:rsidRPr="00045AF2">
        <w:rPr>
          <w:rFonts w:ascii="仿宋_GB2312" w:eastAsia="仿宋_GB2312" w:hAnsi="仿宋" w:cs="仿宋"/>
          <w:bCs/>
          <w:spacing w:val="8"/>
          <w:kern w:val="0"/>
          <w:sz w:val="24"/>
        </w:rPr>
        <w:t xml:space="preserve">  </w:t>
      </w:r>
    </w:p>
    <w:tbl>
      <w:tblPr>
        <w:tblW w:w="15209" w:type="dxa"/>
        <w:jc w:val="center"/>
        <w:tblInd w:w="-1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"/>
        <w:gridCol w:w="521"/>
        <w:gridCol w:w="567"/>
        <w:gridCol w:w="633"/>
        <w:gridCol w:w="644"/>
        <w:gridCol w:w="992"/>
        <w:gridCol w:w="992"/>
        <w:gridCol w:w="851"/>
        <w:gridCol w:w="709"/>
        <w:gridCol w:w="850"/>
        <w:gridCol w:w="1276"/>
        <w:gridCol w:w="1134"/>
        <w:gridCol w:w="992"/>
        <w:gridCol w:w="1134"/>
        <w:gridCol w:w="1134"/>
        <w:gridCol w:w="632"/>
        <w:gridCol w:w="528"/>
        <w:gridCol w:w="606"/>
        <w:gridCol w:w="528"/>
      </w:tblGrid>
      <w:tr w:rsidR="0012302D" w:rsidRPr="007866EB" w:rsidTr="00E625BF">
        <w:trPr>
          <w:trHeight w:val="435"/>
          <w:jc w:val="center"/>
        </w:trPr>
        <w:tc>
          <w:tcPr>
            <w:tcW w:w="486" w:type="dxa"/>
            <w:vMerge w:val="restart"/>
            <w:tcBorders>
              <w:tl2br w:val="nil"/>
              <w:tr2bl w:val="nil"/>
            </w:tcBorders>
            <w:vAlign w:val="center"/>
          </w:tcPr>
          <w:p w:rsidR="0012302D" w:rsidRPr="00045AF2" w:rsidRDefault="0012302D" w:rsidP="00E625BF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21" w:type="dxa"/>
            <w:vMerge w:val="restart"/>
            <w:tcBorders>
              <w:tl2br w:val="nil"/>
              <w:tr2bl w:val="nil"/>
            </w:tcBorders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单位全称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级次</w:t>
            </w:r>
          </w:p>
        </w:tc>
        <w:tc>
          <w:tcPr>
            <w:tcW w:w="8081" w:type="dxa"/>
            <w:gridSpan w:val="9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市直单位</w:t>
            </w:r>
            <w:r w:rsidRPr="00045AF2">
              <w:rPr>
                <w:rFonts w:ascii="仿宋_GB2312" w:eastAsia="仿宋_GB2312" w:hAnsi="仿宋" w:cs="仿宋"/>
                <w:b/>
                <w:color w:val="000000"/>
                <w:szCs w:val="21"/>
              </w:rPr>
              <w:t>(不含企业)自查情况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非国资委监管的市属企业及市直单位下属企业自查情况</w:t>
            </w:r>
          </w:p>
        </w:tc>
        <w:tc>
          <w:tcPr>
            <w:tcW w:w="2900" w:type="dxa"/>
            <w:gridSpan w:val="4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本年度定期存款次数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备注</w:t>
            </w:r>
          </w:p>
        </w:tc>
      </w:tr>
      <w:tr w:rsidR="0012302D" w:rsidRPr="007866EB" w:rsidTr="00E625BF">
        <w:trPr>
          <w:trHeight w:val="265"/>
          <w:jc w:val="center"/>
        </w:trPr>
        <w:tc>
          <w:tcPr>
            <w:tcW w:w="486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21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</w:p>
        </w:tc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公款总余额</w:t>
            </w:r>
          </w:p>
        </w:tc>
        <w:tc>
          <w:tcPr>
            <w:tcW w:w="3479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定期存款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本年度闲置资金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截至年末已按要求纳入竞争性存放管理资金余额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截至年末应纳入但未纳入竞争性存放管理资金余额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次数合计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竞争性次数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集体决策次数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其他方式次数</w:t>
            </w:r>
          </w:p>
        </w:tc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2302D" w:rsidRPr="007866EB" w:rsidTr="00E625BF">
        <w:trPr>
          <w:trHeight w:val="1005"/>
          <w:jc w:val="center"/>
        </w:trPr>
        <w:tc>
          <w:tcPr>
            <w:tcW w:w="486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21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</w:p>
        </w:tc>
        <w:tc>
          <w:tcPr>
            <w:tcW w:w="644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定期存款余额合计</w:t>
            </w:r>
          </w:p>
        </w:tc>
        <w:tc>
          <w:tcPr>
            <w:tcW w:w="99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竞争性存放定期存款余额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符合规定不采取竞争性方式存取的定期存款余额</w:t>
            </w:r>
          </w:p>
        </w:tc>
        <w:tc>
          <w:tcPr>
            <w:tcW w:w="851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其他定期存款余额</w:t>
            </w:r>
          </w:p>
        </w:tc>
        <w:tc>
          <w:tcPr>
            <w:tcW w:w="70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闲置资金合计</w:t>
            </w:r>
          </w:p>
        </w:tc>
        <w:tc>
          <w:tcPr>
            <w:tcW w:w="85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本年度实际已进行公款竞争性存放累计资金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szCs w:val="21"/>
              </w:rPr>
              <w:t>本年度符合规定可不采取竞争性方式存取的资金金额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本年度应进行但未进行公款竞争性存放招投标金额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28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06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2302D" w:rsidRPr="007866EB" w:rsidTr="00E625BF">
        <w:trPr>
          <w:trHeight w:val="315"/>
          <w:jc w:val="center"/>
        </w:trPr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 w:rsidP="00E625BF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栏次</w:t>
            </w:r>
          </w:p>
        </w:tc>
        <w:tc>
          <w:tcPr>
            <w:tcW w:w="521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1 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2 </w:t>
            </w:r>
          </w:p>
        </w:tc>
        <w:tc>
          <w:tcPr>
            <w:tcW w:w="633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3 </w:t>
            </w:r>
          </w:p>
        </w:tc>
        <w:tc>
          <w:tcPr>
            <w:tcW w:w="644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4 </w:t>
            </w:r>
          </w:p>
        </w:tc>
        <w:tc>
          <w:tcPr>
            <w:tcW w:w="992" w:type="dxa"/>
            <w:tcBorders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7=4-5-6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9 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10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11=8-9-10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12 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 xml:space="preserve">13 </w:t>
            </w:r>
          </w:p>
        </w:tc>
        <w:tc>
          <w:tcPr>
            <w:tcW w:w="113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14=15+16+17</w:t>
            </w:r>
          </w:p>
        </w:tc>
        <w:tc>
          <w:tcPr>
            <w:tcW w:w="63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15</w:t>
            </w:r>
          </w:p>
        </w:tc>
        <w:tc>
          <w:tcPr>
            <w:tcW w:w="528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16</w:t>
            </w:r>
          </w:p>
        </w:tc>
        <w:tc>
          <w:tcPr>
            <w:tcW w:w="606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17</w:t>
            </w:r>
          </w:p>
        </w:tc>
        <w:tc>
          <w:tcPr>
            <w:tcW w:w="528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18</w:t>
            </w:r>
          </w:p>
        </w:tc>
      </w:tr>
      <w:tr w:rsidR="0012302D" w:rsidRPr="007866EB" w:rsidTr="00E625BF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 w:rsidP="00E625BF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b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0C0C0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12302D" w:rsidRPr="007866EB" w:rsidTr="00E625BF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 w:rsidP="00E625BF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FFFFFF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FFFFFF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12302D" w:rsidRPr="007866EB" w:rsidTr="00E625BF">
        <w:trPr>
          <w:trHeight w:val="2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 w:rsidP="00E625BF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045AF2">
              <w:rPr>
                <w:rFonts w:ascii="仿宋_GB2312" w:eastAsia="仿宋_GB2312" w:hAnsi="仿宋" w:cs="仿宋"/>
                <w:color w:val="000000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 w:rsidP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FFFFFF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FFFFFF" w:fill="auto"/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2302D" w:rsidRPr="00045AF2" w:rsidRDefault="0012302D">
            <w:pPr>
              <w:autoSpaceDN w:val="0"/>
              <w:spacing w:line="240" w:lineRule="exact"/>
              <w:jc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</w:tbl>
    <w:p w:rsidR="0012302D" w:rsidRPr="00045AF2" w:rsidRDefault="0012302D" w:rsidP="00045AF2">
      <w:pPr>
        <w:spacing w:line="200" w:lineRule="exact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 xml:space="preserve"> 填表人：                                                                          联系电话：</w:t>
      </w:r>
    </w:p>
    <w:p w:rsidR="0012302D" w:rsidRPr="00045AF2" w:rsidRDefault="0012302D" w:rsidP="00045AF2">
      <w:pPr>
        <w:spacing w:line="200" w:lineRule="exact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注：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1.本表由主管部门分单位填列本部门所有单位情况后统一报送，没有主管单位的行政事业单位则直接报送。部门汇总后加盖公章连同电子文档一并报送市财政局预算执行局；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2.</w:t>
      </w:r>
      <w:r w:rsidRPr="00045AF2">
        <w:rPr>
          <w:rFonts w:ascii="仿宋_GB2312" w:eastAsia="仿宋_GB2312"/>
          <w:szCs w:val="21"/>
        </w:rPr>
        <w:t xml:space="preserve"> </w:t>
      </w:r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“级次”选填：主管单位、下属单位；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 xml:space="preserve">3.本年度闲置资金余额，即在确保单位资金安全和日常支付流动性需求的前提下，暂时闲置不用的资金余额。 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4.本表竞争性</w:t>
      </w:r>
      <w:proofErr w:type="gramStart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存放指</w:t>
      </w:r>
      <w:proofErr w:type="gramEnd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通过招投标方式存放的定期存款，同笔资金本年度多次招标的，按一次金额计算；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5采取招标方式存放的定期存款到期后，按照文件规定续存的，按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“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符合规定可不采取竞争性方式存取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”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统计，并在备注中注明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“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续存金额及期限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”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6.第7栏、第11栏和第13</w:t>
      </w:r>
      <w:proofErr w:type="gramStart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栏金额</w:t>
      </w:r>
      <w:proofErr w:type="gramEnd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不为零的，应在“备注”栏中说明详细原因；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7.各单位在年度内发生的定期存放次数，</w:t>
      </w:r>
      <w:proofErr w:type="gramStart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若是同笔</w:t>
      </w:r>
      <w:proofErr w:type="gramEnd"/>
      <w:r w:rsidRPr="00045AF2">
        <w:rPr>
          <w:rFonts w:ascii="仿宋_GB2312" w:eastAsia="仿宋_GB2312" w:hAnsi="仿宋" w:cs="仿宋" w:hint="eastAsia"/>
          <w:bCs/>
          <w:spacing w:val="8"/>
          <w:kern w:val="0"/>
          <w:szCs w:val="21"/>
        </w:rPr>
        <w:t>闲置资金被多次存放的，应在“备注”栏中详细说明。例如：有笔</w:t>
      </w: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>1000万元的闲置资金在年度内被断续定存2次，则应在备注中说明：1000万元，发生2次定存操作。有多笔此类情形的，分别以此罗列；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仿宋" w:cs="仿宋"/>
          <w:bCs/>
          <w:spacing w:val="8"/>
          <w:kern w:val="0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lastRenderedPageBreak/>
        <w:t>8、国资委（办）监管的国有及国有控股企业，不在本表报送范围之内。</w:t>
      </w:r>
    </w:p>
    <w:p w:rsidR="0012302D" w:rsidRPr="00045AF2" w:rsidRDefault="0012302D" w:rsidP="00045AF2">
      <w:pPr>
        <w:spacing w:line="200" w:lineRule="exact"/>
        <w:ind w:firstLineChars="200" w:firstLine="452"/>
        <w:rPr>
          <w:rFonts w:ascii="仿宋_GB2312" w:eastAsia="仿宋_GB2312" w:hAnsi="黑体" w:cs="黑体"/>
          <w:szCs w:val="21"/>
        </w:rPr>
      </w:pPr>
      <w:r w:rsidRPr="00045AF2">
        <w:rPr>
          <w:rFonts w:ascii="仿宋_GB2312" w:eastAsia="仿宋_GB2312" w:hAnsi="仿宋" w:cs="仿宋"/>
          <w:bCs/>
          <w:spacing w:val="8"/>
          <w:kern w:val="0"/>
          <w:szCs w:val="21"/>
        </w:rPr>
        <w:t xml:space="preserve">9.表格中空白行可根据需要删减或复制增加，备注不够填列的，可另附页说明。  </w:t>
      </w:r>
    </w:p>
    <w:p w:rsidR="007B15FD" w:rsidRDefault="007B15FD" w:rsidP="0012302D"/>
    <w:sectPr w:rsidR="007B15FD" w:rsidSect="001230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5B" w:rsidRDefault="0001485B" w:rsidP="00CF1219">
      <w:r>
        <w:separator/>
      </w:r>
    </w:p>
  </w:endnote>
  <w:endnote w:type="continuationSeparator" w:id="0">
    <w:p w:rsidR="0001485B" w:rsidRDefault="0001485B" w:rsidP="00CF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5B" w:rsidRDefault="0001485B" w:rsidP="00CF1219">
      <w:r>
        <w:separator/>
      </w:r>
    </w:p>
  </w:footnote>
  <w:footnote w:type="continuationSeparator" w:id="0">
    <w:p w:rsidR="0001485B" w:rsidRDefault="0001485B" w:rsidP="00CF1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2D"/>
    <w:rsid w:val="0001485B"/>
    <w:rsid w:val="00045AF2"/>
    <w:rsid w:val="0012302D"/>
    <w:rsid w:val="001D2997"/>
    <w:rsid w:val="007B15FD"/>
    <w:rsid w:val="008B7B5B"/>
    <w:rsid w:val="00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0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0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12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12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0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02D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121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12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dcterms:created xsi:type="dcterms:W3CDTF">2019-05-17T02:03:00Z</dcterms:created>
  <dcterms:modified xsi:type="dcterms:W3CDTF">2019-05-17T02:29:00Z</dcterms:modified>
</cp:coreProperties>
</file>