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>
      <w:pPr>
        <w:widowControl/>
        <w:tabs>
          <w:tab w:val="left" w:pos="1260"/>
        </w:tabs>
        <w:spacing w:line="620" w:lineRule="exact"/>
        <w:jc w:val="center"/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</w:pPr>
    </w:p>
    <w:p>
      <w:pPr>
        <w:widowControl/>
        <w:tabs>
          <w:tab w:val="left" w:pos="1260"/>
        </w:tabs>
        <w:spacing w:line="620" w:lineRule="exact"/>
        <w:jc w:val="center"/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  <w:t>浙江省入选《民参军技术与产品推荐目录</w:t>
      </w:r>
    </w:p>
    <w:p>
      <w:pPr>
        <w:widowControl/>
        <w:tabs>
          <w:tab w:val="left" w:pos="1260"/>
        </w:tabs>
        <w:spacing w:line="620" w:lineRule="exact"/>
        <w:jc w:val="center"/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  <w:t>（2017年度）》的企业名单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0"/>
          <w:lang w:eastAsia="zh-CN"/>
        </w:rPr>
      </w:pP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345"/>
        <w:gridCol w:w="339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入选项目名称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浙江大立科技股份有限公司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1024×1024非制冷红外焦平面探测器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（重点项目）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杭州晨鹰军泰科技有限公司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实弹射击自动报靶系统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杭州前进齿轮箱集团股份有限公司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纳米材料增强高性能铜基摩擦片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杭州市萧山区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宁波大学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红外硫系玻璃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宁波市江北区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宁波中车新能源科技有限公司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12000F超级电容器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宁波市鄞州区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瑞立集团瑞安汽车零部件有限公司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弹簧制动气室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温州市瑞安市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安吉长虹制链有限公司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公路、铁路、水运、空运装备运输捆绑加固器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湖州市安吉县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湖州东方汽车有限公司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F1605QY器材方舱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海盐县海管管件制造有限公司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高中压卡套式液压管接头及高压软管总成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嘉兴市海盐县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横店集团东磁股份有限公司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高频锰锌铁氧体材料系列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金华市东阳市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舟山铭品海工科技有限公司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高压冷镜式露点仪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舟山市定海区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浙江方盾防护技术有限公司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地雷爆炸防护座椅/防雷座椅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台州市温岭市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浙江中星光电子科技有限公司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VSAT卫星通信系统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台州市温岭市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浙江金字机械电器有限公司</w:t>
            </w:r>
          </w:p>
        </w:tc>
        <w:tc>
          <w:tcPr>
            <w:tcW w:w="33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复合型无螺纹密封卡套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台州市天台县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D7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0"/>
    <w:basedOn w:val="1"/>
    <w:uiPriority w:val="0"/>
    <w:pPr>
      <w:widowControl/>
      <w:snapToGrid w:val="0"/>
    </w:pPr>
    <w:rPr>
      <w:rFonts w:eastAsia="仿宋_GB2312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zhumeijun</dc:creator>
  <cp:lastModifiedBy>zhumeijun</cp:lastModifiedBy>
  <dcterms:modified xsi:type="dcterms:W3CDTF">2017-11-17T01:28:18Z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