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adjustRightInd/>
        <w:snapToGrid/>
        <w:spacing w:after="0" w:afterLines="0" w:line="700" w:lineRule="exact"/>
        <w:ind w:right="0" w:rightChars="0"/>
        <w:jc w:val="center"/>
        <w:textAlignment w:val="auto"/>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浙江省露天矿山综合整治实施方案</w:t>
      </w:r>
    </w:p>
    <w:bookmarkEnd w:id="0"/>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根据《自然资源部办公厅 生态环境部办公厅关于加快推进露天矿山综合整治工作实施意见的函》（自然资办函〔2019〕819号，以下简称《实施意见》），结合我省实际，制定本方案。</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认真贯彻《国务院关于印发打赢蓝天保卫战三年行动计划的通知》（国发〔2018〕22号）、《浙江省人民政府关于印发打赢蓝天保卫战三年行动计划的通知》（浙政发〔2018〕35号）和《实施意见》，以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全面摸排、综合整治、生态修复、严格管控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为手段，加快推进露天矿山综合整治工作，为打赢蓝天保卫战三年行动提供有力保证，为</w:t>
      </w:r>
      <w:r>
        <w:rPr>
          <w:rFonts w:hint="default" w:ascii="Times New Roman" w:hAnsi="Times New Roman" w:eastAsia="仿宋_GB2312" w:cs="Times New Roman"/>
          <w:sz w:val="32"/>
          <w:szCs w:val="32"/>
          <w:lang w:eastAsia="zh-CN"/>
        </w:rPr>
        <w:t>全省“</w:t>
      </w:r>
      <w:r>
        <w:rPr>
          <w:rFonts w:hint="default" w:ascii="Times New Roman" w:hAnsi="Times New Roman" w:eastAsia="仿宋_GB2312" w:cs="Times New Roman"/>
          <w:sz w:val="32"/>
          <w:szCs w:val="32"/>
        </w:rPr>
        <w:t>两个高水平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建设作出新贡献。</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0"/>
        <w:rPr>
          <w:rFonts w:hint="default" w:ascii="黑体" w:hAnsi="黑体" w:eastAsia="黑体" w:cs="黑体"/>
          <w:sz w:val="32"/>
          <w:szCs w:val="32"/>
        </w:rPr>
      </w:pPr>
      <w:r>
        <w:rPr>
          <w:rFonts w:hint="default" w:ascii="黑体" w:hAnsi="黑体" w:eastAsia="黑体" w:cs="黑体"/>
          <w:sz w:val="32"/>
          <w:szCs w:val="32"/>
        </w:rPr>
        <w:t>二、工作目标</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到</w:t>
      </w:r>
      <w:r>
        <w:rPr>
          <w:rFonts w:hint="default" w:ascii="Times New Roman" w:hAnsi="Times New Roman" w:eastAsia="仿宋_GB2312" w:cs="Times New Roman"/>
          <w:sz w:val="32"/>
          <w:szCs w:val="32"/>
        </w:rPr>
        <w:t>2020年底前，全面完成全省露天矿山综合整治工作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资源利用更高效、矿容矿貌更美化、生态环境更优化、开发秩序更有序的露天矿山综合整治工作取得明显成效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持证露天矿山开采更规范，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边开采、边治理</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要求得到全面落实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应治理废弃矿山生态修复任务全面完成；禁止新建露天矿山建设项目的要求得到严格落实，违法违规行为得到有效</w:t>
      </w:r>
      <w:r>
        <w:rPr>
          <w:rFonts w:hint="default" w:ascii="Times New Roman" w:hAnsi="Times New Roman" w:eastAsia="仿宋_GB2312" w:cs="Times New Roman"/>
          <w:sz w:val="32"/>
          <w:szCs w:val="32"/>
          <w:lang w:eastAsia="zh-CN"/>
        </w:rPr>
        <w:t>遏</w:t>
      </w:r>
      <w:r>
        <w:rPr>
          <w:rFonts w:hint="default" w:ascii="Times New Roman" w:hAnsi="Times New Roman" w:eastAsia="仿宋_GB2312" w:cs="Times New Roman"/>
          <w:sz w:val="32"/>
          <w:szCs w:val="32"/>
        </w:rPr>
        <w:t>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0"/>
        <w:rPr>
          <w:rFonts w:hint="default" w:ascii="黑体" w:hAnsi="黑体" w:eastAsia="黑体" w:cs="黑体"/>
          <w:sz w:val="32"/>
          <w:szCs w:val="32"/>
        </w:rPr>
      </w:pPr>
      <w:r>
        <w:rPr>
          <w:rFonts w:hint="default" w:ascii="黑体" w:hAnsi="黑体" w:eastAsia="黑体" w:cs="黑体"/>
          <w:sz w:val="32"/>
          <w:szCs w:val="32"/>
        </w:rPr>
        <w:t>三、主要任务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val="0"/>
          <w:sz w:val="32"/>
          <w:szCs w:val="32"/>
        </w:rPr>
        <w:t>（一）全面开展露天矿山摸底排查</w:t>
      </w: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sz w:val="32"/>
          <w:szCs w:val="32"/>
        </w:rPr>
        <w:t>以县（市、区）为单元，全面查清本地区露天矿山基本情况，在全面核查露天矿山开发利用、环境保护、矿山地质环境恢复治理和土地复垦等情况的基础上，逐矿逐项登记汇总。以</w:t>
      </w:r>
      <w:r>
        <w:rPr>
          <w:rFonts w:hint="default" w:ascii="Times New Roman" w:hAnsi="Times New Roman" w:eastAsia="仿宋_GB2312" w:cs="Times New Roman"/>
          <w:sz w:val="32"/>
          <w:szCs w:val="32"/>
          <w:lang w:eastAsia="zh-CN"/>
        </w:rPr>
        <w:t>全面</w:t>
      </w:r>
      <w:r>
        <w:rPr>
          <w:rFonts w:hint="default" w:ascii="Times New Roman" w:hAnsi="Times New Roman" w:eastAsia="仿宋_GB2312" w:cs="Times New Roman"/>
          <w:sz w:val="32"/>
          <w:szCs w:val="32"/>
        </w:rPr>
        <w:t>排查工作为基础，制定县（市、区）域露天矿山综合整治实施方案，细化分解目标任务，科学安排指标进度，明确整治措施、责任主体和时间节点，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一矿一档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建立露天矿山整治工作台账。</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default" w:ascii="Times New Roman" w:hAnsi="Times New Roman" w:eastAsia="仿宋_GB2312" w:cs="Times New Roman"/>
          <w:sz w:val="32"/>
          <w:szCs w:val="32"/>
          <w:lang w:eastAsia="zh-CN"/>
        </w:rPr>
      </w:pPr>
      <w:r>
        <w:rPr>
          <w:rFonts w:hint="default" w:ascii="楷体_GB2312" w:hAnsi="楷体_GB2312" w:eastAsia="楷体_GB2312" w:cs="楷体_GB2312"/>
          <w:b/>
          <w:bCs w:val="0"/>
          <w:sz w:val="32"/>
          <w:szCs w:val="32"/>
        </w:rPr>
        <w:t>（二）分类开展露天矿山综合整治。</w:t>
      </w:r>
      <w:r>
        <w:rPr>
          <w:rFonts w:hint="default" w:ascii="Times New Roman" w:hAnsi="Times New Roman" w:eastAsia="仿宋_GB2312" w:cs="Times New Roman"/>
          <w:sz w:val="32"/>
          <w:szCs w:val="32"/>
          <w:lang w:eastAsia="zh-CN"/>
        </w:rPr>
        <w:t>依法关闭违反资源环境法律法规和规划、污染环境、破坏生态、乱采滥挖的露天矿山；对污染治理不规范的露天矿山，依法责令停产整治，经相关部门组织验收后方可恢复生产，对拒不停产或擅自恢复生产的依法强制关闭；对责任主体灭失的露天矿山，因地制宜加强修复绿化，减少和抑制大气扬尘。要全面加强矸石山综合治理，消除自燃和冒烟现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val="0"/>
          <w:sz w:val="32"/>
          <w:szCs w:val="32"/>
        </w:rPr>
        <w:t>（三）加快露天矿山生态修复进度。</w:t>
      </w:r>
      <w:r>
        <w:rPr>
          <w:rFonts w:hint="default" w:ascii="Times New Roman" w:hAnsi="Times New Roman" w:eastAsia="仿宋_GB2312" w:cs="Times New Roman"/>
          <w:sz w:val="32"/>
          <w:szCs w:val="32"/>
          <w:lang w:eastAsia="zh-CN"/>
        </w:rPr>
        <w:t>按照“谁开采、谁治理，边开采、边治理”原则，引导矿山按照绿色矿山建设行业标准，以环境影响报告书及批复、矿山地质环境保护与土地复垦方案等要求，开展生态修复。对责任主体灭失的，按照“谁</w:t>
      </w:r>
      <w:r>
        <w:rPr>
          <w:rFonts w:hint="default" w:ascii="Times New Roman" w:hAnsi="Times New Roman" w:eastAsia="仿宋_GB2312" w:cs="Times New Roman"/>
          <w:sz w:val="32"/>
          <w:szCs w:val="32"/>
          <w:lang w:val="en-US" w:eastAsia="zh-CN"/>
        </w:rPr>
        <w:t>治理、谁受益</w:t>
      </w:r>
      <w:r>
        <w:rPr>
          <w:rFonts w:hint="default" w:ascii="Times New Roman" w:hAnsi="Times New Roman" w:eastAsia="仿宋_GB2312" w:cs="Times New Roman"/>
          <w:sz w:val="32"/>
          <w:szCs w:val="32"/>
          <w:lang w:eastAsia="zh-CN"/>
        </w:rPr>
        <w:t>”的原则，充分发挥财政资金的引导带动作用，大力探索构建政府主导、政策扶持、社会参与、开发式治理、市场化运作的矿山地质环境恢复和综合治理新模式，加快生态修复进度</w:t>
      </w:r>
      <w:r>
        <w:rPr>
          <w:rFonts w:hint="default" w:ascii="Times New Roman" w:hAnsi="Times New Roman" w:eastAsia="仿宋_GB2312" w:cs="Times New Roman"/>
          <w:sz w:val="32"/>
          <w:szCs w:val="32"/>
        </w:rPr>
        <w:t>。对列入《浙江省废弃矿山生态修复三年专项行动实施方案》内的废弃矿山，要切实加快治理修复进度，严格按照方案要求完成修复任务。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val="0"/>
          <w:sz w:val="32"/>
          <w:szCs w:val="32"/>
        </w:rPr>
        <w:t>（四）禁止新建露天矿山建设项目。</w:t>
      </w:r>
      <w:r>
        <w:rPr>
          <w:rFonts w:hint="default" w:ascii="Times New Roman" w:hAnsi="Times New Roman" w:eastAsia="仿宋_GB2312" w:cs="Times New Roman"/>
          <w:sz w:val="32"/>
          <w:szCs w:val="32"/>
        </w:rPr>
        <w:t>严格落实《浙江省自然资源厅关于禁止新建露天矿山严格管控新设矿业权的通知》（浙自然资规〔2019〕4号）的有关要求，严格禁止新设经营性露天矿山矿业权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建设项目类矿业权要严格执行生态环境保护、矿产资源规划和全国绿色矿山建设行业标准等要求。对</w:t>
      </w:r>
      <w:r>
        <w:rPr>
          <w:rFonts w:hint="default" w:ascii="Times New Roman" w:hAnsi="Times New Roman" w:eastAsia="仿宋_GB2312" w:cs="Times New Roman"/>
          <w:kern w:val="0"/>
          <w:sz w:val="32"/>
          <w:lang w:val="zh-CN"/>
        </w:rPr>
        <w:t>废弃矿区生态环境治理恢复工程项目、矿地综合开发利用项目和毗邻矿区综合整治项目</w:t>
      </w:r>
      <w:r>
        <w:rPr>
          <w:rFonts w:hint="default" w:ascii="Times New Roman" w:hAnsi="Times New Roman" w:eastAsia="仿宋_GB2312" w:cs="Times New Roman"/>
          <w:sz w:val="32"/>
          <w:szCs w:val="32"/>
        </w:rPr>
        <w:t>，县级人民政府要履行好该类建设项目立项的主体责任，切实做好建设项目立项工作；县级自然资源主管部门要履行好建设项目类矿业权设置的主体责任，依法依规做好建设项目类矿业权的设置工作；生态环境主管部门要</w:t>
      </w:r>
      <w:r>
        <w:rPr>
          <w:rFonts w:hint="default" w:ascii="Times New Roman" w:hAnsi="Times New Roman" w:eastAsia="仿宋_GB2312" w:cs="Times New Roman"/>
          <w:sz w:val="32"/>
          <w:szCs w:val="32"/>
          <w:lang w:eastAsia="zh-CN"/>
        </w:rPr>
        <w:t>做</w:t>
      </w:r>
      <w:r>
        <w:rPr>
          <w:rFonts w:hint="default" w:ascii="Times New Roman" w:hAnsi="Times New Roman" w:eastAsia="仿宋_GB2312" w:cs="Times New Roman"/>
          <w:sz w:val="32"/>
          <w:szCs w:val="32"/>
        </w:rPr>
        <w:t>好建设项目环境影响评价报告书（表）审批</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0"/>
        <w:rPr>
          <w:rFonts w:hint="default" w:ascii="黑体" w:hAnsi="黑体" w:eastAsia="黑体" w:cs="黑体"/>
          <w:sz w:val="32"/>
          <w:szCs w:val="32"/>
        </w:rPr>
      </w:pPr>
      <w:r>
        <w:rPr>
          <w:rFonts w:hint="default" w:ascii="黑体" w:hAnsi="黑体" w:eastAsia="黑体" w:cs="黑体"/>
          <w:sz w:val="32"/>
          <w:szCs w:val="32"/>
        </w:rPr>
        <w:t>四、工作要求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val="0"/>
          <w:sz w:val="32"/>
          <w:szCs w:val="32"/>
        </w:rPr>
        <w:t>（一）进度安排。</w:t>
      </w:r>
      <w:r>
        <w:rPr>
          <w:rFonts w:hint="default" w:ascii="Times New Roman" w:hAnsi="Times New Roman" w:eastAsia="仿宋_GB2312" w:cs="Times New Roman"/>
          <w:sz w:val="32"/>
          <w:szCs w:val="32"/>
        </w:rPr>
        <w:t>2019年9月底前，各县（市、区）完成露天矿山全面排查工作，按照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一矿一档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要求建立排查台账（格式见</w:t>
      </w: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），并将排查情况汇总上报设区市；2019年10月底前，各设区市汇总本市露天矿山排查情况（格式见</w:t>
      </w: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向省自然资源厅报送排查情况报告、排查情况汇总表。2019年10月底前，各县（市、区）根据本通知要求制定露天矿山综合整治实施方案，并上报设区市备案。2020年6月底前，各县（市、区）完成露天矿山综合整治工作，将整治情况总结报告及汇总表（格式见</w:t>
      </w: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）上报设区市。2020年7月底前，各设区市对各县（市、区）露天矿山综合整治工作总体完成情况进行考评，将考评结果及全市整治情况总结报告（含汇总表）报省自然资源厅。2020年9月底前，省自然资源厅</w:t>
      </w:r>
      <w:r>
        <w:rPr>
          <w:rFonts w:hint="default" w:ascii="Times New Roman" w:hAnsi="Times New Roman" w:eastAsia="仿宋_GB2312" w:cs="Times New Roman"/>
          <w:sz w:val="32"/>
          <w:szCs w:val="32"/>
          <w:lang w:eastAsia="zh-CN"/>
        </w:rPr>
        <w:t>会同</w:t>
      </w:r>
      <w:r>
        <w:rPr>
          <w:rFonts w:hint="default" w:ascii="Times New Roman" w:hAnsi="Times New Roman" w:eastAsia="仿宋_GB2312" w:cs="Times New Roman"/>
          <w:sz w:val="32"/>
          <w:szCs w:val="32"/>
        </w:rPr>
        <w:t>省生态环境厅对各设区市露天矿山综合整治工作总体完成情况进行考评，对整治工作不符合要求的，将予以通报并要求整改。2020年10月底前，完成全省露天矿山综合整治工作总结并上报自然资源部。</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val="0"/>
          <w:sz w:val="32"/>
          <w:szCs w:val="32"/>
        </w:rPr>
        <w:t>（二）工作机制。</w:t>
      </w:r>
      <w:r>
        <w:rPr>
          <w:rFonts w:hint="default" w:ascii="Times New Roman" w:hAnsi="Times New Roman" w:eastAsia="仿宋_GB2312" w:cs="Times New Roman"/>
          <w:sz w:val="32"/>
          <w:szCs w:val="32"/>
        </w:rPr>
        <w:t>各县（市、区）要建立自然资源部门和生态环境部门共同参与的联合排查组织，必要时可邀请专业队伍或有关专家参与；要细化分解露天矿山综合整治任务，落实到具体部门、责任人；建立部门联动的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边排查、边整治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机制，对违法违规行为发现一起，查处一起；建立考评机制，健全监管体系，确保整治效果。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val="0"/>
          <w:sz w:val="32"/>
          <w:szCs w:val="32"/>
        </w:rPr>
        <w:t>（三）监督检查。</w:t>
      </w:r>
      <w:r>
        <w:rPr>
          <w:rFonts w:hint="default" w:ascii="Times New Roman" w:hAnsi="Times New Roman" w:eastAsia="仿宋_GB2312" w:cs="Times New Roman"/>
          <w:sz w:val="32"/>
          <w:szCs w:val="32"/>
        </w:rPr>
        <w:t>露天矿山综合整治任务和工作进展信息通过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地矿综合监管系统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实行动态管理，各县（市、区）自然资源主管部门要在每月25日前将相关信息</w:t>
      </w:r>
      <w:r>
        <w:rPr>
          <w:rFonts w:hint="default" w:ascii="Times New Roman" w:hAnsi="Times New Roman" w:eastAsia="仿宋_GB2312" w:cs="Times New Roman"/>
          <w:sz w:val="32"/>
          <w:szCs w:val="32"/>
          <w:lang w:eastAsia="zh-CN"/>
        </w:rPr>
        <w:t>（格式见附件</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录入信息系统，各设区市要加强对县（市、区）的监督检查，对不符合要求的、进展滞后的要进行通报。省自然资源厅和省生态环境厅将根据情况对有关市、县（市、区）开展监督检查，对露天矿山综合整治中存在责任不明确、措施不得力、工作不到位、弄虚作假的，要依法依规追责问责。</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0"/>
        <w:rPr>
          <w:rFonts w:hint="default" w:ascii="黑体" w:hAnsi="黑体" w:eastAsia="黑体" w:cs="黑体"/>
          <w:sz w:val="32"/>
          <w:szCs w:val="32"/>
        </w:rPr>
      </w:pPr>
      <w:r>
        <w:rPr>
          <w:rFonts w:hint="default" w:ascii="黑体" w:hAnsi="黑体" w:eastAsia="黑体" w:cs="黑体"/>
          <w:sz w:val="32"/>
          <w:szCs w:val="32"/>
        </w:rPr>
        <w:t>五、保障措施</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val="0"/>
          <w:sz w:val="32"/>
          <w:szCs w:val="32"/>
        </w:rPr>
        <w:t>（一）加强组织领导。</w:t>
      </w:r>
      <w:r>
        <w:rPr>
          <w:rFonts w:hint="default" w:ascii="Times New Roman" w:hAnsi="Times New Roman" w:eastAsia="仿宋_GB2312" w:cs="Times New Roman"/>
          <w:sz w:val="32"/>
          <w:szCs w:val="32"/>
        </w:rPr>
        <w:t>各市、县（市、区）人民政府要把露天矿山综合整治工作放在重要位置，主要领导是第一责任人，对本辖区内露天矿山综合整治工作负总责。各市、县（市、区）要成立以政府领导为组长，自然资源、生态环境等部门为成员的露天矿山综合整治工作</w:t>
      </w:r>
      <w:r>
        <w:rPr>
          <w:rFonts w:hint="default" w:ascii="Times New Roman" w:hAnsi="Times New Roman" w:eastAsia="仿宋_GB2312" w:cs="Times New Roman"/>
          <w:sz w:val="32"/>
          <w:szCs w:val="32"/>
          <w:lang w:eastAsia="zh-CN"/>
        </w:rPr>
        <w:t>机制</w:t>
      </w:r>
      <w:r>
        <w:rPr>
          <w:rFonts w:hint="default" w:ascii="Times New Roman" w:hAnsi="Times New Roman" w:eastAsia="仿宋_GB2312" w:cs="Times New Roman"/>
          <w:sz w:val="32"/>
          <w:szCs w:val="32"/>
        </w:rPr>
        <w:t>，负责本地区露天矿山综合整治工作。省自然资源厅</w:t>
      </w:r>
      <w:r>
        <w:rPr>
          <w:rFonts w:hint="default" w:ascii="Times New Roman" w:hAnsi="Times New Roman" w:eastAsia="仿宋_GB2312" w:cs="Times New Roman"/>
          <w:sz w:val="32"/>
          <w:szCs w:val="32"/>
          <w:lang w:eastAsia="zh-CN"/>
        </w:rPr>
        <w:t>会同</w:t>
      </w:r>
      <w:r>
        <w:rPr>
          <w:rFonts w:hint="default" w:ascii="Times New Roman" w:hAnsi="Times New Roman" w:eastAsia="仿宋_GB2312" w:cs="Times New Roman"/>
          <w:sz w:val="32"/>
          <w:szCs w:val="32"/>
        </w:rPr>
        <w:t>省生态环境厅统筹协调和督促指导全省露天矿山综合整治工作。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val="0"/>
          <w:sz w:val="32"/>
          <w:szCs w:val="32"/>
        </w:rPr>
        <w:t>（二）加强社会监督。</w:t>
      </w:r>
      <w:r>
        <w:rPr>
          <w:rFonts w:hint="default" w:ascii="Times New Roman" w:hAnsi="Times New Roman" w:eastAsia="仿宋_GB2312" w:cs="Times New Roman"/>
          <w:sz w:val="32"/>
          <w:szCs w:val="32"/>
          <w:lang w:eastAsia="zh-CN"/>
        </w:rPr>
        <w:t>各地要</w:t>
      </w:r>
      <w:r>
        <w:rPr>
          <w:rFonts w:hint="default" w:ascii="Times New Roman" w:hAnsi="Times New Roman" w:eastAsia="仿宋_GB2312" w:cs="Times New Roman"/>
          <w:sz w:val="32"/>
          <w:szCs w:val="32"/>
        </w:rPr>
        <w:t>及时</w:t>
      </w:r>
      <w:r>
        <w:rPr>
          <w:rFonts w:hint="default" w:ascii="Times New Roman" w:hAnsi="Times New Roman" w:eastAsia="仿宋_GB2312" w:cs="Times New Roman"/>
          <w:sz w:val="32"/>
          <w:szCs w:val="32"/>
          <w:lang w:eastAsia="zh-CN"/>
        </w:rPr>
        <w:t>将</w:t>
      </w:r>
      <w:r>
        <w:rPr>
          <w:rFonts w:hint="default" w:ascii="Times New Roman" w:hAnsi="Times New Roman" w:eastAsia="仿宋_GB2312" w:cs="Times New Roman"/>
          <w:sz w:val="32"/>
          <w:szCs w:val="32"/>
        </w:rPr>
        <w:t>露天矿山综合整治</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向社会公示公开，主动接受社会监督，并建立举报制度。公示公开</w:t>
      </w:r>
      <w:r>
        <w:rPr>
          <w:rFonts w:hint="default" w:ascii="Times New Roman" w:hAnsi="Times New Roman" w:eastAsia="仿宋_GB2312" w:cs="Times New Roman"/>
          <w:sz w:val="32"/>
          <w:szCs w:val="32"/>
          <w:lang w:eastAsia="zh-CN"/>
        </w:rPr>
        <w:t>内容包括</w:t>
      </w:r>
      <w:r>
        <w:rPr>
          <w:rFonts w:hint="default" w:ascii="Times New Roman" w:hAnsi="Times New Roman" w:eastAsia="仿宋_GB2312" w:cs="Times New Roman"/>
          <w:sz w:val="32"/>
          <w:szCs w:val="32"/>
        </w:rPr>
        <w:t>露天矿山综合整治的政策</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标准</w:t>
      </w:r>
      <w:r>
        <w:rPr>
          <w:rFonts w:hint="default" w:ascii="Times New Roman" w:hAnsi="Times New Roman" w:eastAsia="仿宋_GB2312" w:cs="Times New Roman"/>
          <w:sz w:val="32"/>
          <w:szCs w:val="32"/>
          <w:lang w:eastAsia="zh-CN"/>
        </w:rPr>
        <w:t>，取缔</w:t>
      </w:r>
      <w:r>
        <w:rPr>
          <w:rFonts w:hint="default" w:ascii="Times New Roman" w:hAnsi="Times New Roman" w:eastAsia="仿宋_GB2312" w:cs="Times New Roman"/>
          <w:sz w:val="32"/>
          <w:szCs w:val="32"/>
        </w:rPr>
        <w:t>、关闭、整治的对象，责任主体灭失矿山修复治理项目，以及露天矿山综合整治进展情况</w:t>
      </w:r>
      <w:r>
        <w:rPr>
          <w:rFonts w:hint="default" w:ascii="Times New Roman" w:hAnsi="Times New Roman" w:eastAsia="仿宋_GB2312" w:cs="Times New Roman"/>
          <w:sz w:val="32"/>
          <w:szCs w:val="32"/>
          <w:lang w:eastAsia="zh-CN"/>
        </w:rPr>
        <w:t>等。</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val="0"/>
          <w:sz w:val="32"/>
          <w:szCs w:val="32"/>
        </w:rPr>
        <w:t>（三）加强宣传引导。</w:t>
      </w:r>
      <w:r>
        <w:rPr>
          <w:rFonts w:hint="default" w:ascii="Times New Roman" w:hAnsi="Times New Roman" w:eastAsia="仿宋_GB2312" w:cs="Times New Roman"/>
          <w:sz w:val="32"/>
          <w:szCs w:val="32"/>
          <w:lang w:eastAsia="zh-CN"/>
        </w:rPr>
        <w:t>各地</w:t>
      </w:r>
      <w:r>
        <w:rPr>
          <w:rFonts w:hint="default" w:ascii="Times New Roman" w:hAnsi="Times New Roman" w:eastAsia="仿宋_GB2312" w:cs="Times New Roman"/>
          <w:sz w:val="32"/>
          <w:szCs w:val="32"/>
        </w:rPr>
        <w:t>要充分发挥新闻媒体的宣传作用，</w:t>
      </w:r>
      <w:r>
        <w:rPr>
          <w:rFonts w:hint="default" w:ascii="Times New Roman" w:hAnsi="Times New Roman" w:eastAsia="仿宋_GB2312" w:cs="Times New Roman"/>
          <w:sz w:val="32"/>
          <w:szCs w:val="32"/>
          <w:lang w:eastAsia="zh-CN"/>
        </w:rPr>
        <w:t>加大</w:t>
      </w:r>
      <w:r>
        <w:rPr>
          <w:rFonts w:hint="default" w:ascii="Times New Roman" w:hAnsi="Times New Roman" w:eastAsia="仿宋_GB2312" w:cs="Times New Roman"/>
          <w:sz w:val="32"/>
          <w:szCs w:val="32"/>
        </w:rPr>
        <w:t>对全社会宣传露天矿山综合整治工作的力度。</w:t>
      </w:r>
      <w:r>
        <w:rPr>
          <w:rFonts w:hint="default" w:ascii="Times New Roman" w:hAnsi="Times New Roman" w:eastAsia="仿宋_GB2312" w:cs="Times New Roman"/>
          <w:sz w:val="32"/>
          <w:szCs w:val="32"/>
          <w:lang w:eastAsia="zh-CN"/>
        </w:rPr>
        <w:t>重点</w:t>
      </w:r>
      <w:r>
        <w:rPr>
          <w:rFonts w:hint="default" w:ascii="Times New Roman" w:hAnsi="Times New Roman" w:eastAsia="仿宋_GB2312" w:cs="Times New Roman"/>
          <w:sz w:val="32"/>
          <w:szCs w:val="32"/>
        </w:rPr>
        <w:t>要组织开展对露天矿山综合整治成功经验的宣传，发挥先进典型的示范带动作用，</w:t>
      </w:r>
      <w:r>
        <w:rPr>
          <w:rFonts w:hint="default" w:ascii="Times New Roman" w:hAnsi="Times New Roman" w:eastAsia="仿宋_GB2312" w:cs="Times New Roman"/>
          <w:sz w:val="32"/>
          <w:szCs w:val="32"/>
          <w:lang w:eastAsia="zh-CN"/>
        </w:rPr>
        <w:t>同时</w:t>
      </w:r>
      <w:r>
        <w:rPr>
          <w:rFonts w:hint="default" w:ascii="Times New Roman" w:hAnsi="Times New Roman" w:eastAsia="仿宋_GB2312" w:cs="Times New Roman"/>
          <w:sz w:val="32"/>
          <w:szCs w:val="32"/>
        </w:rPr>
        <w:t>加大对整治工作中存在严重问题的矿山和反面典型的曝光力度，对违法违规企业形成高压态势，营造全社会参与露天矿山综合整治的良好工作氛围。</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本实施方案有效期与</w:t>
      </w:r>
      <w:r>
        <w:rPr>
          <w:rFonts w:hint="default" w:ascii="Times New Roman" w:hAnsi="Times New Roman" w:eastAsia="仿宋_GB2312" w:cs="Times New Roman"/>
          <w:sz w:val="32"/>
          <w:szCs w:val="32"/>
        </w:rPr>
        <w:t>《实施意见》</w:t>
      </w:r>
      <w:r>
        <w:rPr>
          <w:rFonts w:hint="default" w:ascii="Times New Roman" w:hAnsi="Times New Roman" w:eastAsia="仿宋_GB2312" w:cs="Times New Roman"/>
          <w:sz w:val="32"/>
          <w:szCs w:val="32"/>
          <w:lang w:eastAsia="zh-CN"/>
        </w:rPr>
        <w:t>一致。</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附件：</w:t>
      </w:r>
      <w:r>
        <w:rPr>
          <w:rFonts w:hint="default" w:ascii="Times New Roman" w:hAnsi="Times New Roman" w:eastAsia="仿宋_GB2312" w:cs="Times New Roman"/>
          <w:sz w:val="32"/>
          <w:szCs w:val="32"/>
        </w:rPr>
        <w:t>1．</w:t>
      </w:r>
      <w:r>
        <w:rPr>
          <w:rFonts w:hint="default" w:ascii="Times New Roman" w:hAnsi="Times New Roman" w:eastAsia="仿宋_GB2312" w:cs="Times New Roman"/>
          <w:b w:val="0"/>
          <w:bCs/>
          <w:sz w:val="32"/>
          <w:szCs w:val="32"/>
        </w:rPr>
        <w:t>浙江省露天矿山综合整治工作重点任务分工</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．露天矿山排查台账</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．露天矿山排查情况汇总表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．露天矿山综合整治情况汇总表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．露天矿山综合整治工作进展信息表</w:t>
      </w:r>
    </w:p>
    <w:p>
      <w:pPr>
        <w:ind w:firstLine="640" w:firstLineChars="200"/>
        <w:rPr>
          <w:rFonts w:hint="eastAsia" w:ascii="Times New Roman" w:hAnsi="Times New Roman"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960" w:firstLineChars="300"/>
        <w:textAlignment w:val="auto"/>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960" w:firstLineChars="300"/>
        <w:textAlignment w:val="auto"/>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960" w:firstLineChars="300"/>
        <w:textAlignment w:val="auto"/>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960" w:firstLineChars="300"/>
        <w:textAlignment w:val="auto"/>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960" w:firstLineChars="300"/>
        <w:textAlignment w:val="auto"/>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960" w:firstLineChars="300"/>
        <w:textAlignment w:val="auto"/>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960" w:firstLineChars="300"/>
        <w:textAlignment w:val="auto"/>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960" w:firstLineChars="300"/>
        <w:textAlignment w:val="auto"/>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sz w:val="32"/>
          <w:szCs w:val="32"/>
          <w:lang w:eastAsia="zh-CN"/>
        </w:rPr>
        <w:sectPr>
          <w:footerReference r:id="rId3" w:type="default"/>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仿宋_GB2312" w:cs="Times New Roman"/>
          <w:sz w:val="32"/>
          <w:szCs w:val="32"/>
          <w:lang w:eastAsia="zh-CN"/>
        </w:rPr>
      </w:pPr>
    </w:p>
    <w:p>
      <w:pPr>
        <w:keepNext w:val="0"/>
        <w:keepLines w:val="0"/>
        <w:pageBreakBefore w:val="0"/>
        <w:kinsoku/>
        <w:overflowPunct/>
        <w:topLinePunct w:val="0"/>
        <w:bidi w:val="0"/>
        <w:adjustRightInd/>
        <w:snapToGrid/>
        <w:spacing w:line="600" w:lineRule="exact"/>
        <w:ind w:right="0" w:rightChars="0"/>
        <w:textAlignment w:val="auto"/>
        <w:rPr>
          <w:rFonts w:hint="default" w:ascii="Times New Roman" w:hAnsi="Times New Roman" w:eastAsia="仿宋" w:cs="Times New Roman"/>
          <w:b/>
          <w:sz w:val="32"/>
          <w:szCs w:val="32"/>
        </w:rPr>
      </w:pPr>
      <w:r>
        <w:rPr>
          <w:rFonts w:hint="eastAsia" w:ascii="黑体" w:hAnsi="黑体" w:eastAsia="黑体" w:cs="黑体"/>
          <w:b w:val="0"/>
          <w:bCs/>
          <w:sz w:val="32"/>
          <w:szCs w:val="32"/>
        </w:rPr>
        <w:t>附件</w:t>
      </w:r>
      <w:r>
        <w:rPr>
          <w:rFonts w:hint="default" w:ascii="Times New Roman" w:hAnsi="Times New Roman" w:eastAsia="黑体" w:cs="Times New Roman"/>
          <w:b w:val="0"/>
          <w:bCs/>
          <w:sz w:val="32"/>
          <w:szCs w:val="32"/>
          <w:lang w:val="en-US" w:eastAsia="zh-CN"/>
        </w:rPr>
        <w:t>1</w:t>
      </w:r>
      <w:r>
        <w:rPr>
          <w:rFonts w:hint="default" w:ascii="Times New Roman" w:hAnsi="Times New Roman" w:eastAsia="黑体" w:cs="Times New Roman"/>
          <w:b w:val="0"/>
          <w:bCs/>
          <w:sz w:val="32"/>
          <w:szCs w:val="32"/>
        </w:rPr>
        <w:t xml:space="preserve">   </w:t>
      </w:r>
      <w:r>
        <w:rPr>
          <w:rFonts w:hint="default" w:ascii="Times New Roman" w:hAnsi="Times New Roman" w:eastAsia="仿宋" w:cs="Times New Roman"/>
          <w:b/>
          <w:sz w:val="32"/>
          <w:szCs w:val="32"/>
        </w:rPr>
        <w:t xml:space="preserve">               </w:t>
      </w:r>
    </w:p>
    <w:p>
      <w:pPr>
        <w:keepNext w:val="0"/>
        <w:keepLines w:val="0"/>
        <w:pageBreakBefore w:val="0"/>
        <w:widowControl w:val="0"/>
        <w:kinsoku/>
        <w:wordWrap/>
        <w:overflowPunct/>
        <w:topLinePunct w:val="0"/>
        <w:autoSpaceDE/>
        <w:autoSpaceDN/>
        <w:bidi w:val="0"/>
        <w:adjustRightInd/>
        <w:snapToGrid/>
        <w:spacing w:after="220" w:afterLines="50" w:line="600" w:lineRule="exact"/>
        <w:ind w:right="0" w:rightChars="0"/>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浙江省露天矿山综合整治工作重点任务分工</w:t>
      </w:r>
    </w:p>
    <w:tbl>
      <w:tblPr>
        <w:tblStyle w:val="3"/>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2"/>
        <w:gridCol w:w="3752"/>
        <w:gridCol w:w="4752"/>
        <w:gridCol w:w="2284"/>
        <w:gridCol w:w="22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atLeast"/>
          <w:tblHeader/>
        </w:trPr>
        <w:tc>
          <w:tcPr>
            <w:tcW w:w="1102" w:type="dxa"/>
            <w:noWrap w:val="0"/>
            <w:vAlign w:val="center"/>
          </w:tcPr>
          <w:p>
            <w:pPr>
              <w:keepNext w:val="0"/>
              <w:keepLines w:val="0"/>
              <w:pageBreakBefore w:val="0"/>
              <w:kinsoku/>
              <w:overflowPunct/>
              <w:topLinePunct w:val="0"/>
              <w:bidi w:val="0"/>
              <w:adjustRightInd/>
              <w:snapToGrid/>
              <w:spacing w:line="600" w:lineRule="exact"/>
              <w:ind w:right="0" w:rightChars="0"/>
              <w:jc w:val="center"/>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序号</w:t>
            </w:r>
          </w:p>
        </w:tc>
        <w:tc>
          <w:tcPr>
            <w:tcW w:w="3752" w:type="dxa"/>
            <w:noWrap w:val="0"/>
            <w:vAlign w:val="center"/>
          </w:tcPr>
          <w:p>
            <w:pPr>
              <w:keepNext w:val="0"/>
              <w:keepLines w:val="0"/>
              <w:pageBreakBefore w:val="0"/>
              <w:kinsoku/>
              <w:overflowPunct/>
              <w:topLinePunct w:val="0"/>
              <w:bidi w:val="0"/>
              <w:adjustRightInd/>
              <w:snapToGrid/>
              <w:spacing w:line="600" w:lineRule="exact"/>
              <w:ind w:right="0" w:rightChars="0"/>
              <w:jc w:val="center"/>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工作内容</w:t>
            </w:r>
          </w:p>
        </w:tc>
        <w:tc>
          <w:tcPr>
            <w:tcW w:w="4752" w:type="dxa"/>
            <w:noWrap w:val="0"/>
            <w:vAlign w:val="center"/>
          </w:tcPr>
          <w:p>
            <w:pPr>
              <w:keepNext w:val="0"/>
              <w:keepLines w:val="0"/>
              <w:pageBreakBefore w:val="0"/>
              <w:kinsoku/>
              <w:overflowPunct/>
              <w:topLinePunct w:val="0"/>
              <w:bidi w:val="0"/>
              <w:adjustRightInd/>
              <w:snapToGrid/>
              <w:spacing w:line="600" w:lineRule="exact"/>
              <w:ind w:right="0" w:rightChars="0"/>
              <w:jc w:val="center"/>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目标任务</w:t>
            </w:r>
          </w:p>
        </w:tc>
        <w:tc>
          <w:tcPr>
            <w:tcW w:w="2284" w:type="dxa"/>
            <w:noWrap w:val="0"/>
            <w:vAlign w:val="center"/>
          </w:tcPr>
          <w:p>
            <w:pPr>
              <w:keepNext w:val="0"/>
              <w:keepLines w:val="0"/>
              <w:pageBreakBefore w:val="0"/>
              <w:kinsoku/>
              <w:overflowPunct/>
              <w:topLinePunct w:val="0"/>
              <w:bidi w:val="0"/>
              <w:adjustRightInd/>
              <w:snapToGrid/>
              <w:spacing w:line="600" w:lineRule="exact"/>
              <w:ind w:right="0" w:rightChars="0"/>
              <w:jc w:val="center"/>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牵头部门（单位）</w:t>
            </w:r>
          </w:p>
        </w:tc>
        <w:tc>
          <w:tcPr>
            <w:tcW w:w="2284" w:type="dxa"/>
            <w:noWrap w:val="0"/>
            <w:vAlign w:val="center"/>
          </w:tcPr>
          <w:p>
            <w:pPr>
              <w:keepNext w:val="0"/>
              <w:keepLines w:val="0"/>
              <w:pageBreakBefore w:val="0"/>
              <w:kinsoku/>
              <w:overflowPunct/>
              <w:topLinePunct w:val="0"/>
              <w:bidi w:val="0"/>
              <w:adjustRightInd/>
              <w:snapToGrid/>
              <w:spacing w:line="600" w:lineRule="exact"/>
              <w:ind w:right="0" w:rightChars="0"/>
              <w:jc w:val="center"/>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配合部门（单位）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3" w:hRule="atLeast"/>
        </w:trPr>
        <w:tc>
          <w:tcPr>
            <w:tcW w:w="1102" w:type="dxa"/>
            <w:noWrap w:val="0"/>
            <w:vAlign w:val="center"/>
          </w:tcPr>
          <w:p>
            <w:pPr>
              <w:keepNext w:val="0"/>
              <w:keepLines w:val="0"/>
              <w:pageBreakBefore w:val="0"/>
              <w:kinsoku/>
              <w:overflowPunct/>
              <w:topLinePunct w:val="0"/>
              <w:bidi w:val="0"/>
              <w:adjustRightInd/>
              <w:snapToGrid/>
              <w:spacing w:line="480" w:lineRule="exact"/>
              <w:ind w:right="0" w:righ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752" w:type="dxa"/>
            <w:noWrap w:val="0"/>
            <w:vAlign w:val="center"/>
          </w:tcPr>
          <w:p>
            <w:pPr>
              <w:keepNext w:val="0"/>
              <w:keepLines w:val="0"/>
              <w:pageBreakBefore w:val="0"/>
              <w:kinsoku/>
              <w:overflowPunct/>
              <w:topLinePunct w:val="0"/>
              <w:bidi w:val="0"/>
              <w:adjustRightInd/>
              <w:snapToGrid/>
              <w:spacing w:line="480" w:lineRule="exact"/>
              <w:ind w:right="0" w:righ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露天矿山摸底排查</w:t>
            </w:r>
          </w:p>
        </w:tc>
        <w:tc>
          <w:tcPr>
            <w:tcW w:w="4752" w:type="dxa"/>
            <w:noWrap w:val="0"/>
            <w:vAlign w:val="center"/>
          </w:tcPr>
          <w:p>
            <w:pPr>
              <w:keepNext w:val="0"/>
              <w:keepLines w:val="0"/>
              <w:pageBreakBefore w:val="0"/>
              <w:kinsoku/>
              <w:overflowPunct/>
              <w:topLinePunct w:val="0"/>
              <w:bidi w:val="0"/>
              <w:adjustRightInd/>
              <w:snapToGrid/>
              <w:spacing w:line="480" w:lineRule="exact"/>
              <w:ind w:right="0" w:rightChars="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以县（市、区）为单元，全面查清本地区露天矿山基本情况。制定露天矿山综合整治实施方案，“一矿一档”分类建立整治工作台账。</w:t>
            </w:r>
          </w:p>
        </w:tc>
        <w:tc>
          <w:tcPr>
            <w:tcW w:w="2284" w:type="dxa"/>
            <w:noWrap w:val="0"/>
            <w:vAlign w:val="center"/>
          </w:tcPr>
          <w:p>
            <w:pPr>
              <w:keepNext w:val="0"/>
              <w:keepLines w:val="0"/>
              <w:pageBreakBefore w:val="0"/>
              <w:kinsoku/>
              <w:overflowPunct/>
              <w:topLinePunct w:val="0"/>
              <w:bidi w:val="0"/>
              <w:adjustRightInd/>
              <w:snapToGrid/>
              <w:spacing w:line="480" w:lineRule="exact"/>
              <w:ind w:right="0" w:righ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自然资源主管部门</w:t>
            </w:r>
          </w:p>
        </w:tc>
        <w:tc>
          <w:tcPr>
            <w:tcW w:w="2284" w:type="dxa"/>
            <w:noWrap w:val="0"/>
            <w:vAlign w:val="center"/>
          </w:tcPr>
          <w:p>
            <w:pPr>
              <w:keepNext w:val="0"/>
              <w:keepLines w:val="0"/>
              <w:pageBreakBefore w:val="0"/>
              <w:kinsoku/>
              <w:overflowPunct/>
              <w:topLinePunct w:val="0"/>
              <w:bidi w:val="0"/>
              <w:adjustRightInd/>
              <w:snapToGrid/>
              <w:spacing w:line="480" w:lineRule="exact"/>
              <w:ind w:right="0" w:righ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生态环境主管部门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102" w:type="dxa"/>
            <w:vMerge w:val="restart"/>
            <w:noWrap w:val="0"/>
            <w:vAlign w:val="center"/>
          </w:tcPr>
          <w:p>
            <w:pPr>
              <w:keepNext w:val="0"/>
              <w:keepLines w:val="0"/>
              <w:pageBreakBefore w:val="0"/>
              <w:kinsoku/>
              <w:overflowPunct/>
              <w:topLinePunct w:val="0"/>
              <w:bidi w:val="0"/>
              <w:adjustRightInd/>
              <w:snapToGrid/>
              <w:spacing w:line="480" w:lineRule="exact"/>
              <w:ind w:right="0" w:righ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752" w:type="dxa"/>
            <w:vMerge w:val="restart"/>
            <w:noWrap w:val="0"/>
            <w:vAlign w:val="center"/>
          </w:tcPr>
          <w:p>
            <w:pPr>
              <w:keepNext w:val="0"/>
              <w:keepLines w:val="0"/>
              <w:pageBreakBefore w:val="0"/>
              <w:kinsoku/>
              <w:overflowPunct/>
              <w:topLinePunct w:val="0"/>
              <w:bidi w:val="0"/>
              <w:adjustRightInd/>
              <w:snapToGrid/>
              <w:spacing w:line="480" w:lineRule="exact"/>
              <w:ind w:right="0" w:righ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露天矿山整治整顿</w:t>
            </w:r>
          </w:p>
        </w:tc>
        <w:tc>
          <w:tcPr>
            <w:tcW w:w="4752" w:type="dxa"/>
            <w:noWrap w:val="0"/>
            <w:vAlign w:val="center"/>
          </w:tcPr>
          <w:p>
            <w:pPr>
              <w:keepNext w:val="0"/>
              <w:keepLines w:val="0"/>
              <w:pageBreakBefore w:val="0"/>
              <w:kinsoku/>
              <w:overflowPunct/>
              <w:topLinePunct w:val="0"/>
              <w:bidi w:val="0"/>
              <w:adjustRightInd/>
              <w:snapToGrid/>
              <w:spacing w:line="480" w:lineRule="exact"/>
              <w:ind w:right="0" w:rightChars="0"/>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对“边开采、边治理”要求未落实和绿色矿山建设不达标的持证露天矿山进行整治。</w:t>
            </w:r>
          </w:p>
        </w:tc>
        <w:tc>
          <w:tcPr>
            <w:tcW w:w="2284" w:type="dxa"/>
            <w:noWrap w:val="0"/>
            <w:vAlign w:val="center"/>
          </w:tcPr>
          <w:p>
            <w:pPr>
              <w:keepNext w:val="0"/>
              <w:keepLines w:val="0"/>
              <w:pageBreakBefore w:val="0"/>
              <w:kinsoku/>
              <w:overflowPunct/>
              <w:topLinePunct w:val="0"/>
              <w:bidi w:val="0"/>
              <w:adjustRightInd/>
              <w:snapToGrid/>
              <w:spacing w:line="480" w:lineRule="exact"/>
              <w:ind w:right="0" w:rightChars="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sz w:val="24"/>
                <w:szCs w:val="24"/>
              </w:rPr>
              <w:t>自然资源主管部门</w:t>
            </w:r>
          </w:p>
        </w:tc>
        <w:tc>
          <w:tcPr>
            <w:tcW w:w="2284" w:type="dxa"/>
            <w:noWrap w:val="0"/>
            <w:vAlign w:val="center"/>
          </w:tcPr>
          <w:p>
            <w:pPr>
              <w:keepNext w:val="0"/>
              <w:keepLines w:val="0"/>
              <w:pageBreakBefore w:val="0"/>
              <w:kinsoku/>
              <w:overflowPunct/>
              <w:topLinePunct w:val="0"/>
              <w:bidi w:val="0"/>
              <w:adjustRightInd/>
              <w:snapToGrid/>
              <w:spacing w:line="480" w:lineRule="exact"/>
              <w:ind w:right="0" w:rightChars="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sz w:val="24"/>
                <w:szCs w:val="24"/>
              </w:rPr>
              <w:t>生态环境主管部门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3" w:hRule="atLeast"/>
        </w:trPr>
        <w:tc>
          <w:tcPr>
            <w:tcW w:w="1102" w:type="dxa"/>
            <w:vMerge w:val="continue"/>
            <w:noWrap w:val="0"/>
            <w:vAlign w:val="center"/>
          </w:tcPr>
          <w:p>
            <w:pPr>
              <w:keepNext w:val="0"/>
              <w:keepLines w:val="0"/>
              <w:pageBreakBefore w:val="0"/>
              <w:kinsoku/>
              <w:overflowPunct/>
              <w:topLinePunct w:val="0"/>
              <w:bidi w:val="0"/>
              <w:adjustRightInd/>
              <w:snapToGrid/>
              <w:spacing w:line="480" w:lineRule="exact"/>
              <w:ind w:right="0" w:rightChars="0"/>
              <w:jc w:val="center"/>
              <w:textAlignment w:val="auto"/>
              <w:rPr>
                <w:rFonts w:hint="default" w:ascii="Times New Roman" w:hAnsi="Times New Roman" w:eastAsia="仿宋_GB2312" w:cs="Times New Roman"/>
                <w:sz w:val="24"/>
                <w:szCs w:val="24"/>
              </w:rPr>
            </w:pPr>
          </w:p>
        </w:tc>
        <w:tc>
          <w:tcPr>
            <w:tcW w:w="3752" w:type="dxa"/>
            <w:vMerge w:val="continue"/>
            <w:noWrap w:val="0"/>
            <w:vAlign w:val="center"/>
          </w:tcPr>
          <w:p>
            <w:pPr>
              <w:keepNext w:val="0"/>
              <w:keepLines w:val="0"/>
              <w:pageBreakBefore w:val="0"/>
              <w:kinsoku/>
              <w:overflowPunct/>
              <w:topLinePunct w:val="0"/>
              <w:bidi w:val="0"/>
              <w:adjustRightInd/>
              <w:snapToGrid/>
              <w:spacing w:line="480" w:lineRule="exact"/>
              <w:ind w:right="0" w:rightChars="0"/>
              <w:jc w:val="center"/>
              <w:textAlignment w:val="auto"/>
              <w:rPr>
                <w:rFonts w:hint="default" w:ascii="Times New Roman" w:hAnsi="Times New Roman" w:eastAsia="仿宋_GB2312" w:cs="Times New Roman"/>
                <w:sz w:val="24"/>
                <w:szCs w:val="24"/>
              </w:rPr>
            </w:pPr>
          </w:p>
        </w:tc>
        <w:tc>
          <w:tcPr>
            <w:tcW w:w="4752" w:type="dxa"/>
            <w:noWrap w:val="0"/>
            <w:vAlign w:val="center"/>
          </w:tcPr>
          <w:p>
            <w:pPr>
              <w:keepNext w:val="0"/>
              <w:keepLines w:val="0"/>
              <w:pageBreakBefore w:val="0"/>
              <w:kinsoku/>
              <w:overflowPunct/>
              <w:topLinePunct w:val="0"/>
              <w:bidi w:val="0"/>
              <w:adjustRightInd/>
              <w:snapToGrid/>
              <w:spacing w:line="480" w:lineRule="exact"/>
              <w:ind w:right="0" w:rightChars="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开展多部门联合的违法违规开采动态巡查， </w:t>
            </w:r>
          </w:p>
          <w:p>
            <w:pPr>
              <w:keepNext w:val="0"/>
              <w:keepLines w:val="0"/>
              <w:pageBreakBefore w:val="0"/>
              <w:kinsoku/>
              <w:overflowPunct/>
              <w:topLinePunct w:val="0"/>
              <w:bidi w:val="0"/>
              <w:adjustRightInd/>
              <w:snapToGrid/>
              <w:spacing w:line="480" w:lineRule="exact"/>
              <w:ind w:right="0" w:rightChars="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打击违法违规开采，关闭取缔乱采滥挖的违法违规开采点。</w:t>
            </w:r>
          </w:p>
        </w:tc>
        <w:tc>
          <w:tcPr>
            <w:tcW w:w="2284" w:type="dxa"/>
            <w:noWrap w:val="0"/>
            <w:vAlign w:val="center"/>
          </w:tcPr>
          <w:p>
            <w:pPr>
              <w:keepNext w:val="0"/>
              <w:keepLines w:val="0"/>
              <w:pageBreakBefore w:val="0"/>
              <w:kinsoku/>
              <w:overflowPunct/>
              <w:topLinePunct w:val="0"/>
              <w:bidi w:val="0"/>
              <w:adjustRightInd/>
              <w:snapToGrid/>
              <w:spacing w:line="480" w:lineRule="exact"/>
              <w:ind w:right="0" w:righ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自然资源主管部门</w:t>
            </w:r>
          </w:p>
        </w:tc>
        <w:tc>
          <w:tcPr>
            <w:tcW w:w="2284" w:type="dxa"/>
            <w:noWrap w:val="0"/>
            <w:vAlign w:val="center"/>
          </w:tcPr>
          <w:p>
            <w:pPr>
              <w:keepNext w:val="0"/>
              <w:keepLines w:val="0"/>
              <w:pageBreakBefore w:val="0"/>
              <w:kinsoku/>
              <w:overflowPunct/>
              <w:topLinePunct w:val="0"/>
              <w:bidi w:val="0"/>
              <w:adjustRightInd/>
              <w:snapToGrid/>
              <w:spacing w:line="480" w:lineRule="exact"/>
              <w:ind w:right="0" w:righ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生态环境主管部门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8" w:hRule="atLeast"/>
        </w:trPr>
        <w:tc>
          <w:tcPr>
            <w:tcW w:w="1102" w:type="dxa"/>
            <w:noWrap w:val="0"/>
            <w:vAlign w:val="center"/>
          </w:tcPr>
          <w:p>
            <w:pPr>
              <w:keepNext w:val="0"/>
              <w:keepLines w:val="0"/>
              <w:pageBreakBefore w:val="0"/>
              <w:kinsoku/>
              <w:overflowPunct/>
              <w:topLinePunct w:val="0"/>
              <w:bidi w:val="0"/>
              <w:adjustRightInd/>
              <w:snapToGrid/>
              <w:spacing w:line="480" w:lineRule="exact"/>
              <w:ind w:right="0" w:righ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3752" w:type="dxa"/>
            <w:noWrap w:val="0"/>
            <w:vAlign w:val="center"/>
          </w:tcPr>
          <w:p>
            <w:pPr>
              <w:keepNext w:val="0"/>
              <w:keepLines w:val="0"/>
              <w:pageBreakBefore w:val="0"/>
              <w:kinsoku/>
              <w:overflowPunct/>
              <w:topLinePunct w:val="0"/>
              <w:bidi w:val="0"/>
              <w:adjustRightInd/>
              <w:snapToGrid/>
              <w:spacing w:line="480" w:lineRule="exact"/>
              <w:ind w:right="0" w:righ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废弃矿山生态修复</w:t>
            </w:r>
          </w:p>
        </w:tc>
        <w:tc>
          <w:tcPr>
            <w:tcW w:w="4752" w:type="dxa"/>
            <w:noWrap w:val="0"/>
            <w:vAlign w:val="center"/>
          </w:tcPr>
          <w:p>
            <w:pPr>
              <w:keepNext w:val="0"/>
              <w:keepLines w:val="0"/>
              <w:pageBreakBefore w:val="0"/>
              <w:kinsoku/>
              <w:overflowPunct/>
              <w:topLinePunct w:val="0"/>
              <w:bidi w:val="0"/>
              <w:adjustRightInd/>
              <w:snapToGrid/>
              <w:spacing w:line="480" w:lineRule="exact"/>
              <w:ind w:right="0" w:rightChars="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因地制宜、分类施策，对废弃矿山和违法违规开采点进行生态修复。</w:t>
            </w:r>
          </w:p>
        </w:tc>
        <w:tc>
          <w:tcPr>
            <w:tcW w:w="2284" w:type="dxa"/>
            <w:noWrap w:val="0"/>
            <w:vAlign w:val="center"/>
          </w:tcPr>
          <w:p>
            <w:pPr>
              <w:keepNext w:val="0"/>
              <w:keepLines w:val="0"/>
              <w:pageBreakBefore w:val="0"/>
              <w:kinsoku/>
              <w:overflowPunct/>
              <w:topLinePunct w:val="0"/>
              <w:bidi w:val="0"/>
              <w:adjustRightInd/>
              <w:snapToGrid/>
              <w:spacing w:line="480" w:lineRule="exact"/>
              <w:ind w:right="0" w:righ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县级人民政府</w:t>
            </w:r>
          </w:p>
        </w:tc>
        <w:tc>
          <w:tcPr>
            <w:tcW w:w="2284" w:type="dxa"/>
            <w:noWrap w:val="0"/>
            <w:vAlign w:val="center"/>
          </w:tcPr>
          <w:p>
            <w:pPr>
              <w:keepNext w:val="0"/>
              <w:keepLines w:val="0"/>
              <w:pageBreakBefore w:val="0"/>
              <w:kinsoku/>
              <w:overflowPunct/>
              <w:topLinePunct w:val="0"/>
              <w:bidi w:val="0"/>
              <w:adjustRightInd/>
              <w:snapToGrid/>
              <w:spacing w:line="480" w:lineRule="exact"/>
              <w:ind w:right="0" w:righ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自然资源主管部门生态环境主管部门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5" w:hRule="atLeast"/>
        </w:trPr>
        <w:tc>
          <w:tcPr>
            <w:tcW w:w="1102" w:type="dxa"/>
            <w:tcBorders>
              <w:bottom w:val="single" w:color="auto" w:sz="4" w:space="0"/>
            </w:tcBorders>
            <w:noWrap w:val="0"/>
            <w:vAlign w:val="center"/>
          </w:tcPr>
          <w:p>
            <w:pPr>
              <w:keepNext w:val="0"/>
              <w:keepLines w:val="0"/>
              <w:pageBreakBefore w:val="0"/>
              <w:kinsoku/>
              <w:overflowPunct/>
              <w:topLinePunct w:val="0"/>
              <w:bidi w:val="0"/>
              <w:adjustRightInd/>
              <w:snapToGrid/>
              <w:spacing w:line="480" w:lineRule="exact"/>
              <w:ind w:right="0" w:righ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3752" w:type="dxa"/>
            <w:tcBorders>
              <w:bottom w:val="single" w:color="auto" w:sz="4" w:space="0"/>
            </w:tcBorders>
            <w:noWrap w:val="0"/>
            <w:vAlign w:val="center"/>
          </w:tcPr>
          <w:p>
            <w:pPr>
              <w:keepNext w:val="0"/>
              <w:keepLines w:val="0"/>
              <w:pageBreakBefore w:val="0"/>
              <w:kinsoku/>
              <w:overflowPunct/>
              <w:topLinePunct w:val="0"/>
              <w:bidi w:val="0"/>
              <w:adjustRightInd/>
              <w:snapToGrid/>
              <w:spacing w:line="480" w:lineRule="exact"/>
              <w:ind w:right="0" w:righ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禁止新建露天矿山建设项目</w:t>
            </w:r>
          </w:p>
        </w:tc>
        <w:tc>
          <w:tcPr>
            <w:tcW w:w="4752" w:type="dxa"/>
            <w:noWrap w:val="0"/>
            <w:vAlign w:val="center"/>
          </w:tcPr>
          <w:p>
            <w:pPr>
              <w:keepNext w:val="0"/>
              <w:keepLines w:val="0"/>
              <w:pageBreakBefore w:val="0"/>
              <w:kinsoku/>
              <w:overflowPunct/>
              <w:topLinePunct w:val="0"/>
              <w:bidi w:val="0"/>
              <w:adjustRightInd/>
              <w:snapToGrid/>
              <w:spacing w:line="480" w:lineRule="exact"/>
              <w:ind w:right="0" w:rightChars="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禁止批准新建露天矿山建设项目立项</w:t>
            </w:r>
          </w:p>
        </w:tc>
        <w:tc>
          <w:tcPr>
            <w:tcW w:w="2284" w:type="dxa"/>
            <w:noWrap w:val="0"/>
            <w:vAlign w:val="center"/>
          </w:tcPr>
          <w:p>
            <w:pPr>
              <w:keepNext w:val="0"/>
              <w:keepLines w:val="0"/>
              <w:pageBreakBefore w:val="0"/>
              <w:kinsoku/>
              <w:overflowPunct/>
              <w:topLinePunct w:val="0"/>
              <w:bidi w:val="0"/>
              <w:adjustRightInd/>
              <w:snapToGrid/>
              <w:spacing w:line="480" w:lineRule="exact"/>
              <w:ind w:right="0" w:righ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县级人民政府</w:t>
            </w:r>
          </w:p>
        </w:tc>
        <w:tc>
          <w:tcPr>
            <w:tcW w:w="2284" w:type="dxa"/>
            <w:noWrap w:val="0"/>
            <w:vAlign w:val="center"/>
          </w:tcPr>
          <w:p>
            <w:pPr>
              <w:keepNext w:val="0"/>
              <w:keepLines w:val="0"/>
              <w:pageBreakBefore w:val="0"/>
              <w:kinsoku/>
              <w:overflowPunct/>
              <w:topLinePunct w:val="0"/>
              <w:bidi w:val="0"/>
              <w:adjustRightInd/>
              <w:snapToGrid/>
              <w:spacing w:line="480" w:lineRule="exact"/>
              <w:ind w:right="0" w:rightChars="0"/>
              <w:jc w:val="left"/>
              <w:textAlignment w:val="auto"/>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5" w:hRule="atLeast"/>
        </w:trPr>
        <w:tc>
          <w:tcPr>
            <w:tcW w:w="1102" w:type="dxa"/>
            <w:vMerge w:val="restart"/>
            <w:noWrap w:val="0"/>
            <w:vAlign w:val="center"/>
          </w:tcPr>
          <w:p>
            <w:pPr>
              <w:keepNext w:val="0"/>
              <w:keepLines w:val="0"/>
              <w:pageBreakBefore w:val="0"/>
              <w:kinsoku/>
              <w:overflowPunct/>
              <w:topLinePunct w:val="0"/>
              <w:bidi w:val="0"/>
              <w:adjustRightInd/>
              <w:snapToGrid/>
              <w:spacing w:line="480" w:lineRule="exact"/>
              <w:ind w:right="0" w:righ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3752" w:type="dxa"/>
            <w:vMerge w:val="restart"/>
            <w:noWrap w:val="0"/>
            <w:vAlign w:val="center"/>
          </w:tcPr>
          <w:p>
            <w:pPr>
              <w:keepNext w:val="0"/>
              <w:keepLines w:val="0"/>
              <w:pageBreakBefore w:val="0"/>
              <w:kinsoku/>
              <w:overflowPunct/>
              <w:topLinePunct w:val="0"/>
              <w:bidi w:val="0"/>
              <w:adjustRightInd/>
              <w:snapToGrid/>
              <w:spacing w:line="480" w:lineRule="exact"/>
              <w:ind w:right="0" w:right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加强项目管理</w:t>
            </w:r>
          </w:p>
        </w:tc>
        <w:tc>
          <w:tcPr>
            <w:tcW w:w="4752" w:type="dxa"/>
            <w:noWrap w:val="0"/>
            <w:vAlign w:val="center"/>
          </w:tcPr>
          <w:p>
            <w:pPr>
              <w:keepNext w:val="0"/>
              <w:keepLines w:val="0"/>
              <w:pageBreakBefore w:val="0"/>
              <w:kinsoku/>
              <w:overflowPunct/>
              <w:topLinePunct w:val="0"/>
              <w:bidi w:val="0"/>
              <w:adjustRightInd/>
              <w:snapToGrid/>
              <w:spacing w:line="480" w:lineRule="exact"/>
              <w:ind w:right="0" w:rightChars="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加强项目立项管理</w:t>
            </w:r>
          </w:p>
        </w:tc>
        <w:tc>
          <w:tcPr>
            <w:tcW w:w="2284" w:type="dxa"/>
            <w:noWrap w:val="0"/>
            <w:vAlign w:val="center"/>
          </w:tcPr>
          <w:p>
            <w:pPr>
              <w:keepNext w:val="0"/>
              <w:keepLines w:val="0"/>
              <w:pageBreakBefore w:val="0"/>
              <w:kinsoku/>
              <w:overflowPunct/>
              <w:topLinePunct w:val="0"/>
              <w:bidi w:val="0"/>
              <w:adjustRightInd/>
              <w:snapToGrid/>
              <w:spacing w:line="480" w:lineRule="exact"/>
              <w:ind w:right="0" w:righ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县级人民政府</w:t>
            </w:r>
          </w:p>
        </w:tc>
        <w:tc>
          <w:tcPr>
            <w:tcW w:w="2284" w:type="dxa"/>
            <w:noWrap w:val="0"/>
            <w:vAlign w:val="center"/>
          </w:tcPr>
          <w:p>
            <w:pPr>
              <w:keepNext w:val="0"/>
              <w:keepLines w:val="0"/>
              <w:pageBreakBefore w:val="0"/>
              <w:kinsoku/>
              <w:overflowPunct/>
              <w:topLinePunct w:val="0"/>
              <w:bidi w:val="0"/>
              <w:adjustRightInd/>
              <w:snapToGrid/>
              <w:spacing w:line="480" w:lineRule="exact"/>
              <w:ind w:right="0" w:rightChars="0"/>
              <w:jc w:val="left"/>
              <w:textAlignment w:val="auto"/>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5" w:hRule="atLeast"/>
        </w:trPr>
        <w:tc>
          <w:tcPr>
            <w:tcW w:w="1102" w:type="dxa"/>
            <w:vMerge w:val="continue"/>
            <w:noWrap w:val="0"/>
            <w:vAlign w:val="center"/>
          </w:tcPr>
          <w:p>
            <w:pPr>
              <w:keepNext w:val="0"/>
              <w:keepLines w:val="0"/>
              <w:pageBreakBefore w:val="0"/>
              <w:kinsoku/>
              <w:overflowPunct/>
              <w:topLinePunct w:val="0"/>
              <w:bidi w:val="0"/>
              <w:adjustRightInd/>
              <w:snapToGrid/>
              <w:spacing w:line="480" w:lineRule="exact"/>
              <w:ind w:right="0" w:rightChars="0"/>
              <w:jc w:val="center"/>
              <w:textAlignment w:val="auto"/>
              <w:rPr>
                <w:rFonts w:hint="default" w:ascii="Times New Roman" w:hAnsi="Times New Roman" w:eastAsia="仿宋_GB2312" w:cs="Times New Roman"/>
                <w:sz w:val="24"/>
                <w:szCs w:val="24"/>
              </w:rPr>
            </w:pPr>
          </w:p>
        </w:tc>
        <w:tc>
          <w:tcPr>
            <w:tcW w:w="3752" w:type="dxa"/>
            <w:vMerge w:val="continue"/>
            <w:noWrap w:val="0"/>
            <w:vAlign w:val="center"/>
          </w:tcPr>
          <w:p>
            <w:pPr>
              <w:keepNext w:val="0"/>
              <w:keepLines w:val="0"/>
              <w:pageBreakBefore w:val="0"/>
              <w:kinsoku/>
              <w:overflowPunct/>
              <w:topLinePunct w:val="0"/>
              <w:bidi w:val="0"/>
              <w:adjustRightInd/>
              <w:snapToGrid/>
              <w:spacing w:line="480" w:lineRule="exact"/>
              <w:ind w:right="0" w:rightChars="0"/>
              <w:jc w:val="center"/>
              <w:textAlignment w:val="auto"/>
              <w:rPr>
                <w:rFonts w:hint="default" w:ascii="Times New Roman" w:hAnsi="Times New Roman" w:eastAsia="仿宋_GB2312" w:cs="Times New Roman"/>
                <w:sz w:val="24"/>
                <w:szCs w:val="24"/>
              </w:rPr>
            </w:pPr>
          </w:p>
        </w:tc>
        <w:tc>
          <w:tcPr>
            <w:tcW w:w="4752" w:type="dxa"/>
            <w:noWrap w:val="0"/>
            <w:vAlign w:val="center"/>
          </w:tcPr>
          <w:p>
            <w:pPr>
              <w:keepNext w:val="0"/>
              <w:keepLines w:val="0"/>
              <w:pageBreakBefore w:val="0"/>
              <w:kinsoku/>
              <w:overflowPunct/>
              <w:topLinePunct w:val="0"/>
              <w:bidi w:val="0"/>
              <w:adjustRightInd/>
              <w:snapToGrid/>
              <w:spacing w:line="480" w:lineRule="exact"/>
              <w:ind w:right="0" w:rightChars="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加强建设项目环境影响评价审批管理</w:t>
            </w:r>
          </w:p>
        </w:tc>
        <w:tc>
          <w:tcPr>
            <w:tcW w:w="2284" w:type="dxa"/>
            <w:noWrap w:val="0"/>
            <w:vAlign w:val="center"/>
          </w:tcPr>
          <w:p>
            <w:pPr>
              <w:keepNext w:val="0"/>
              <w:keepLines w:val="0"/>
              <w:pageBreakBefore w:val="0"/>
              <w:kinsoku/>
              <w:overflowPunct/>
              <w:topLinePunct w:val="0"/>
              <w:bidi w:val="0"/>
              <w:adjustRightInd/>
              <w:snapToGrid/>
              <w:spacing w:line="480" w:lineRule="exact"/>
              <w:ind w:right="0" w:righ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生态环境主管部门</w:t>
            </w:r>
          </w:p>
        </w:tc>
        <w:tc>
          <w:tcPr>
            <w:tcW w:w="2284" w:type="dxa"/>
            <w:noWrap w:val="0"/>
            <w:vAlign w:val="center"/>
          </w:tcPr>
          <w:p>
            <w:pPr>
              <w:keepNext w:val="0"/>
              <w:keepLines w:val="0"/>
              <w:pageBreakBefore w:val="0"/>
              <w:kinsoku/>
              <w:overflowPunct/>
              <w:topLinePunct w:val="0"/>
              <w:bidi w:val="0"/>
              <w:adjustRightInd/>
              <w:snapToGrid/>
              <w:spacing w:line="480" w:lineRule="exact"/>
              <w:ind w:right="0" w:righ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自然资源主管部门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5" w:hRule="atLeast"/>
        </w:trPr>
        <w:tc>
          <w:tcPr>
            <w:tcW w:w="1102" w:type="dxa"/>
            <w:vMerge w:val="continue"/>
            <w:noWrap w:val="0"/>
            <w:vAlign w:val="center"/>
          </w:tcPr>
          <w:p>
            <w:pPr>
              <w:keepNext w:val="0"/>
              <w:keepLines w:val="0"/>
              <w:pageBreakBefore w:val="0"/>
              <w:kinsoku/>
              <w:overflowPunct/>
              <w:topLinePunct w:val="0"/>
              <w:bidi w:val="0"/>
              <w:adjustRightInd/>
              <w:snapToGrid/>
              <w:spacing w:line="480" w:lineRule="exact"/>
              <w:ind w:right="0" w:rightChars="0"/>
              <w:jc w:val="center"/>
              <w:textAlignment w:val="auto"/>
              <w:rPr>
                <w:rFonts w:hint="default" w:ascii="Times New Roman" w:hAnsi="Times New Roman" w:eastAsia="仿宋_GB2312" w:cs="Times New Roman"/>
                <w:sz w:val="24"/>
                <w:szCs w:val="24"/>
              </w:rPr>
            </w:pPr>
          </w:p>
        </w:tc>
        <w:tc>
          <w:tcPr>
            <w:tcW w:w="3752" w:type="dxa"/>
            <w:vMerge w:val="continue"/>
            <w:noWrap w:val="0"/>
            <w:vAlign w:val="center"/>
          </w:tcPr>
          <w:p>
            <w:pPr>
              <w:keepNext w:val="0"/>
              <w:keepLines w:val="0"/>
              <w:pageBreakBefore w:val="0"/>
              <w:kinsoku/>
              <w:overflowPunct/>
              <w:topLinePunct w:val="0"/>
              <w:bidi w:val="0"/>
              <w:adjustRightInd/>
              <w:snapToGrid/>
              <w:spacing w:line="480" w:lineRule="exact"/>
              <w:ind w:right="0" w:rightChars="0"/>
              <w:jc w:val="center"/>
              <w:textAlignment w:val="auto"/>
              <w:rPr>
                <w:rFonts w:hint="default" w:ascii="Times New Roman" w:hAnsi="Times New Roman" w:eastAsia="仿宋_GB2312" w:cs="Times New Roman"/>
                <w:sz w:val="24"/>
                <w:szCs w:val="24"/>
              </w:rPr>
            </w:pPr>
          </w:p>
        </w:tc>
        <w:tc>
          <w:tcPr>
            <w:tcW w:w="4752" w:type="dxa"/>
            <w:noWrap w:val="0"/>
            <w:vAlign w:val="center"/>
          </w:tcPr>
          <w:p>
            <w:pPr>
              <w:keepNext w:val="0"/>
              <w:keepLines w:val="0"/>
              <w:pageBreakBefore w:val="0"/>
              <w:kinsoku/>
              <w:overflowPunct/>
              <w:topLinePunct w:val="0"/>
              <w:bidi w:val="0"/>
              <w:adjustRightInd/>
              <w:snapToGrid/>
              <w:spacing w:line="480" w:lineRule="exact"/>
              <w:ind w:right="0" w:rightChars="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加强建设项目类采矿权设置管理</w:t>
            </w:r>
          </w:p>
        </w:tc>
        <w:tc>
          <w:tcPr>
            <w:tcW w:w="2284" w:type="dxa"/>
            <w:noWrap w:val="0"/>
            <w:vAlign w:val="center"/>
          </w:tcPr>
          <w:p>
            <w:pPr>
              <w:keepNext w:val="0"/>
              <w:keepLines w:val="0"/>
              <w:pageBreakBefore w:val="0"/>
              <w:kinsoku/>
              <w:overflowPunct/>
              <w:topLinePunct w:val="0"/>
              <w:bidi w:val="0"/>
              <w:adjustRightInd/>
              <w:snapToGrid/>
              <w:spacing w:line="480" w:lineRule="exact"/>
              <w:ind w:right="0" w:righ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自然资源主管部门</w:t>
            </w:r>
          </w:p>
        </w:tc>
        <w:tc>
          <w:tcPr>
            <w:tcW w:w="2284" w:type="dxa"/>
            <w:noWrap w:val="0"/>
            <w:vAlign w:val="center"/>
          </w:tcPr>
          <w:p>
            <w:pPr>
              <w:keepNext w:val="0"/>
              <w:keepLines w:val="0"/>
              <w:pageBreakBefore w:val="0"/>
              <w:kinsoku/>
              <w:overflowPunct/>
              <w:topLinePunct w:val="0"/>
              <w:bidi w:val="0"/>
              <w:adjustRightInd/>
              <w:snapToGrid/>
              <w:spacing w:line="480" w:lineRule="exact"/>
              <w:ind w:right="0" w:righ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生态环境主管部门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49" w:hRule="atLeast"/>
        </w:trPr>
        <w:tc>
          <w:tcPr>
            <w:tcW w:w="1102" w:type="dxa"/>
            <w:noWrap w:val="0"/>
            <w:vAlign w:val="center"/>
          </w:tcPr>
          <w:p>
            <w:pPr>
              <w:keepNext w:val="0"/>
              <w:keepLines w:val="0"/>
              <w:pageBreakBefore w:val="0"/>
              <w:kinsoku/>
              <w:overflowPunct/>
              <w:topLinePunct w:val="0"/>
              <w:bidi w:val="0"/>
              <w:adjustRightInd/>
              <w:snapToGrid/>
              <w:spacing w:line="480" w:lineRule="exact"/>
              <w:ind w:right="0" w:righ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3752" w:type="dxa"/>
            <w:noWrap w:val="0"/>
            <w:vAlign w:val="center"/>
          </w:tcPr>
          <w:p>
            <w:pPr>
              <w:keepNext w:val="0"/>
              <w:keepLines w:val="0"/>
              <w:pageBreakBefore w:val="0"/>
              <w:kinsoku/>
              <w:overflowPunct/>
              <w:topLinePunct w:val="0"/>
              <w:bidi w:val="0"/>
              <w:adjustRightInd/>
              <w:snapToGrid/>
              <w:spacing w:line="480" w:lineRule="exact"/>
              <w:ind w:right="0" w:rightChars="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露天矿山整治工作考核验收</w:t>
            </w:r>
          </w:p>
        </w:tc>
        <w:tc>
          <w:tcPr>
            <w:tcW w:w="4752" w:type="dxa"/>
            <w:noWrap w:val="0"/>
            <w:vAlign w:val="center"/>
          </w:tcPr>
          <w:p>
            <w:pPr>
              <w:keepNext w:val="0"/>
              <w:keepLines w:val="0"/>
              <w:pageBreakBefore w:val="0"/>
              <w:kinsoku/>
              <w:overflowPunct/>
              <w:topLinePunct w:val="0"/>
              <w:bidi w:val="0"/>
              <w:adjustRightInd/>
              <w:snapToGrid/>
              <w:spacing w:line="480" w:lineRule="exact"/>
              <w:ind w:right="0" w:rightChars="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对露天矿山综合整治工作总体完成情况进行考核验收，完成一项，验收一项，销号一项，确保整治效果。</w:t>
            </w:r>
          </w:p>
        </w:tc>
        <w:tc>
          <w:tcPr>
            <w:tcW w:w="2284" w:type="dxa"/>
            <w:noWrap w:val="0"/>
            <w:vAlign w:val="center"/>
          </w:tcPr>
          <w:p>
            <w:pPr>
              <w:keepNext w:val="0"/>
              <w:keepLines w:val="0"/>
              <w:pageBreakBefore w:val="0"/>
              <w:kinsoku/>
              <w:overflowPunct/>
              <w:topLinePunct w:val="0"/>
              <w:bidi w:val="0"/>
              <w:adjustRightInd/>
              <w:snapToGrid/>
              <w:spacing w:line="480" w:lineRule="exact"/>
              <w:ind w:right="0" w:righ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自然资源主管部门</w:t>
            </w:r>
          </w:p>
        </w:tc>
        <w:tc>
          <w:tcPr>
            <w:tcW w:w="2284" w:type="dxa"/>
            <w:noWrap w:val="0"/>
            <w:vAlign w:val="center"/>
          </w:tcPr>
          <w:p>
            <w:pPr>
              <w:keepNext w:val="0"/>
              <w:keepLines w:val="0"/>
              <w:pageBreakBefore w:val="0"/>
              <w:kinsoku/>
              <w:overflowPunct/>
              <w:topLinePunct w:val="0"/>
              <w:bidi w:val="0"/>
              <w:adjustRightInd/>
              <w:snapToGrid/>
              <w:spacing w:line="480" w:lineRule="exact"/>
              <w:ind w:right="0" w:righ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生态环境主管部门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4" w:hRule="atLeast"/>
        </w:trPr>
        <w:tc>
          <w:tcPr>
            <w:tcW w:w="1102" w:type="dxa"/>
            <w:noWrap w:val="0"/>
            <w:vAlign w:val="center"/>
          </w:tcPr>
          <w:p>
            <w:pPr>
              <w:keepNext w:val="0"/>
              <w:keepLines w:val="0"/>
              <w:pageBreakBefore w:val="0"/>
              <w:kinsoku/>
              <w:overflowPunct/>
              <w:topLinePunct w:val="0"/>
              <w:bidi w:val="0"/>
              <w:adjustRightInd/>
              <w:snapToGrid/>
              <w:spacing w:line="480" w:lineRule="exact"/>
              <w:ind w:right="0" w:righ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3752" w:type="dxa"/>
            <w:noWrap w:val="0"/>
            <w:vAlign w:val="center"/>
          </w:tcPr>
          <w:p>
            <w:pPr>
              <w:keepNext w:val="0"/>
              <w:keepLines w:val="0"/>
              <w:pageBreakBefore w:val="0"/>
              <w:kinsoku/>
              <w:overflowPunct/>
              <w:topLinePunct w:val="0"/>
              <w:bidi w:val="0"/>
              <w:adjustRightInd/>
              <w:snapToGrid/>
              <w:spacing w:line="480" w:lineRule="exact"/>
              <w:ind w:right="0" w:rightChars="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市县露天矿山整治工作监督检查</w:t>
            </w:r>
          </w:p>
        </w:tc>
        <w:tc>
          <w:tcPr>
            <w:tcW w:w="4752" w:type="dxa"/>
            <w:noWrap w:val="0"/>
            <w:vAlign w:val="center"/>
          </w:tcPr>
          <w:p>
            <w:pPr>
              <w:keepNext w:val="0"/>
              <w:keepLines w:val="0"/>
              <w:pageBreakBefore w:val="0"/>
              <w:kinsoku/>
              <w:overflowPunct/>
              <w:topLinePunct w:val="0"/>
              <w:bidi w:val="0"/>
              <w:adjustRightInd/>
              <w:snapToGrid/>
              <w:spacing w:line="480" w:lineRule="exact"/>
              <w:ind w:right="0" w:rightChars="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督促市县推进露天矿山综合整治工作，对推进不力、进展迟滞的进行通报，并强化监督检查。</w:t>
            </w:r>
          </w:p>
        </w:tc>
        <w:tc>
          <w:tcPr>
            <w:tcW w:w="2284" w:type="dxa"/>
            <w:noWrap w:val="0"/>
            <w:vAlign w:val="center"/>
          </w:tcPr>
          <w:p>
            <w:pPr>
              <w:keepNext w:val="0"/>
              <w:keepLines w:val="0"/>
              <w:pageBreakBefore w:val="0"/>
              <w:kinsoku/>
              <w:overflowPunct/>
              <w:topLinePunct w:val="0"/>
              <w:bidi w:val="0"/>
              <w:adjustRightInd/>
              <w:snapToGrid/>
              <w:spacing w:line="480" w:lineRule="exact"/>
              <w:ind w:right="0" w:righ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省自然资源厅</w:t>
            </w:r>
          </w:p>
        </w:tc>
        <w:tc>
          <w:tcPr>
            <w:tcW w:w="2284" w:type="dxa"/>
            <w:noWrap w:val="0"/>
            <w:vAlign w:val="center"/>
          </w:tcPr>
          <w:p>
            <w:pPr>
              <w:keepNext w:val="0"/>
              <w:keepLines w:val="0"/>
              <w:pageBreakBefore w:val="0"/>
              <w:kinsoku/>
              <w:overflowPunct/>
              <w:topLinePunct w:val="0"/>
              <w:bidi w:val="0"/>
              <w:adjustRightInd/>
              <w:snapToGrid/>
              <w:spacing w:line="480" w:lineRule="exact"/>
              <w:ind w:right="0" w:righ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省生态环境厅</w:t>
            </w:r>
          </w:p>
        </w:tc>
      </w:tr>
    </w:tbl>
    <w:p>
      <w:pPr>
        <w:keepNext w:val="0"/>
        <w:keepLines w:val="0"/>
        <w:pageBreakBefore w:val="0"/>
        <w:kinsoku/>
        <w:overflowPunct/>
        <w:topLinePunct w:val="0"/>
        <w:bidi w:val="0"/>
        <w:adjustRightInd/>
        <w:snapToGrid/>
        <w:spacing w:line="480" w:lineRule="exact"/>
        <w:ind w:right="0" w:rightChars="0"/>
        <w:textAlignment w:val="auto"/>
        <w:rPr>
          <w:rFonts w:hint="default" w:ascii="Times New Roman" w:hAnsi="Times New Roman" w:cs="Times New Roman"/>
        </w:rPr>
      </w:pPr>
    </w:p>
    <w:p>
      <w:pPr>
        <w:keepNext w:val="0"/>
        <w:keepLines w:val="0"/>
        <w:pageBreakBefore w:val="0"/>
        <w:kinsoku/>
        <w:overflowPunct/>
        <w:topLinePunct w:val="0"/>
        <w:bidi w:val="0"/>
        <w:adjustRightInd/>
        <w:snapToGrid/>
        <w:spacing w:line="600" w:lineRule="exact"/>
        <w:ind w:right="0" w:rightChars="0"/>
        <w:textAlignment w:val="auto"/>
        <w:rPr>
          <w:rFonts w:hint="default" w:ascii="Times New Roman" w:hAnsi="Times New Roman" w:cs="Times New Roman"/>
        </w:rPr>
      </w:pPr>
    </w:p>
    <w:p>
      <w:pPr>
        <w:rPr>
          <w:rFonts w:ascii="Times New Roman" w:hAnsi="Times New Roman" w:eastAsia="仿宋"/>
          <w:b/>
          <w:sz w:val="32"/>
          <w:szCs w:val="32"/>
        </w:rPr>
        <w:sectPr>
          <w:pgSz w:w="16838" w:h="11906" w:orient="landscape"/>
          <w:pgMar w:top="1803" w:right="1440" w:bottom="1803" w:left="1440" w:header="851" w:footer="992" w:gutter="0"/>
          <w:cols w:space="720" w:num="1"/>
          <w:rtlGutter w:val="0"/>
          <w:docGrid w:type="lines" w:linePitch="436" w:charSpace="0"/>
        </w:sectPr>
      </w:pPr>
    </w:p>
    <w:p>
      <w:pPr>
        <w:rPr>
          <w:rFonts w:hint="eastAsia" w:ascii="Times New Roman" w:hAnsi="Times New Roman" w:eastAsia="仿宋"/>
          <w:b/>
          <w:sz w:val="32"/>
          <w:szCs w:val="32"/>
        </w:rPr>
      </w:pPr>
      <w:r>
        <w:rPr>
          <w:rFonts w:hint="eastAsia" w:ascii="黑体" w:hAnsi="黑体" w:eastAsia="黑体" w:cs="黑体"/>
          <w:b w:val="0"/>
          <w:bCs/>
          <w:sz w:val="32"/>
          <w:szCs w:val="32"/>
        </w:rPr>
        <w:t>附</w:t>
      </w:r>
      <w:r>
        <w:rPr>
          <w:rFonts w:hint="eastAsia" w:ascii="黑体" w:hAnsi="黑体" w:eastAsia="黑体" w:cs="黑体"/>
          <w:b w:val="0"/>
          <w:bCs/>
          <w:sz w:val="32"/>
          <w:szCs w:val="32"/>
          <w:lang w:eastAsia="zh-CN"/>
        </w:rPr>
        <w:t>件</w:t>
      </w:r>
      <w:r>
        <w:rPr>
          <w:rFonts w:hint="eastAsia" w:ascii="黑体" w:hAnsi="黑体" w:eastAsia="黑体" w:cs="黑体"/>
          <w:b w:val="0"/>
          <w:bCs/>
          <w:sz w:val="32"/>
          <w:szCs w:val="32"/>
          <w:lang w:val="en-US" w:eastAsia="zh-CN"/>
        </w:rPr>
        <w:t>2</w:t>
      </w:r>
      <w:r>
        <w:rPr>
          <w:rFonts w:hint="eastAsia" w:ascii="Times New Roman" w:hAnsi="Times New Roman" w:eastAsia="仿宋"/>
          <w:b/>
          <w:sz w:val="32"/>
          <w:szCs w:val="32"/>
        </w:rPr>
        <w:t xml:space="preserve">          </w:t>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露天矿山排查台账</w:t>
      </w:r>
    </w:p>
    <w:tbl>
      <w:tblPr>
        <w:tblStyle w:val="3"/>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406"/>
        <w:gridCol w:w="3177"/>
        <w:gridCol w:w="746"/>
        <w:gridCol w:w="9"/>
        <w:gridCol w:w="534"/>
        <w:gridCol w:w="726"/>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23"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bCs/>
                <w:spacing w:val="18"/>
                <w:sz w:val="24"/>
                <w:szCs w:val="24"/>
              </w:rPr>
            </w:pPr>
            <w:r>
              <w:rPr>
                <w:rFonts w:hint="default" w:ascii="Times New Roman" w:hAnsi="Times New Roman" w:eastAsia="仿宋_GB2312" w:cs="Times New Roman"/>
                <w:b/>
                <w:bCs/>
                <w:sz w:val="24"/>
                <w:szCs w:val="24"/>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7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bCs/>
                <w:sz w:val="24"/>
                <w:szCs w:val="24"/>
                <w:vertAlign w:val="superscript"/>
              </w:rPr>
            </w:pPr>
            <w:r>
              <w:rPr>
                <w:rFonts w:hint="default" w:ascii="Times New Roman" w:hAnsi="Times New Roman" w:eastAsia="仿宋_GB2312" w:cs="Times New Roman"/>
                <w:b/>
                <w:bCs/>
                <w:sz w:val="24"/>
                <w:szCs w:val="24"/>
              </w:rPr>
              <w:t>行政区</w:t>
            </w:r>
          </w:p>
        </w:tc>
        <w:tc>
          <w:tcPr>
            <w:tcW w:w="3583" w:type="dxa"/>
            <w:gridSpan w:val="2"/>
            <w:tcBorders>
              <w:top w:val="single" w:color="auto" w:sz="4" w:space="0"/>
              <w:left w:val="nil"/>
              <w:bottom w:val="single" w:color="auto" w:sz="4" w:space="0"/>
              <w:right w:val="single" w:color="auto" w:sz="4" w:space="0"/>
            </w:tcBorders>
            <w:noWrap w:val="0"/>
            <w:vAlign w:val="center"/>
          </w:tcPr>
          <w:p>
            <w:pPr>
              <w:adjustRightInd w:val="0"/>
              <w:snapToGrid w:val="0"/>
              <w:ind w:firstLine="480" w:firstLineChars="20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XX市XX县（市、区）</w:t>
            </w:r>
          </w:p>
        </w:tc>
        <w:tc>
          <w:tcPr>
            <w:tcW w:w="1289" w:type="dxa"/>
            <w:gridSpan w:val="3"/>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序号</w:t>
            </w:r>
          </w:p>
        </w:tc>
        <w:tc>
          <w:tcPr>
            <w:tcW w:w="1920" w:type="dxa"/>
            <w:gridSpan w:val="2"/>
            <w:tcBorders>
              <w:top w:val="single" w:color="auto" w:sz="4" w:space="0"/>
              <w:left w:val="nil"/>
              <w:bottom w:val="single" w:color="auto" w:sz="4" w:space="0"/>
              <w:right w:val="single" w:color="auto" w:sz="4" w:space="0"/>
            </w:tcBorders>
            <w:noWrap w:val="0"/>
            <w:vAlign w:val="center"/>
          </w:tcPr>
          <w:p>
            <w:pPr>
              <w:adjustRightInd w:val="0"/>
              <w:snapToGrid w:val="0"/>
              <w:ind w:firstLine="480" w:firstLineChars="20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731"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bCs/>
                <w:sz w:val="24"/>
                <w:szCs w:val="24"/>
                <w:vertAlign w:val="superscript"/>
              </w:rPr>
            </w:pPr>
            <w:r>
              <w:rPr>
                <w:rFonts w:hint="default" w:ascii="Times New Roman" w:hAnsi="Times New Roman" w:eastAsia="仿宋_GB2312" w:cs="Times New Roman"/>
                <w:b/>
                <w:bCs/>
                <w:sz w:val="24"/>
                <w:szCs w:val="24"/>
              </w:rPr>
              <w:t>地理位置</w:t>
            </w:r>
          </w:p>
        </w:tc>
        <w:tc>
          <w:tcPr>
            <w:tcW w:w="3583" w:type="dxa"/>
            <w:gridSpan w:val="2"/>
            <w:vMerge w:val="restart"/>
            <w:tcBorders>
              <w:top w:val="single" w:color="auto" w:sz="4" w:space="0"/>
              <w:left w:val="nil"/>
              <w:right w:val="single" w:color="auto" w:sz="4" w:space="0"/>
            </w:tcBorders>
            <w:noWrap w:val="0"/>
            <w:vAlign w:val="center"/>
          </w:tcPr>
          <w:p>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XX乡镇（街道）XX村（社区）XX山</w:t>
            </w:r>
          </w:p>
        </w:tc>
        <w:tc>
          <w:tcPr>
            <w:tcW w:w="1289" w:type="dxa"/>
            <w:gridSpan w:val="3"/>
            <w:vMerge w:val="restart"/>
            <w:tcBorders>
              <w:top w:val="single" w:color="auto" w:sz="4" w:space="0"/>
              <w:left w:val="nil"/>
              <w:right w:val="single" w:color="auto" w:sz="4" w:space="0"/>
            </w:tcBorders>
            <w:noWrap w:val="0"/>
            <w:vAlign w:val="center"/>
          </w:tcPr>
          <w:p>
            <w:pPr>
              <w:adjustRightInd w:val="0"/>
              <w:snapToGrid w:val="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拐点坐标</w:t>
            </w:r>
          </w:p>
        </w:tc>
        <w:tc>
          <w:tcPr>
            <w:tcW w:w="1920" w:type="dxa"/>
            <w:gridSpan w:val="2"/>
            <w:tcBorders>
              <w:top w:val="single" w:color="auto" w:sz="4" w:space="0"/>
              <w:left w:val="nil"/>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731"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bCs/>
                <w:sz w:val="24"/>
                <w:szCs w:val="24"/>
              </w:rPr>
            </w:pPr>
          </w:p>
        </w:tc>
        <w:tc>
          <w:tcPr>
            <w:tcW w:w="3583" w:type="dxa"/>
            <w:gridSpan w:val="2"/>
            <w:vMerge w:val="continue"/>
            <w:tcBorders>
              <w:left w:val="nil"/>
              <w:bottom w:val="single" w:color="auto" w:sz="4" w:space="0"/>
              <w:right w:val="single" w:color="auto" w:sz="4" w:space="0"/>
            </w:tcBorders>
            <w:noWrap w:val="0"/>
            <w:vAlign w:val="center"/>
          </w:tcPr>
          <w:p>
            <w:pPr>
              <w:adjustRightInd w:val="0"/>
              <w:snapToGrid w:val="0"/>
              <w:ind w:firstLine="480" w:firstLineChars="200"/>
              <w:jc w:val="center"/>
              <w:rPr>
                <w:rFonts w:hint="default" w:ascii="Times New Roman" w:hAnsi="Times New Roman" w:eastAsia="仿宋_GB2312" w:cs="Times New Roman"/>
                <w:sz w:val="24"/>
                <w:szCs w:val="24"/>
              </w:rPr>
            </w:pPr>
          </w:p>
        </w:tc>
        <w:tc>
          <w:tcPr>
            <w:tcW w:w="1289" w:type="dxa"/>
            <w:gridSpan w:val="3"/>
            <w:vMerge w:val="continue"/>
            <w:tcBorders>
              <w:left w:val="nil"/>
              <w:bottom w:val="single" w:color="auto" w:sz="4" w:space="0"/>
              <w:right w:val="single" w:color="auto" w:sz="4" w:space="0"/>
            </w:tcBorders>
            <w:noWrap w:val="0"/>
            <w:vAlign w:val="center"/>
          </w:tcPr>
          <w:p>
            <w:pPr>
              <w:adjustRightInd w:val="0"/>
              <w:snapToGrid w:val="0"/>
              <w:ind w:firstLine="482" w:firstLineChars="200"/>
              <w:jc w:val="center"/>
              <w:rPr>
                <w:rFonts w:hint="default" w:ascii="Times New Roman" w:hAnsi="Times New Roman" w:eastAsia="仿宋_GB2312" w:cs="Times New Roman"/>
                <w:b/>
                <w:sz w:val="24"/>
                <w:szCs w:val="24"/>
              </w:rPr>
            </w:pPr>
          </w:p>
        </w:tc>
        <w:tc>
          <w:tcPr>
            <w:tcW w:w="1920" w:type="dxa"/>
            <w:gridSpan w:val="2"/>
            <w:tcBorders>
              <w:top w:val="single" w:color="auto" w:sz="4" w:space="0"/>
              <w:left w:val="nil"/>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1731" w:type="dxa"/>
            <w:tcBorders>
              <w:top w:val="nil"/>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bCs/>
                <w:sz w:val="24"/>
                <w:szCs w:val="24"/>
                <w:vertAlign w:val="superscript"/>
              </w:rPr>
            </w:pPr>
            <w:r>
              <w:rPr>
                <w:rFonts w:hint="default" w:ascii="Times New Roman" w:hAnsi="Times New Roman" w:eastAsia="仿宋_GB2312" w:cs="Times New Roman"/>
                <w:b/>
                <w:bCs/>
                <w:sz w:val="24"/>
                <w:szCs w:val="24"/>
              </w:rPr>
              <w:t>露天矿山名称</w:t>
            </w:r>
          </w:p>
        </w:tc>
        <w:tc>
          <w:tcPr>
            <w:tcW w:w="3583" w:type="dxa"/>
            <w:gridSpan w:val="2"/>
            <w:tcBorders>
              <w:top w:val="nil"/>
              <w:left w:val="nil"/>
              <w:right w:val="single" w:color="auto" w:sz="4" w:space="0"/>
            </w:tcBorders>
            <w:noWrap w:val="0"/>
            <w:vAlign w:val="center"/>
          </w:tcPr>
          <w:p>
            <w:pPr>
              <w:adjustRightInd w:val="0"/>
              <w:snapToGrid w:val="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按“县名+乡镇（街道）名+村（社区）名+露天矿山名称”填写</w:t>
            </w:r>
          </w:p>
        </w:tc>
        <w:tc>
          <w:tcPr>
            <w:tcW w:w="1289" w:type="dxa"/>
            <w:gridSpan w:val="3"/>
            <w:tcBorders>
              <w:top w:val="single" w:color="auto" w:sz="4" w:space="0"/>
              <w:left w:val="nil"/>
              <w:right w:val="single" w:color="auto" w:sz="4" w:space="0"/>
            </w:tcBorders>
            <w:noWrap w:val="0"/>
            <w:vAlign w:val="center"/>
          </w:tcPr>
          <w:p>
            <w:pPr>
              <w:adjustRightInd w:val="0"/>
              <w:snapToGrid w:val="0"/>
              <w:jc w:val="center"/>
              <w:rPr>
                <w:rFonts w:hint="default" w:ascii="Times New Roman" w:hAnsi="Times New Roman" w:eastAsia="仿宋_GB2312" w:cs="Times New Roman"/>
                <w:b/>
                <w:bCs/>
                <w:sz w:val="24"/>
                <w:szCs w:val="24"/>
                <w:vertAlign w:val="superscript"/>
              </w:rPr>
            </w:pPr>
            <w:r>
              <w:rPr>
                <w:rFonts w:hint="default" w:ascii="Times New Roman" w:hAnsi="Times New Roman" w:eastAsia="仿宋_GB2312" w:cs="Times New Roman"/>
                <w:b/>
                <w:bCs/>
                <w:sz w:val="24"/>
                <w:szCs w:val="24"/>
              </w:rPr>
              <w:t>露天矿山类别</w:t>
            </w:r>
          </w:p>
        </w:tc>
        <w:tc>
          <w:tcPr>
            <w:tcW w:w="1920" w:type="dxa"/>
            <w:gridSpan w:val="2"/>
            <w:tcBorders>
              <w:top w:val="single" w:color="auto" w:sz="4" w:space="0"/>
              <w:left w:val="nil"/>
              <w:right w:val="single" w:color="auto" w:sz="4" w:space="0"/>
            </w:tcBorders>
            <w:noWrap w:val="0"/>
            <w:vAlign w:val="center"/>
          </w:tcPr>
          <w:p>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按在采矿山、废弃矿山、违法违规开采点分别填写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731" w:type="dxa"/>
            <w:vMerge w:val="restart"/>
            <w:tcBorders>
              <w:top w:val="nil"/>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（原）采矿许可证号</w:t>
            </w:r>
          </w:p>
        </w:tc>
        <w:tc>
          <w:tcPr>
            <w:tcW w:w="3583" w:type="dxa"/>
            <w:gridSpan w:val="2"/>
            <w:vMerge w:val="restart"/>
            <w:tcBorders>
              <w:top w:val="nil"/>
              <w:left w:val="nil"/>
              <w:right w:val="single" w:color="auto" w:sz="4" w:space="0"/>
            </w:tcBorders>
            <w:noWrap w:val="0"/>
            <w:vAlign w:val="center"/>
          </w:tcPr>
          <w:p>
            <w:pPr>
              <w:adjustRightInd w:val="0"/>
              <w:snapToGrid w:val="0"/>
              <w:jc w:val="left"/>
              <w:rPr>
                <w:rFonts w:hint="default" w:ascii="Times New Roman" w:hAnsi="Times New Roman" w:eastAsia="仿宋_GB2312" w:cs="Times New Roman"/>
                <w:sz w:val="24"/>
                <w:szCs w:val="24"/>
              </w:rPr>
            </w:pPr>
          </w:p>
        </w:tc>
        <w:tc>
          <w:tcPr>
            <w:tcW w:w="1289" w:type="dxa"/>
            <w:gridSpan w:val="3"/>
            <w:vMerge w:val="restart"/>
            <w:tcBorders>
              <w:top w:val="nil"/>
              <w:left w:val="nil"/>
              <w:right w:val="single" w:color="auto" w:sz="4" w:space="0"/>
            </w:tcBorders>
            <w:noWrap w:val="0"/>
            <w:vAlign w:val="center"/>
          </w:tcPr>
          <w:p>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需治理面积（m</w:t>
            </w:r>
            <w:r>
              <w:rPr>
                <w:rFonts w:hint="default" w:ascii="Times New Roman" w:hAnsi="Times New Roman" w:eastAsia="仿宋_GB2312" w:cs="Times New Roman"/>
                <w:b/>
                <w:bCs/>
                <w:sz w:val="24"/>
                <w:szCs w:val="24"/>
                <w:vertAlign w:val="superscript"/>
              </w:rPr>
              <w:t>2</w:t>
            </w:r>
            <w:r>
              <w:rPr>
                <w:rFonts w:hint="default" w:ascii="Times New Roman" w:hAnsi="Times New Roman" w:eastAsia="仿宋_GB2312" w:cs="Times New Roman"/>
                <w:b/>
                <w:bCs/>
                <w:sz w:val="24"/>
                <w:szCs w:val="24"/>
              </w:rPr>
              <w:t>）</w:t>
            </w:r>
          </w:p>
        </w:tc>
        <w:tc>
          <w:tcPr>
            <w:tcW w:w="1920" w:type="dxa"/>
            <w:gridSpan w:val="2"/>
            <w:tcBorders>
              <w:top w:val="nil"/>
              <w:left w:val="nil"/>
              <w:right w:val="single" w:color="auto" w:sz="4" w:space="0"/>
            </w:tcBorders>
            <w:noWrap w:val="0"/>
            <w:vAlign w:val="center"/>
          </w:tcPr>
          <w:p>
            <w:pPr>
              <w:adjustRightInd w:val="0"/>
              <w:snapToGrid w:val="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宕面：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731" w:type="dxa"/>
            <w:vMerge w:val="continue"/>
            <w:tcBorders>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bCs/>
                <w:sz w:val="24"/>
                <w:szCs w:val="24"/>
              </w:rPr>
            </w:pPr>
          </w:p>
        </w:tc>
        <w:tc>
          <w:tcPr>
            <w:tcW w:w="3583" w:type="dxa"/>
            <w:gridSpan w:val="2"/>
            <w:vMerge w:val="continue"/>
            <w:tcBorders>
              <w:left w:val="nil"/>
              <w:right w:val="single" w:color="auto" w:sz="4" w:space="0"/>
            </w:tcBorders>
            <w:noWrap w:val="0"/>
            <w:vAlign w:val="center"/>
          </w:tcPr>
          <w:p>
            <w:pPr>
              <w:adjustRightInd w:val="0"/>
              <w:snapToGrid w:val="0"/>
              <w:jc w:val="left"/>
              <w:rPr>
                <w:rFonts w:hint="default" w:ascii="Times New Roman" w:hAnsi="Times New Roman" w:eastAsia="仿宋_GB2312" w:cs="Times New Roman"/>
                <w:sz w:val="24"/>
                <w:szCs w:val="24"/>
              </w:rPr>
            </w:pPr>
          </w:p>
        </w:tc>
        <w:tc>
          <w:tcPr>
            <w:tcW w:w="1289" w:type="dxa"/>
            <w:gridSpan w:val="3"/>
            <w:vMerge w:val="continue"/>
            <w:tcBorders>
              <w:left w:val="nil"/>
              <w:right w:val="single" w:color="auto" w:sz="4" w:space="0"/>
            </w:tcBorders>
            <w:noWrap w:val="0"/>
            <w:vAlign w:val="center"/>
          </w:tcPr>
          <w:p>
            <w:pPr>
              <w:adjustRightInd w:val="0"/>
              <w:snapToGrid w:val="0"/>
              <w:jc w:val="center"/>
              <w:rPr>
                <w:rFonts w:hint="default" w:ascii="Times New Roman" w:hAnsi="Times New Roman" w:eastAsia="仿宋_GB2312" w:cs="Times New Roman"/>
                <w:b/>
                <w:bCs/>
                <w:sz w:val="24"/>
                <w:szCs w:val="24"/>
              </w:rPr>
            </w:pPr>
          </w:p>
        </w:tc>
        <w:tc>
          <w:tcPr>
            <w:tcW w:w="1920" w:type="dxa"/>
            <w:gridSpan w:val="2"/>
            <w:tcBorders>
              <w:top w:val="single" w:color="auto" w:sz="4" w:space="0"/>
              <w:left w:val="nil"/>
              <w:right w:val="single" w:color="auto" w:sz="4" w:space="0"/>
            </w:tcBorders>
            <w:noWrap w:val="0"/>
            <w:vAlign w:val="center"/>
          </w:tcPr>
          <w:p>
            <w:pPr>
              <w:adjustRightInd w:val="0"/>
              <w:snapToGrid w:val="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宕底：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23"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二、开发利用、环境保护、生态修复等情况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137" w:type="dxa"/>
            <w:gridSpan w:val="2"/>
            <w:vMerge w:val="restart"/>
            <w:tcBorders>
              <w:top w:val="nil"/>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在采矿山</w:t>
            </w:r>
          </w:p>
        </w:tc>
        <w:tc>
          <w:tcPr>
            <w:tcW w:w="3923" w:type="dxa"/>
            <w:gridSpan w:val="2"/>
            <w:tcBorders>
              <w:top w:val="single" w:color="auto" w:sz="4" w:space="0"/>
              <w:left w:val="nil"/>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环保设施是否竣工验收</w:t>
            </w:r>
          </w:p>
        </w:tc>
        <w:tc>
          <w:tcPr>
            <w:tcW w:w="2463" w:type="dxa"/>
            <w:gridSpan w:val="4"/>
            <w:tcBorders>
              <w:top w:val="single" w:color="auto" w:sz="4" w:space="0"/>
              <w:left w:val="nil"/>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137" w:type="dxa"/>
            <w:gridSpan w:val="2"/>
            <w:vMerge w:val="continue"/>
            <w:tcBorders>
              <w:top w:val="nil"/>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bCs/>
                <w:sz w:val="24"/>
                <w:szCs w:val="24"/>
              </w:rPr>
            </w:pPr>
          </w:p>
        </w:tc>
        <w:tc>
          <w:tcPr>
            <w:tcW w:w="3923" w:type="dxa"/>
            <w:gridSpan w:val="2"/>
            <w:tcBorders>
              <w:top w:val="single" w:color="auto" w:sz="4" w:space="0"/>
              <w:left w:val="nil"/>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污染物治理设备设施是否齐全</w:t>
            </w:r>
          </w:p>
        </w:tc>
        <w:tc>
          <w:tcPr>
            <w:tcW w:w="2463" w:type="dxa"/>
            <w:gridSpan w:val="4"/>
            <w:tcBorders>
              <w:top w:val="single" w:color="auto" w:sz="4" w:space="0"/>
              <w:left w:val="nil"/>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137" w:type="dxa"/>
            <w:gridSpan w:val="2"/>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b/>
                <w:bCs/>
                <w:sz w:val="24"/>
                <w:szCs w:val="24"/>
              </w:rPr>
            </w:pPr>
          </w:p>
        </w:tc>
        <w:tc>
          <w:tcPr>
            <w:tcW w:w="3923" w:type="dxa"/>
            <w:gridSpan w:val="2"/>
            <w:tcBorders>
              <w:top w:val="single" w:color="auto" w:sz="4" w:space="0"/>
              <w:left w:val="nil"/>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生产</w:t>
            </w:r>
            <w:r>
              <w:rPr>
                <w:rFonts w:hint="default" w:ascii="Times New Roman" w:hAnsi="Times New Roman" w:eastAsia="仿宋_GB2312" w:cs="Times New Roman"/>
                <w:sz w:val="24"/>
                <w:szCs w:val="24"/>
              </w:rPr>
              <w:t>粉尘是否达标</w:t>
            </w:r>
          </w:p>
        </w:tc>
        <w:tc>
          <w:tcPr>
            <w:tcW w:w="2463" w:type="dxa"/>
            <w:gridSpan w:val="4"/>
            <w:tcBorders>
              <w:top w:val="single" w:color="auto" w:sz="4" w:space="0"/>
              <w:left w:val="nil"/>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137" w:type="dxa"/>
            <w:gridSpan w:val="2"/>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b/>
                <w:bCs/>
                <w:sz w:val="24"/>
                <w:szCs w:val="24"/>
              </w:rPr>
            </w:pPr>
          </w:p>
        </w:tc>
        <w:tc>
          <w:tcPr>
            <w:tcW w:w="3923" w:type="dxa"/>
            <w:gridSpan w:val="2"/>
            <w:tcBorders>
              <w:top w:val="single" w:color="auto" w:sz="4" w:space="0"/>
              <w:left w:val="nil"/>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“边开采边治理要求”是否落实</w:t>
            </w:r>
          </w:p>
        </w:tc>
        <w:tc>
          <w:tcPr>
            <w:tcW w:w="2463" w:type="dxa"/>
            <w:gridSpan w:val="4"/>
            <w:tcBorders>
              <w:top w:val="single" w:color="auto" w:sz="4" w:space="0"/>
              <w:left w:val="nil"/>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137" w:type="dxa"/>
            <w:gridSpan w:val="2"/>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b/>
                <w:bCs/>
                <w:sz w:val="24"/>
                <w:szCs w:val="24"/>
              </w:rPr>
            </w:pPr>
          </w:p>
        </w:tc>
        <w:tc>
          <w:tcPr>
            <w:tcW w:w="3923" w:type="dxa"/>
            <w:gridSpan w:val="2"/>
            <w:tcBorders>
              <w:top w:val="single" w:color="auto" w:sz="4" w:space="0"/>
              <w:left w:val="nil"/>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绿色矿山建设是否达标</w:t>
            </w:r>
          </w:p>
        </w:tc>
        <w:tc>
          <w:tcPr>
            <w:tcW w:w="2463" w:type="dxa"/>
            <w:gridSpan w:val="4"/>
            <w:tcBorders>
              <w:top w:val="single" w:color="auto" w:sz="4" w:space="0"/>
              <w:left w:val="nil"/>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137" w:type="dxa"/>
            <w:gridSpan w:val="2"/>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b/>
                <w:bCs/>
                <w:sz w:val="24"/>
                <w:szCs w:val="24"/>
              </w:rPr>
            </w:pPr>
          </w:p>
        </w:tc>
        <w:tc>
          <w:tcPr>
            <w:tcW w:w="3923" w:type="dxa"/>
            <w:gridSpan w:val="2"/>
            <w:tcBorders>
              <w:top w:val="single" w:color="auto" w:sz="4" w:space="0"/>
              <w:left w:val="nil"/>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矿容矿貌是否整洁有序</w:t>
            </w:r>
          </w:p>
        </w:tc>
        <w:tc>
          <w:tcPr>
            <w:tcW w:w="2463" w:type="dxa"/>
            <w:gridSpan w:val="4"/>
            <w:tcBorders>
              <w:top w:val="single" w:color="auto" w:sz="4" w:space="0"/>
              <w:left w:val="nil"/>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137" w:type="dxa"/>
            <w:gridSpan w:val="2"/>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b/>
                <w:bCs/>
                <w:sz w:val="24"/>
                <w:szCs w:val="24"/>
              </w:rPr>
            </w:pPr>
          </w:p>
        </w:tc>
        <w:tc>
          <w:tcPr>
            <w:tcW w:w="3923" w:type="dxa"/>
            <w:gridSpan w:val="2"/>
            <w:tcBorders>
              <w:top w:val="single" w:color="auto" w:sz="4" w:space="0"/>
              <w:left w:val="nil"/>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矿山标志标牌是否规范</w:t>
            </w:r>
          </w:p>
        </w:tc>
        <w:tc>
          <w:tcPr>
            <w:tcW w:w="2463" w:type="dxa"/>
            <w:gridSpan w:val="4"/>
            <w:tcBorders>
              <w:top w:val="single" w:color="auto" w:sz="4" w:space="0"/>
              <w:left w:val="nil"/>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137" w:type="dxa"/>
            <w:gridSpan w:val="2"/>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b/>
                <w:bCs/>
                <w:sz w:val="24"/>
                <w:szCs w:val="24"/>
              </w:rPr>
            </w:pPr>
          </w:p>
        </w:tc>
        <w:tc>
          <w:tcPr>
            <w:tcW w:w="6386" w:type="dxa"/>
            <w:gridSpan w:val="6"/>
            <w:tcBorders>
              <w:top w:val="single" w:color="auto" w:sz="4" w:space="0"/>
              <w:left w:val="nil"/>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137" w:type="dxa"/>
            <w:gridSpan w:val="2"/>
            <w:vMerge w:val="restart"/>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废弃矿山</w:t>
            </w:r>
          </w:p>
        </w:tc>
        <w:tc>
          <w:tcPr>
            <w:tcW w:w="3923" w:type="dxa"/>
            <w:gridSpan w:val="2"/>
            <w:tcBorders>
              <w:top w:val="single" w:color="auto" w:sz="4" w:space="0"/>
              <w:left w:val="nil"/>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是否纳入《浙江省废弃矿山生态修复三年专项行动实施方案》</w:t>
            </w:r>
          </w:p>
        </w:tc>
        <w:tc>
          <w:tcPr>
            <w:tcW w:w="2463" w:type="dxa"/>
            <w:gridSpan w:val="4"/>
            <w:tcBorders>
              <w:top w:val="single" w:color="auto" w:sz="4" w:space="0"/>
              <w:left w:val="nil"/>
              <w:bottom w:val="single" w:color="auto" w:sz="4" w:space="0"/>
              <w:right w:val="single" w:color="auto" w:sz="4" w:space="0"/>
            </w:tcBorders>
            <w:noWrap w:val="0"/>
            <w:vAlign w:val="center"/>
          </w:tcPr>
          <w:p>
            <w:pPr>
              <w:adjustRightInd w:val="0"/>
              <w:snapToGrid w:val="0"/>
              <w:spacing w:before="156" w:beforeLines="50"/>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137" w:type="dxa"/>
            <w:gridSpan w:val="2"/>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b/>
                <w:bCs/>
                <w:sz w:val="24"/>
                <w:szCs w:val="24"/>
              </w:rPr>
            </w:pPr>
          </w:p>
        </w:tc>
        <w:tc>
          <w:tcPr>
            <w:tcW w:w="3923" w:type="dxa"/>
            <w:gridSpan w:val="2"/>
            <w:tcBorders>
              <w:top w:val="single" w:color="auto" w:sz="4" w:space="0"/>
              <w:left w:val="nil"/>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生态修复情况</w:t>
            </w:r>
          </w:p>
        </w:tc>
        <w:tc>
          <w:tcPr>
            <w:tcW w:w="1269" w:type="dxa"/>
            <w:gridSpan w:val="3"/>
            <w:tcBorders>
              <w:top w:val="single" w:color="auto" w:sz="4" w:space="0"/>
              <w:left w:val="nil"/>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正在治理</w:t>
            </w:r>
          </w:p>
        </w:tc>
        <w:tc>
          <w:tcPr>
            <w:tcW w:w="1194" w:type="dxa"/>
            <w:tcBorders>
              <w:top w:val="single" w:color="auto" w:sz="4" w:space="0"/>
              <w:left w:val="nil"/>
              <w:bottom w:val="single" w:color="auto" w:sz="4" w:space="0"/>
              <w:right w:val="single" w:color="auto" w:sz="4" w:space="0"/>
            </w:tcBorders>
            <w:noWrap w:val="0"/>
            <w:vAlign w:val="center"/>
          </w:tcPr>
          <w:p>
            <w:pPr>
              <w:adjustRightInd w:val="0"/>
              <w:snapToGrid w:val="0"/>
              <w:ind w:left="93"/>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未治理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137" w:type="dxa"/>
            <w:gridSpan w:val="2"/>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b/>
                <w:bCs/>
                <w:sz w:val="24"/>
                <w:szCs w:val="24"/>
              </w:rPr>
            </w:pPr>
          </w:p>
        </w:tc>
        <w:tc>
          <w:tcPr>
            <w:tcW w:w="3923" w:type="dxa"/>
            <w:gridSpan w:val="2"/>
            <w:tcBorders>
              <w:top w:val="single" w:color="auto" w:sz="4" w:space="0"/>
              <w:left w:val="nil"/>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生态修复责任主体</w:t>
            </w:r>
          </w:p>
        </w:tc>
        <w:tc>
          <w:tcPr>
            <w:tcW w:w="2463" w:type="dxa"/>
            <w:gridSpan w:val="4"/>
            <w:tcBorders>
              <w:top w:val="single" w:color="auto" w:sz="4" w:space="0"/>
              <w:left w:val="nil"/>
              <w:bottom w:val="single" w:color="auto" w:sz="4" w:space="0"/>
              <w:right w:val="single" w:color="auto" w:sz="4" w:space="0"/>
            </w:tcBorders>
            <w:noWrap w:val="0"/>
            <w:vAlign w:val="center"/>
          </w:tcPr>
          <w:p>
            <w:pPr>
              <w:adjustRightInd w:val="0"/>
              <w:snapToGrid w:val="0"/>
              <w:ind w:left="93"/>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137" w:type="dxa"/>
            <w:gridSpan w:val="2"/>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b/>
                <w:bCs/>
                <w:sz w:val="24"/>
                <w:szCs w:val="24"/>
              </w:rPr>
            </w:pPr>
          </w:p>
        </w:tc>
        <w:tc>
          <w:tcPr>
            <w:tcW w:w="3923" w:type="dxa"/>
            <w:gridSpan w:val="2"/>
            <w:tcBorders>
              <w:top w:val="single" w:color="auto" w:sz="4" w:space="0"/>
              <w:left w:val="nil"/>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生态修复完成时限</w:t>
            </w:r>
          </w:p>
        </w:tc>
        <w:tc>
          <w:tcPr>
            <w:tcW w:w="2463" w:type="dxa"/>
            <w:gridSpan w:val="4"/>
            <w:tcBorders>
              <w:top w:val="single" w:color="auto" w:sz="4" w:space="0"/>
              <w:left w:val="nil"/>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137" w:type="dxa"/>
            <w:gridSpan w:val="2"/>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b/>
                <w:bCs/>
                <w:sz w:val="24"/>
                <w:szCs w:val="24"/>
              </w:rPr>
            </w:pPr>
          </w:p>
        </w:tc>
        <w:tc>
          <w:tcPr>
            <w:tcW w:w="6386" w:type="dxa"/>
            <w:gridSpan w:val="6"/>
            <w:tcBorders>
              <w:top w:val="single" w:color="auto" w:sz="4" w:space="0"/>
              <w:left w:val="nil"/>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137" w:type="dxa"/>
            <w:gridSpan w:val="2"/>
            <w:vMerge w:val="restart"/>
            <w:tcBorders>
              <w:left w:val="single" w:color="auto" w:sz="4" w:space="0"/>
              <w:right w:val="single" w:color="auto" w:sz="4" w:space="0"/>
            </w:tcBorders>
            <w:noWrap w:val="0"/>
            <w:vAlign w:val="center"/>
          </w:tcPr>
          <w:p>
            <w:pPr>
              <w:jc w:val="left"/>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违法违规开采点</w:t>
            </w:r>
          </w:p>
        </w:tc>
        <w:tc>
          <w:tcPr>
            <w:tcW w:w="3932" w:type="dxa"/>
            <w:gridSpan w:val="3"/>
            <w:tcBorders>
              <w:top w:val="single" w:color="auto" w:sz="4" w:space="0"/>
              <w:left w:val="nil"/>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是否为新发现</w:t>
            </w:r>
          </w:p>
        </w:tc>
        <w:tc>
          <w:tcPr>
            <w:tcW w:w="2454" w:type="dxa"/>
            <w:gridSpan w:val="3"/>
            <w:tcBorders>
              <w:top w:val="single" w:color="auto" w:sz="4" w:space="0"/>
              <w:left w:val="nil"/>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137" w:type="dxa"/>
            <w:gridSpan w:val="2"/>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b/>
                <w:bCs/>
                <w:sz w:val="24"/>
                <w:szCs w:val="24"/>
              </w:rPr>
            </w:pPr>
          </w:p>
        </w:tc>
        <w:tc>
          <w:tcPr>
            <w:tcW w:w="3932" w:type="dxa"/>
            <w:gridSpan w:val="3"/>
            <w:tcBorders>
              <w:top w:val="single" w:color="auto" w:sz="4" w:space="0"/>
              <w:left w:val="nil"/>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是否明确违法违规开采责任人</w:t>
            </w:r>
          </w:p>
        </w:tc>
        <w:tc>
          <w:tcPr>
            <w:tcW w:w="2454" w:type="dxa"/>
            <w:gridSpan w:val="3"/>
            <w:tcBorders>
              <w:top w:val="single" w:color="auto" w:sz="4" w:space="0"/>
              <w:left w:val="nil"/>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137" w:type="dxa"/>
            <w:gridSpan w:val="2"/>
            <w:vMerge w:val="continue"/>
            <w:tcBorders>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bCs/>
                <w:sz w:val="24"/>
                <w:szCs w:val="24"/>
              </w:rPr>
            </w:pPr>
          </w:p>
        </w:tc>
        <w:tc>
          <w:tcPr>
            <w:tcW w:w="6386" w:type="dxa"/>
            <w:gridSpan w:val="6"/>
            <w:tcBorders>
              <w:top w:val="single" w:color="auto" w:sz="4" w:space="0"/>
              <w:left w:val="nil"/>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备注：</w:t>
            </w:r>
          </w:p>
        </w:tc>
      </w:tr>
    </w:tbl>
    <w:p>
      <w:pPr>
        <w:rPr>
          <w:rFonts w:hint="eastAsia" w:ascii="Times New Roman" w:hAnsi="Times New Roman" w:eastAsia="仿宋"/>
          <w:sz w:val="28"/>
          <w:szCs w:val="28"/>
        </w:rPr>
      </w:pPr>
      <w:r>
        <w:rPr>
          <w:rFonts w:hint="eastAsia" w:ascii="仿宋_GB2312" w:hAnsi="仿宋_GB2312" w:eastAsia="仿宋_GB2312" w:cs="仿宋_GB2312"/>
          <w:sz w:val="28"/>
          <w:szCs w:val="28"/>
        </w:rPr>
        <w:t>排查人员：          排查日期：</w:t>
      </w:r>
    </w:p>
    <w:p>
      <w:pPr>
        <w:keepNext w:val="0"/>
        <w:keepLines w:val="0"/>
        <w:pageBreakBefore w:val="0"/>
        <w:widowControl w:val="0"/>
        <w:kinsoku/>
        <w:wordWrap/>
        <w:overflowPunct/>
        <w:topLinePunct w:val="0"/>
        <w:autoSpaceDE/>
        <w:autoSpaceDN/>
        <w:bidi w:val="0"/>
        <w:adjustRightInd/>
        <w:snapToGrid/>
        <w:spacing w:line="540" w:lineRule="exact"/>
        <w:ind w:left="1405" w:hanging="1405" w:hangingChars="500"/>
        <w:textAlignment w:val="auto"/>
        <w:rPr>
          <w:rFonts w:hint="eastAsia" w:ascii="Times New Roman" w:hAnsi="Times New Roman" w:eastAsia="仿宋"/>
          <w:sz w:val="28"/>
          <w:szCs w:val="28"/>
        </w:rPr>
      </w:pPr>
      <w:r>
        <w:rPr>
          <w:rFonts w:hint="eastAsia" w:ascii="楷体_GB2312" w:hAnsi="楷体_GB2312" w:eastAsia="楷体_GB2312" w:cs="楷体_GB2312"/>
          <w:b/>
          <w:sz w:val="28"/>
          <w:szCs w:val="28"/>
        </w:rPr>
        <w:t>填表说明：</w:t>
      </w:r>
      <w:r>
        <w:rPr>
          <w:rFonts w:hint="eastAsia" w:ascii="楷体_GB2312" w:hAnsi="楷体_GB2312" w:eastAsia="楷体_GB2312" w:cs="楷体_GB2312"/>
          <w:sz w:val="28"/>
          <w:szCs w:val="28"/>
        </w:rPr>
        <w:t>本表按在采矿山、废弃矿山、违法违规开采点分别填写。其中，在已闭坑未复绿的废弃矿山实施违法违规开采的，不需单独填报违法违规开采点，按废弃矿山统一填报。</w:t>
      </w:r>
    </w:p>
    <w:p>
      <w:pPr>
        <w:rPr>
          <w:rFonts w:hint="eastAsia"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b/>
          <w:sz w:val="32"/>
          <w:szCs w:val="32"/>
        </w:rPr>
        <w:sectPr>
          <w:pgSz w:w="11906" w:h="16838"/>
          <w:pgMar w:top="1440" w:right="1800" w:bottom="1440" w:left="1800" w:header="851" w:footer="992" w:gutter="0"/>
          <w:cols w:space="720" w:num="1"/>
          <w:docGrid w:type="lines" w:linePitch="312" w:charSpace="0"/>
        </w:sectPr>
      </w:pPr>
    </w:p>
    <w:p>
      <w:pPr>
        <w:rPr>
          <w:rFonts w:hint="eastAsia" w:ascii="Times New Roman" w:hAnsi="Times New Roman" w:eastAsia="仿宋"/>
          <w:b/>
          <w:sz w:val="32"/>
          <w:szCs w:val="32"/>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3</w:t>
      </w:r>
      <w:r>
        <w:rPr>
          <w:rFonts w:hint="eastAsia" w:ascii="黑体" w:hAnsi="黑体" w:eastAsia="黑体" w:cs="黑体"/>
          <w:b w:val="0"/>
          <w:bCs/>
          <w:sz w:val="32"/>
          <w:szCs w:val="32"/>
        </w:rPr>
        <w:t xml:space="preserve">    </w:t>
      </w:r>
      <w:r>
        <w:rPr>
          <w:rFonts w:hint="eastAsia" w:ascii="Times New Roman" w:hAnsi="Times New Roman" w:eastAsia="仿宋"/>
          <w:b/>
          <w:sz w:val="32"/>
          <w:szCs w:val="32"/>
        </w:rPr>
        <w:t xml:space="preserve">                     </w:t>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露天矿山排查情况汇总表</w:t>
      </w:r>
    </w:p>
    <w:tbl>
      <w:tblPr>
        <w:tblStyle w:val="3"/>
        <w:tblW w:w="1412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2"/>
        <w:gridCol w:w="881"/>
        <w:gridCol w:w="966"/>
        <w:gridCol w:w="1260"/>
        <w:gridCol w:w="1386"/>
        <w:gridCol w:w="752"/>
        <w:gridCol w:w="1161"/>
        <w:gridCol w:w="1162"/>
        <w:gridCol w:w="1045"/>
        <w:gridCol w:w="1045"/>
        <w:gridCol w:w="2693"/>
        <w:gridCol w:w="1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492" w:type="dxa"/>
            <w:vMerge w:val="restart"/>
            <w:noWrap w:val="0"/>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序号</w:t>
            </w:r>
          </w:p>
        </w:tc>
        <w:tc>
          <w:tcPr>
            <w:tcW w:w="881" w:type="dxa"/>
            <w:vMerge w:val="restart"/>
            <w:noWrap w:val="0"/>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县（市、区）</w:t>
            </w:r>
          </w:p>
        </w:tc>
        <w:tc>
          <w:tcPr>
            <w:tcW w:w="966" w:type="dxa"/>
            <w:vMerge w:val="restart"/>
            <w:noWrap w:val="0"/>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乡镇</w:t>
            </w:r>
          </w:p>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（街道）</w:t>
            </w:r>
          </w:p>
        </w:tc>
        <w:tc>
          <w:tcPr>
            <w:tcW w:w="1260" w:type="dxa"/>
            <w:vMerge w:val="restart"/>
            <w:tcBorders>
              <w:right w:val="single" w:color="auto" w:sz="4" w:space="0"/>
            </w:tcBorders>
            <w:noWrap w:val="0"/>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露天矿山名称</w:t>
            </w:r>
          </w:p>
        </w:tc>
        <w:tc>
          <w:tcPr>
            <w:tcW w:w="1386" w:type="dxa"/>
            <w:vMerge w:val="restart"/>
            <w:tcBorders>
              <w:right w:val="single" w:color="auto" w:sz="4" w:space="0"/>
            </w:tcBorders>
            <w:noWrap w:val="0"/>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sz w:val="24"/>
                <w:szCs w:val="24"/>
              </w:rPr>
              <w:t>（原）采矿许可证号</w:t>
            </w:r>
          </w:p>
        </w:tc>
        <w:tc>
          <w:tcPr>
            <w:tcW w:w="752" w:type="dxa"/>
            <w:vMerge w:val="restart"/>
            <w:tcBorders>
              <w:left w:val="single" w:color="auto" w:sz="4" w:space="0"/>
            </w:tcBorders>
            <w:noWrap w:val="0"/>
            <w:vAlign w:val="center"/>
          </w:tcPr>
          <w:p>
            <w:pPr>
              <w:adjustRightInd w:val="0"/>
              <w:snapToGrid w:val="0"/>
              <w:jc w:val="center"/>
              <w:rPr>
                <w:rFonts w:hint="default" w:ascii="Times New Roman" w:hAnsi="Times New Roman" w:eastAsia="仿宋_GB2312" w:cs="Times New Roman"/>
                <w:b/>
                <w:bCs/>
                <w:sz w:val="24"/>
                <w:szCs w:val="24"/>
                <w:vertAlign w:val="superscript"/>
              </w:rPr>
            </w:pPr>
            <w:r>
              <w:rPr>
                <w:rFonts w:hint="default" w:ascii="Times New Roman" w:hAnsi="Times New Roman" w:eastAsia="仿宋_GB2312" w:cs="Times New Roman"/>
                <w:b/>
                <w:bCs/>
                <w:sz w:val="24"/>
                <w:szCs w:val="24"/>
              </w:rPr>
              <w:t>露天矿山类别</w:t>
            </w:r>
          </w:p>
        </w:tc>
        <w:tc>
          <w:tcPr>
            <w:tcW w:w="2323" w:type="dxa"/>
            <w:gridSpan w:val="2"/>
            <w:tcBorders>
              <w:bottom w:val="single" w:color="auto" w:sz="4" w:space="0"/>
              <w:right w:val="single" w:color="auto" w:sz="4" w:space="0"/>
            </w:tcBorders>
            <w:noWrap w:val="0"/>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坐标</w:t>
            </w:r>
          </w:p>
        </w:tc>
        <w:tc>
          <w:tcPr>
            <w:tcW w:w="2090" w:type="dxa"/>
            <w:gridSpan w:val="2"/>
            <w:tcBorders>
              <w:bottom w:val="single" w:color="auto" w:sz="4" w:space="0"/>
              <w:right w:val="single" w:color="auto" w:sz="4" w:space="0"/>
            </w:tcBorders>
            <w:noWrap w:val="0"/>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需治理面积</w:t>
            </w:r>
          </w:p>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sz w:val="24"/>
                <w:szCs w:val="24"/>
              </w:rPr>
              <w:t>（m</w:t>
            </w:r>
            <w:r>
              <w:rPr>
                <w:rFonts w:hint="default" w:ascii="Times New Roman" w:hAnsi="Times New Roman" w:eastAsia="仿宋_GB2312" w:cs="Times New Roman"/>
                <w:b/>
                <w:bCs/>
                <w:sz w:val="24"/>
                <w:szCs w:val="24"/>
                <w:vertAlign w:val="superscript"/>
              </w:rPr>
              <w:t>2</w:t>
            </w:r>
            <w:r>
              <w:rPr>
                <w:rFonts w:hint="default" w:ascii="Times New Roman" w:hAnsi="Times New Roman" w:eastAsia="仿宋_GB2312" w:cs="Times New Roman"/>
                <w:b/>
                <w:bCs/>
                <w:sz w:val="24"/>
                <w:szCs w:val="24"/>
              </w:rPr>
              <w:t>）</w:t>
            </w:r>
          </w:p>
        </w:tc>
        <w:tc>
          <w:tcPr>
            <w:tcW w:w="2693" w:type="dxa"/>
            <w:vMerge w:val="restart"/>
            <w:tcBorders>
              <w:right w:val="single" w:color="auto" w:sz="4" w:space="0"/>
            </w:tcBorders>
            <w:noWrap w:val="0"/>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存在的主要问题</w:t>
            </w:r>
          </w:p>
        </w:tc>
        <w:tc>
          <w:tcPr>
            <w:tcW w:w="1285" w:type="dxa"/>
            <w:vMerge w:val="restart"/>
            <w:tcBorders>
              <w:right w:val="single" w:color="auto" w:sz="4" w:space="0"/>
            </w:tcBorders>
            <w:noWrap w:val="0"/>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492" w:type="dxa"/>
            <w:vMerge w:val="continue"/>
            <w:noWrap w:val="0"/>
            <w:vAlign w:val="center"/>
          </w:tcPr>
          <w:p>
            <w:pPr>
              <w:jc w:val="center"/>
              <w:rPr>
                <w:rFonts w:hint="default" w:ascii="Times New Roman" w:hAnsi="Times New Roman" w:eastAsia="仿宋_GB2312" w:cs="Times New Roman"/>
                <w:b/>
                <w:sz w:val="24"/>
                <w:szCs w:val="24"/>
              </w:rPr>
            </w:pPr>
          </w:p>
        </w:tc>
        <w:tc>
          <w:tcPr>
            <w:tcW w:w="881" w:type="dxa"/>
            <w:vMerge w:val="continue"/>
            <w:noWrap w:val="0"/>
            <w:vAlign w:val="center"/>
          </w:tcPr>
          <w:p>
            <w:pPr>
              <w:jc w:val="center"/>
              <w:rPr>
                <w:rFonts w:hint="default" w:ascii="Times New Roman" w:hAnsi="Times New Roman" w:eastAsia="仿宋_GB2312" w:cs="Times New Roman"/>
                <w:b/>
                <w:sz w:val="24"/>
                <w:szCs w:val="24"/>
              </w:rPr>
            </w:pPr>
          </w:p>
        </w:tc>
        <w:tc>
          <w:tcPr>
            <w:tcW w:w="966" w:type="dxa"/>
            <w:vMerge w:val="continue"/>
            <w:noWrap w:val="0"/>
            <w:vAlign w:val="center"/>
          </w:tcPr>
          <w:p>
            <w:pPr>
              <w:jc w:val="center"/>
              <w:rPr>
                <w:rFonts w:hint="default" w:ascii="Times New Roman" w:hAnsi="Times New Roman" w:eastAsia="仿宋_GB2312" w:cs="Times New Roman"/>
                <w:b/>
                <w:sz w:val="24"/>
                <w:szCs w:val="24"/>
              </w:rPr>
            </w:pPr>
          </w:p>
        </w:tc>
        <w:tc>
          <w:tcPr>
            <w:tcW w:w="1260" w:type="dxa"/>
            <w:vMerge w:val="continue"/>
            <w:tcBorders>
              <w:right w:val="single" w:color="auto" w:sz="4" w:space="0"/>
            </w:tcBorders>
            <w:noWrap w:val="0"/>
            <w:vAlign w:val="center"/>
          </w:tcPr>
          <w:p>
            <w:pPr>
              <w:jc w:val="center"/>
              <w:rPr>
                <w:rFonts w:hint="default" w:ascii="Times New Roman" w:hAnsi="Times New Roman" w:eastAsia="仿宋_GB2312" w:cs="Times New Roman"/>
                <w:b/>
                <w:sz w:val="24"/>
                <w:szCs w:val="24"/>
              </w:rPr>
            </w:pPr>
          </w:p>
        </w:tc>
        <w:tc>
          <w:tcPr>
            <w:tcW w:w="1386" w:type="dxa"/>
            <w:vMerge w:val="continue"/>
            <w:tcBorders>
              <w:right w:val="single" w:color="auto" w:sz="4" w:space="0"/>
            </w:tcBorders>
            <w:noWrap w:val="0"/>
            <w:vAlign w:val="center"/>
          </w:tcPr>
          <w:p>
            <w:pPr>
              <w:jc w:val="center"/>
              <w:rPr>
                <w:rFonts w:hint="default" w:ascii="Times New Roman" w:hAnsi="Times New Roman" w:eastAsia="仿宋_GB2312" w:cs="Times New Roman"/>
                <w:b/>
                <w:sz w:val="24"/>
                <w:szCs w:val="24"/>
              </w:rPr>
            </w:pPr>
          </w:p>
        </w:tc>
        <w:tc>
          <w:tcPr>
            <w:tcW w:w="752" w:type="dxa"/>
            <w:vMerge w:val="continue"/>
            <w:tcBorders>
              <w:left w:val="single" w:color="auto" w:sz="4" w:space="0"/>
            </w:tcBorders>
            <w:noWrap w:val="0"/>
            <w:vAlign w:val="center"/>
          </w:tcPr>
          <w:p>
            <w:pPr>
              <w:jc w:val="center"/>
              <w:rPr>
                <w:rFonts w:hint="default" w:ascii="Times New Roman" w:hAnsi="Times New Roman" w:eastAsia="仿宋_GB2312" w:cs="Times New Roman"/>
                <w:b/>
                <w:sz w:val="24"/>
                <w:szCs w:val="24"/>
              </w:rPr>
            </w:pPr>
          </w:p>
        </w:tc>
        <w:tc>
          <w:tcPr>
            <w:tcW w:w="1161" w:type="dxa"/>
            <w:tcBorders>
              <w:top w:val="single" w:color="auto" w:sz="4" w:space="0"/>
              <w:right w:val="single" w:color="auto" w:sz="4" w:space="0"/>
            </w:tcBorders>
            <w:noWrap w:val="0"/>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经度</w:t>
            </w:r>
          </w:p>
        </w:tc>
        <w:tc>
          <w:tcPr>
            <w:tcW w:w="1162" w:type="dxa"/>
            <w:tcBorders>
              <w:top w:val="single" w:color="auto" w:sz="4" w:space="0"/>
              <w:right w:val="single" w:color="auto" w:sz="4" w:space="0"/>
            </w:tcBorders>
            <w:noWrap w:val="0"/>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纬度</w:t>
            </w:r>
          </w:p>
        </w:tc>
        <w:tc>
          <w:tcPr>
            <w:tcW w:w="1045" w:type="dxa"/>
            <w:tcBorders>
              <w:top w:val="single" w:color="auto" w:sz="4" w:space="0"/>
            </w:tcBorders>
            <w:noWrap w:val="0"/>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宕面</w:t>
            </w:r>
          </w:p>
        </w:tc>
        <w:tc>
          <w:tcPr>
            <w:tcW w:w="1045" w:type="dxa"/>
            <w:tcBorders>
              <w:top w:val="single" w:color="auto" w:sz="4" w:space="0"/>
            </w:tcBorders>
            <w:noWrap w:val="0"/>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宕底</w:t>
            </w:r>
          </w:p>
        </w:tc>
        <w:tc>
          <w:tcPr>
            <w:tcW w:w="2693" w:type="dxa"/>
            <w:vMerge w:val="continue"/>
            <w:tcBorders>
              <w:right w:val="single" w:color="auto" w:sz="4" w:space="0"/>
            </w:tcBorders>
            <w:noWrap w:val="0"/>
            <w:vAlign w:val="center"/>
          </w:tcPr>
          <w:p>
            <w:pPr>
              <w:jc w:val="center"/>
              <w:rPr>
                <w:rFonts w:hint="default" w:ascii="Times New Roman" w:hAnsi="Times New Roman" w:eastAsia="仿宋_GB2312" w:cs="Times New Roman"/>
                <w:b/>
                <w:sz w:val="24"/>
                <w:szCs w:val="24"/>
              </w:rPr>
            </w:pPr>
          </w:p>
        </w:tc>
        <w:tc>
          <w:tcPr>
            <w:tcW w:w="1285" w:type="dxa"/>
            <w:vMerge w:val="continue"/>
            <w:tcBorders>
              <w:right w:val="single" w:color="auto" w:sz="4" w:space="0"/>
            </w:tcBorders>
            <w:noWrap w:val="0"/>
            <w:vAlign w:val="center"/>
          </w:tcPr>
          <w:p>
            <w:pPr>
              <w:jc w:val="center"/>
              <w:rPr>
                <w:rFonts w:hint="default" w:ascii="Times New Roman" w:hAnsi="Times New Roman" w:eastAsia="仿宋_GB2312"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55" w:hRule="atLeast"/>
          <w:jc w:val="center"/>
        </w:trPr>
        <w:tc>
          <w:tcPr>
            <w:tcW w:w="492" w:type="dxa"/>
            <w:noWrap w:val="0"/>
            <w:vAlign w:val="center"/>
          </w:tcPr>
          <w:p>
            <w:pPr>
              <w:jc w:val="center"/>
              <w:rPr>
                <w:rFonts w:hint="default" w:ascii="Times New Roman" w:hAnsi="Times New Roman" w:eastAsia="仿宋_GB2312" w:cs="Times New Roman"/>
                <w:sz w:val="24"/>
                <w:szCs w:val="24"/>
              </w:rPr>
            </w:pPr>
          </w:p>
        </w:tc>
        <w:tc>
          <w:tcPr>
            <w:tcW w:w="881" w:type="dxa"/>
            <w:noWrap w:val="0"/>
            <w:vAlign w:val="center"/>
          </w:tcPr>
          <w:p>
            <w:pPr>
              <w:jc w:val="center"/>
              <w:rPr>
                <w:rFonts w:hint="default" w:ascii="Times New Roman" w:hAnsi="Times New Roman" w:eastAsia="仿宋_GB2312" w:cs="Times New Roman"/>
                <w:sz w:val="24"/>
                <w:szCs w:val="24"/>
              </w:rPr>
            </w:pPr>
          </w:p>
        </w:tc>
        <w:tc>
          <w:tcPr>
            <w:tcW w:w="966" w:type="dxa"/>
            <w:noWrap w:val="0"/>
            <w:vAlign w:val="center"/>
          </w:tcPr>
          <w:p>
            <w:pPr>
              <w:jc w:val="center"/>
              <w:rPr>
                <w:rFonts w:hint="default" w:ascii="Times New Roman" w:hAnsi="Times New Roman" w:eastAsia="仿宋_GB2312" w:cs="Times New Roman"/>
                <w:sz w:val="24"/>
                <w:szCs w:val="24"/>
              </w:rPr>
            </w:pPr>
          </w:p>
        </w:tc>
        <w:tc>
          <w:tcPr>
            <w:tcW w:w="1260" w:type="dxa"/>
            <w:tcBorders>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1386" w:type="dxa"/>
            <w:tcBorders>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752" w:type="dxa"/>
            <w:tcBorders>
              <w:lef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1161" w:type="dxa"/>
            <w:tcBorders>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1162" w:type="dxa"/>
            <w:tcBorders>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1045" w:type="dxa"/>
            <w:tcBorders>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1045" w:type="dxa"/>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2693" w:type="dxa"/>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1285" w:type="dxa"/>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55" w:hRule="atLeast"/>
          <w:jc w:val="center"/>
        </w:trPr>
        <w:tc>
          <w:tcPr>
            <w:tcW w:w="492" w:type="dxa"/>
            <w:noWrap w:val="0"/>
            <w:vAlign w:val="center"/>
          </w:tcPr>
          <w:p>
            <w:pPr>
              <w:jc w:val="center"/>
              <w:rPr>
                <w:rFonts w:hint="default" w:ascii="Times New Roman" w:hAnsi="Times New Roman" w:eastAsia="仿宋_GB2312" w:cs="Times New Roman"/>
                <w:sz w:val="24"/>
                <w:szCs w:val="24"/>
              </w:rPr>
            </w:pPr>
          </w:p>
        </w:tc>
        <w:tc>
          <w:tcPr>
            <w:tcW w:w="881" w:type="dxa"/>
            <w:noWrap w:val="0"/>
            <w:vAlign w:val="center"/>
          </w:tcPr>
          <w:p>
            <w:pPr>
              <w:jc w:val="center"/>
              <w:rPr>
                <w:rFonts w:hint="default" w:ascii="Times New Roman" w:hAnsi="Times New Roman" w:eastAsia="仿宋_GB2312" w:cs="Times New Roman"/>
                <w:sz w:val="24"/>
                <w:szCs w:val="24"/>
              </w:rPr>
            </w:pPr>
          </w:p>
        </w:tc>
        <w:tc>
          <w:tcPr>
            <w:tcW w:w="966" w:type="dxa"/>
            <w:noWrap w:val="0"/>
            <w:vAlign w:val="center"/>
          </w:tcPr>
          <w:p>
            <w:pPr>
              <w:jc w:val="center"/>
              <w:rPr>
                <w:rFonts w:hint="default" w:ascii="Times New Roman" w:hAnsi="Times New Roman" w:eastAsia="仿宋_GB2312" w:cs="Times New Roman"/>
                <w:sz w:val="24"/>
                <w:szCs w:val="24"/>
              </w:rPr>
            </w:pPr>
          </w:p>
        </w:tc>
        <w:tc>
          <w:tcPr>
            <w:tcW w:w="1260" w:type="dxa"/>
            <w:tcBorders>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1386" w:type="dxa"/>
            <w:tcBorders>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752" w:type="dxa"/>
            <w:tcBorders>
              <w:lef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1161" w:type="dxa"/>
            <w:tcBorders>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1162" w:type="dxa"/>
            <w:tcBorders>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1045" w:type="dxa"/>
            <w:tcBorders>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1045" w:type="dxa"/>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2693" w:type="dxa"/>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1285" w:type="dxa"/>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r>
    </w:tbl>
    <w:p>
      <w:pPr>
        <w:rPr>
          <w:rFonts w:hint="eastAsia" w:ascii="Times New Roman" w:hAnsi="Times New Roman" w:eastAsia="仿宋"/>
          <w:sz w:val="32"/>
          <w:szCs w:val="32"/>
        </w:rPr>
      </w:pPr>
    </w:p>
    <w:p>
      <w:pPr>
        <w:rPr>
          <w:rFonts w:hint="eastAsia" w:ascii="Times New Roman" w:hAnsi="Times New Roman" w:eastAsia="仿宋"/>
          <w:b/>
          <w:sz w:val="32"/>
          <w:szCs w:val="32"/>
        </w:rPr>
      </w:pPr>
      <w:r>
        <w:rPr>
          <w:rFonts w:ascii="Times New Roman" w:hAnsi="Times New Roman" w:eastAsia="仿宋"/>
          <w:sz w:val="32"/>
          <w:szCs w:val="32"/>
        </w:rPr>
        <w:br w:type="page"/>
      </w: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4</w:t>
      </w:r>
      <w:r>
        <w:rPr>
          <w:rFonts w:hint="eastAsia" w:ascii="Times New Roman" w:hAnsi="Times New Roman" w:eastAsia="仿宋"/>
          <w:b/>
          <w:sz w:val="32"/>
          <w:szCs w:val="32"/>
        </w:rPr>
        <w:t xml:space="preserve">                     </w:t>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露天矿山综合整治情况汇总表</w:t>
      </w:r>
    </w:p>
    <w:tbl>
      <w:tblPr>
        <w:tblStyle w:val="3"/>
        <w:tblW w:w="1460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8"/>
        <w:gridCol w:w="896"/>
        <w:gridCol w:w="966"/>
        <w:gridCol w:w="1008"/>
        <w:gridCol w:w="1022"/>
        <w:gridCol w:w="804"/>
        <w:gridCol w:w="1063"/>
        <w:gridCol w:w="1063"/>
        <w:gridCol w:w="1559"/>
        <w:gridCol w:w="938"/>
        <w:gridCol w:w="939"/>
        <w:gridCol w:w="939"/>
        <w:gridCol w:w="938"/>
        <w:gridCol w:w="939"/>
        <w:gridCol w:w="9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atLeast"/>
          <w:jc w:val="center"/>
        </w:trPr>
        <w:tc>
          <w:tcPr>
            <w:tcW w:w="588" w:type="dxa"/>
            <w:vMerge w:val="restart"/>
            <w:noWrap w:val="0"/>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序号</w:t>
            </w:r>
          </w:p>
        </w:tc>
        <w:tc>
          <w:tcPr>
            <w:tcW w:w="896" w:type="dxa"/>
            <w:vMerge w:val="restart"/>
            <w:noWrap w:val="0"/>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县（市、区）</w:t>
            </w:r>
          </w:p>
        </w:tc>
        <w:tc>
          <w:tcPr>
            <w:tcW w:w="966" w:type="dxa"/>
            <w:vMerge w:val="restart"/>
            <w:noWrap w:val="0"/>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乡镇</w:t>
            </w:r>
          </w:p>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（街道）</w:t>
            </w:r>
          </w:p>
        </w:tc>
        <w:tc>
          <w:tcPr>
            <w:tcW w:w="1008" w:type="dxa"/>
            <w:vMerge w:val="restart"/>
            <w:tcBorders>
              <w:right w:val="single" w:color="auto" w:sz="4" w:space="0"/>
            </w:tcBorders>
            <w:noWrap w:val="0"/>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露天矿山名称</w:t>
            </w:r>
          </w:p>
        </w:tc>
        <w:tc>
          <w:tcPr>
            <w:tcW w:w="1022" w:type="dxa"/>
            <w:vMerge w:val="restart"/>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sz w:val="24"/>
                <w:szCs w:val="24"/>
              </w:rPr>
              <w:t>（原）采矿许可证号</w:t>
            </w:r>
          </w:p>
        </w:tc>
        <w:tc>
          <w:tcPr>
            <w:tcW w:w="804" w:type="dxa"/>
            <w:vMerge w:val="restart"/>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露天矿山类别</w:t>
            </w:r>
          </w:p>
        </w:tc>
        <w:tc>
          <w:tcPr>
            <w:tcW w:w="2126" w:type="dxa"/>
            <w:gridSpan w:val="2"/>
            <w:tcBorders>
              <w:bottom w:val="single" w:color="auto" w:sz="4" w:space="0"/>
              <w:right w:val="single" w:color="auto" w:sz="4" w:space="0"/>
            </w:tcBorders>
            <w:noWrap w:val="0"/>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坐标</w:t>
            </w:r>
          </w:p>
        </w:tc>
        <w:tc>
          <w:tcPr>
            <w:tcW w:w="1559" w:type="dxa"/>
            <w:vMerge w:val="restart"/>
            <w:tcBorders>
              <w:right w:val="single" w:color="auto" w:sz="4" w:space="0"/>
            </w:tcBorders>
            <w:noWrap w:val="0"/>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存在问题</w:t>
            </w:r>
          </w:p>
        </w:tc>
        <w:tc>
          <w:tcPr>
            <w:tcW w:w="5632" w:type="dxa"/>
            <w:gridSpan w:val="6"/>
            <w:tcBorders>
              <w:bottom w:val="single" w:color="auto" w:sz="4" w:space="0"/>
            </w:tcBorders>
            <w:noWrap w:val="0"/>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整治情况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8" w:hRule="atLeast"/>
          <w:jc w:val="center"/>
        </w:trPr>
        <w:tc>
          <w:tcPr>
            <w:tcW w:w="588" w:type="dxa"/>
            <w:vMerge w:val="continue"/>
            <w:noWrap w:val="0"/>
            <w:vAlign w:val="center"/>
          </w:tcPr>
          <w:p>
            <w:pPr>
              <w:jc w:val="center"/>
              <w:rPr>
                <w:rFonts w:hint="default" w:ascii="Times New Roman" w:hAnsi="Times New Roman" w:eastAsia="仿宋_GB2312" w:cs="Times New Roman"/>
                <w:b/>
                <w:sz w:val="24"/>
                <w:szCs w:val="24"/>
              </w:rPr>
            </w:pPr>
          </w:p>
        </w:tc>
        <w:tc>
          <w:tcPr>
            <w:tcW w:w="896" w:type="dxa"/>
            <w:vMerge w:val="continue"/>
            <w:noWrap w:val="0"/>
            <w:vAlign w:val="center"/>
          </w:tcPr>
          <w:p>
            <w:pPr>
              <w:jc w:val="center"/>
              <w:rPr>
                <w:rFonts w:hint="default" w:ascii="Times New Roman" w:hAnsi="Times New Roman" w:eastAsia="仿宋_GB2312" w:cs="Times New Roman"/>
                <w:b/>
                <w:sz w:val="24"/>
                <w:szCs w:val="24"/>
              </w:rPr>
            </w:pPr>
          </w:p>
        </w:tc>
        <w:tc>
          <w:tcPr>
            <w:tcW w:w="966" w:type="dxa"/>
            <w:vMerge w:val="continue"/>
            <w:noWrap w:val="0"/>
            <w:vAlign w:val="center"/>
          </w:tcPr>
          <w:p>
            <w:pPr>
              <w:jc w:val="center"/>
              <w:rPr>
                <w:rFonts w:hint="default" w:ascii="Times New Roman" w:hAnsi="Times New Roman" w:eastAsia="仿宋_GB2312" w:cs="Times New Roman"/>
                <w:b/>
                <w:sz w:val="24"/>
                <w:szCs w:val="24"/>
              </w:rPr>
            </w:pPr>
          </w:p>
        </w:tc>
        <w:tc>
          <w:tcPr>
            <w:tcW w:w="1008" w:type="dxa"/>
            <w:vMerge w:val="continue"/>
            <w:tcBorders>
              <w:right w:val="single" w:color="auto" w:sz="4" w:space="0"/>
            </w:tcBorders>
            <w:noWrap w:val="0"/>
            <w:vAlign w:val="center"/>
          </w:tcPr>
          <w:p>
            <w:pPr>
              <w:jc w:val="center"/>
              <w:rPr>
                <w:rFonts w:hint="default" w:ascii="Times New Roman" w:hAnsi="Times New Roman" w:eastAsia="仿宋_GB2312" w:cs="Times New Roman"/>
                <w:b/>
                <w:sz w:val="24"/>
                <w:szCs w:val="24"/>
              </w:rPr>
            </w:pPr>
          </w:p>
        </w:tc>
        <w:tc>
          <w:tcPr>
            <w:tcW w:w="1022"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
                <w:sz w:val="24"/>
                <w:szCs w:val="24"/>
              </w:rPr>
            </w:pPr>
          </w:p>
        </w:tc>
        <w:tc>
          <w:tcPr>
            <w:tcW w:w="804"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
                <w:sz w:val="24"/>
                <w:szCs w:val="24"/>
              </w:rPr>
            </w:pPr>
          </w:p>
        </w:tc>
        <w:tc>
          <w:tcPr>
            <w:tcW w:w="1063" w:type="dxa"/>
            <w:tcBorders>
              <w:top w:val="single" w:color="auto" w:sz="4" w:space="0"/>
              <w:right w:val="single" w:color="auto" w:sz="4" w:space="0"/>
            </w:tcBorders>
            <w:noWrap w:val="0"/>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经度</w:t>
            </w:r>
          </w:p>
        </w:tc>
        <w:tc>
          <w:tcPr>
            <w:tcW w:w="1063" w:type="dxa"/>
            <w:tcBorders>
              <w:top w:val="single" w:color="auto" w:sz="4" w:space="0"/>
              <w:right w:val="single" w:color="auto" w:sz="4" w:space="0"/>
            </w:tcBorders>
            <w:noWrap w:val="0"/>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纬度</w:t>
            </w:r>
          </w:p>
        </w:tc>
        <w:tc>
          <w:tcPr>
            <w:tcW w:w="1559" w:type="dxa"/>
            <w:vMerge w:val="continue"/>
            <w:noWrap w:val="0"/>
            <w:vAlign w:val="center"/>
          </w:tcPr>
          <w:p>
            <w:pPr>
              <w:jc w:val="center"/>
              <w:rPr>
                <w:rFonts w:hint="default" w:ascii="Times New Roman" w:hAnsi="Times New Roman" w:eastAsia="仿宋_GB2312" w:cs="Times New Roman"/>
                <w:b/>
                <w:sz w:val="24"/>
                <w:szCs w:val="24"/>
              </w:rPr>
            </w:pPr>
          </w:p>
        </w:tc>
        <w:tc>
          <w:tcPr>
            <w:tcW w:w="938" w:type="dxa"/>
            <w:tcBorders>
              <w:top w:val="single" w:color="auto" w:sz="4" w:space="0"/>
              <w:right w:val="single" w:color="auto" w:sz="4" w:space="0"/>
            </w:tcBorders>
            <w:noWrap w:val="0"/>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整治</w:t>
            </w:r>
          </w:p>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措施</w:t>
            </w:r>
          </w:p>
        </w:tc>
        <w:tc>
          <w:tcPr>
            <w:tcW w:w="939" w:type="dxa"/>
            <w:tcBorders>
              <w:top w:val="single" w:color="auto" w:sz="4" w:space="0"/>
              <w:right w:val="single" w:color="auto" w:sz="4" w:space="0"/>
            </w:tcBorders>
            <w:noWrap w:val="0"/>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责任</w:t>
            </w:r>
          </w:p>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单位</w:t>
            </w:r>
          </w:p>
        </w:tc>
        <w:tc>
          <w:tcPr>
            <w:tcW w:w="939" w:type="dxa"/>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责任人</w:t>
            </w:r>
          </w:p>
        </w:tc>
        <w:tc>
          <w:tcPr>
            <w:tcW w:w="938" w:type="dxa"/>
            <w:tcBorders>
              <w:top w:val="single" w:color="auto" w:sz="4" w:space="0"/>
              <w:left w:val="single" w:color="auto" w:sz="4" w:space="0"/>
            </w:tcBorders>
            <w:noWrap w:val="0"/>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完成</w:t>
            </w:r>
          </w:p>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时限</w:t>
            </w:r>
          </w:p>
        </w:tc>
        <w:tc>
          <w:tcPr>
            <w:tcW w:w="939" w:type="dxa"/>
            <w:tcBorders>
              <w:top w:val="single" w:color="auto" w:sz="4" w:space="0"/>
              <w:right w:val="single" w:color="auto" w:sz="4" w:space="0"/>
            </w:tcBorders>
            <w:noWrap w:val="0"/>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整治</w:t>
            </w:r>
          </w:p>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进展</w:t>
            </w:r>
          </w:p>
        </w:tc>
        <w:tc>
          <w:tcPr>
            <w:tcW w:w="939" w:type="dxa"/>
            <w:tcBorders>
              <w:top w:val="single" w:color="auto" w:sz="4" w:space="0"/>
              <w:left w:val="single" w:color="auto" w:sz="4" w:space="0"/>
            </w:tcBorders>
            <w:noWrap w:val="0"/>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完成</w:t>
            </w:r>
          </w:p>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55" w:hRule="atLeast"/>
          <w:jc w:val="center"/>
        </w:trPr>
        <w:tc>
          <w:tcPr>
            <w:tcW w:w="588" w:type="dxa"/>
            <w:noWrap w:val="0"/>
            <w:vAlign w:val="center"/>
          </w:tcPr>
          <w:p>
            <w:pPr>
              <w:jc w:val="center"/>
              <w:rPr>
                <w:rFonts w:hint="default" w:ascii="Times New Roman" w:hAnsi="Times New Roman" w:eastAsia="仿宋_GB2312" w:cs="Times New Roman"/>
                <w:sz w:val="24"/>
                <w:szCs w:val="24"/>
              </w:rPr>
            </w:pPr>
          </w:p>
        </w:tc>
        <w:tc>
          <w:tcPr>
            <w:tcW w:w="896" w:type="dxa"/>
            <w:noWrap w:val="0"/>
            <w:vAlign w:val="center"/>
          </w:tcPr>
          <w:p>
            <w:pPr>
              <w:jc w:val="center"/>
              <w:rPr>
                <w:rFonts w:hint="default" w:ascii="Times New Roman" w:hAnsi="Times New Roman" w:eastAsia="仿宋_GB2312" w:cs="Times New Roman"/>
                <w:sz w:val="24"/>
                <w:szCs w:val="24"/>
              </w:rPr>
            </w:pPr>
          </w:p>
        </w:tc>
        <w:tc>
          <w:tcPr>
            <w:tcW w:w="966" w:type="dxa"/>
            <w:noWrap w:val="0"/>
            <w:vAlign w:val="center"/>
          </w:tcPr>
          <w:p>
            <w:pPr>
              <w:jc w:val="center"/>
              <w:rPr>
                <w:rFonts w:hint="default" w:ascii="Times New Roman" w:hAnsi="Times New Roman" w:eastAsia="仿宋_GB2312" w:cs="Times New Roman"/>
                <w:sz w:val="24"/>
                <w:szCs w:val="24"/>
              </w:rPr>
            </w:pPr>
          </w:p>
        </w:tc>
        <w:tc>
          <w:tcPr>
            <w:tcW w:w="1008" w:type="dxa"/>
            <w:tcBorders>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1022" w:type="dxa"/>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804" w:type="dxa"/>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1063" w:type="dxa"/>
            <w:tcBorders>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1063" w:type="dxa"/>
            <w:tcBorders>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1559" w:type="dxa"/>
            <w:tcBorders>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938" w:type="dxa"/>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939" w:type="dxa"/>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939" w:type="dxa"/>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938" w:type="dxa"/>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939" w:type="dxa"/>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939" w:type="dxa"/>
            <w:tcBorders>
              <w:left w:val="single" w:color="auto" w:sz="4" w:space="0"/>
            </w:tcBorders>
            <w:noWrap w:val="0"/>
            <w:vAlign w:val="center"/>
          </w:tcPr>
          <w:p>
            <w:pPr>
              <w:jc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55" w:hRule="atLeast"/>
          <w:jc w:val="center"/>
        </w:trPr>
        <w:tc>
          <w:tcPr>
            <w:tcW w:w="588" w:type="dxa"/>
            <w:noWrap w:val="0"/>
            <w:vAlign w:val="center"/>
          </w:tcPr>
          <w:p>
            <w:pPr>
              <w:jc w:val="center"/>
              <w:rPr>
                <w:rFonts w:hint="default" w:ascii="Times New Roman" w:hAnsi="Times New Roman" w:eastAsia="仿宋_GB2312" w:cs="Times New Roman"/>
                <w:sz w:val="24"/>
                <w:szCs w:val="24"/>
              </w:rPr>
            </w:pPr>
          </w:p>
        </w:tc>
        <w:tc>
          <w:tcPr>
            <w:tcW w:w="896" w:type="dxa"/>
            <w:noWrap w:val="0"/>
            <w:vAlign w:val="center"/>
          </w:tcPr>
          <w:p>
            <w:pPr>
              <w:jc w:val="center"/>
              <w:rPr>
                <w:rFonts w:hint="default" w:ascii="Times New Roman" w:hAnsi="Times New Roman" w:eastAsia="仿宋_GB2312" w:cs="Times New Roman"/>
                <w:sz w:val="24"/>
                <w:szCs w:val="24"/>
              </w:rPr>
            </w:pPr>
          </w:p>
        </w:tc>
        <w:tc>
          <w:tcPr>
            <w:tcW w:w="966" w:type="dxa"/>
            <w:noWrap w:val="0"/>
            <w:vAlign w:val="center"/>
          </w:tcPr>
          <w:p>
            <w:pPr>
              <w:jc w:val="center"/>
              <w:rPr>
                <w:rFonts w:hint="default" w:ascii="Times New Roman" w:hAnsi="Times New Roman" w:eastAsia="仿宋_GB2312" w:cs="Times New Roman"/>
                <w:sz w:val="24"/>
                <w:szCs w:val="24"/>
              </w:rPr>
            </w:pPr>
          </w:p>
        </w:tc>
        <w:tc>
          <w:tcPr>
            <w:tcW w:w="1008" w:type="dxa"/>
            <w:tcBorders>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1022" w:type="dxa"/>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804" w:type="dxa"/>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1063" w:type="dxa"/>
            <w:tcBorders>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1063" w:type="dxa"/>
            <w:tcBorders>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1559" w:type="dxa"/>
            <w:tcBorders>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938" w:type="dxa"/>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939" w:type="dxa"/>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939" w:type="dxa"/>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938" w:type="dxa"/>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939" w:type="dxa"/>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939" w:type="dxa"/>
            <w:tcBorders>
              <w:left w:val="single" w:color="auto" w:sz="4" w:space="0"/>
            </w:tcBorders>
            <w:noWrap w:val="0"/>
            <w:vAlign w:val="center"/>
          </w:tcPr>
          <w:p>
            <w:pPr>
              <w:jc w:val="center"/>
              <w:rPr>
                <w:rFonts w:hint="default" w:ascii="Times New Roman" w:hAnsi="Times New Roman" w:eastAsia="仿宋_GB2312" w:cs="Times New Roman"/>
                <w:sz w:val="24"/>
                <w:szCs w:val="24"/>
              </w:rPr>
            </w:pPr>
          </w:p>
        </w:tc>
      </w:tr>
    </w:tbl>
    <w:p>
      <w:pPr>
        <w:ind w:firstLine="640" w:firstLineChars="200"/>
        <w:rPr>
          <w:rFonts w:ascii="Times New Roman" w:hAnsi="Times New Roman" w:eastAsia="仿宋"/>
          <w:sz w:val="32"/>
          <w:szCs w:val="32"/>
        </w:rPr>
      </w:pPr>
    </w:p>
    <w:p>
      <w:pPr>
        <w:ind w:firstLine="640" w:firstLineChars="200"/>
        <w:rPr>
          <w:rFonts w:ascii="Times New Roman" w:hAnsi="Times New Roman" w:eastAsia="仿宋"/>
          <w:sz w:val="32"/>
          <w:szCs w:val="32"/>
        </w:rPr>
        <w:sectPr>
          <w:pgSz w:w="16838" w:h="11906" w:orient="landscape"/>
          <w:pgMar w:top="1800" w:right="1440" w:bottom="1800" w:left="1440" w:header="851" w:footer="992" w:gutter="0"/>
          <w:cols w:space="720" w:num="1"/>
          <w:docGrid w:type="lines" w:linePitch="312" w:charSpace="0"/>
        </w:sectPr>
      </w:pPr>
    </w:p>
    <w:p>
      <w:pPr>
        <w:rPr>
          <w:rFonts w:hint="eastAsia" w:ascii="黑体" w:hAnsi="黑体" w:eastAsia="黑体" w:cs="黑体"/>
          <w:b w:val="0"/>
          <w:bCs/>
          <w:sz w:val="32"/>
          <w:szCs w:val="32"/>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5</w:t>
      </w:r>
      <w:r>
        <w:rPr>
          <w:rFonts w:hint="eastAsia" w:ascii="黑体" w:hAnsi="黑体" w:eastAsia="黑体" w:cs="黑体"/>
          <w:b w:val="0"/>
          <w:bCs/>
          <w:sz w:val="32"/>
          <w:szCs w:val="32"/>
        </w:rPr>
        <w:t xml:space="preserve"> </w:t>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露天矿山综合整治工作进展信息表</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2"/>
        <w:gridCol w:w="2062"/>
        <w:gridCol w:w="1522"/>
        <w:gridCol w:w="1287"/>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atLeast"/>
        </w:trPr>
        <w:tc>
          <w:tcPr>
            <w:tcW w:w="8522"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bCs/>
                <w:spacing w:val="18"/>
                <w:sz w:val="24"/>
                <w:szCs w:val="24"/>
              </w:rPr>
            </w:pPr>
            <w:r>
              <w:rPr>
                <w:rFonts w:hint="default" w:ascii="Times New Roman" w:hAnsi="Times New Roman" w:eastAsia="仿宋_GB2312" w:cs="Times New Roman"/>
                <w:b/>
                <w:bCs/>
                <w:sz w:val="24"/>
                <w:szCs w:val="24"/>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17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bCs/>
                <w:sz w:val="24"/>
                <w:szCs w:val="24"/>
                <w:vertAlign w:val="superscript"/>
              </w:rPr>
            </w:pPr>
            <w:r>
              <w:rPr>
                <w:rFonts w:hint="default" w:ascii="Times New Roman" w:hAnsi="Times New Roman" w:eastAsia="仿宋_GB2312" w:cs="Times New Roman"/>
                <w:b/>
                <w:bCs/>
                <w:sz w:val="24"/>
                <w:szCs w:val="24"/>
              </w:rPr>
              <w:t>行政区</w:t>
            </w:r>
          </w:p>
        </w:tc>
        <w:tc>
          <w:tcPr>
            <w:tcW w:w="3584" w:type="dxa"/>
            <w:gridSpan w:val="2"/>
            <w:tcBorders>
              <w:top w:val="single" w:color="auto" w:sz="4" w:space="0"/>
              <w:left w:val="nil"/>
              <w:bottom w:val="single" w:color="auto" w:sz="4" w:space="0"/>
              <w:right w:val="single" w:color="auto" w:sz="4" w:space="0"/>
            </w:tcBorders>
            <w:noWrap w:val="0"/>
            <w:vAlign w:val="center"/>
          </w:tcPr>
          <w:p>
            <w:pPr>
              <w:adjustRightInd w:val="0"/>
              <w:snapToGrid w:val="0"/>
              <w:ind w:firstLine="480" w:firstLineChars="20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XX市XX县（市、区）</w:t>
            </w:r>
          </w:p>
        </w:tc>
        <w:tc>
          <w:tcPr>
            <w:tcW w:w="128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序号</w:t>
            </w:r>
          </w:p>
        </w:tc>
        <w:tc>
          <w:tcPr>
            <w:tcW w:w="1919" w:type="dxa"/>
            <w:tcBorders>
              <w:top w:val="single" w:color="auto" w:sz="4" w:space="0"/>
              <w:left w:val="nil"/>
              <w:bottom w:val="single" w:color="auto" w:sz="4" w:space="0"/>
              <w:right w:val="single" w:color="auto" w:sz="4" w:space="0"/>
            </w:tcBorders>
            <w:noWrap w:val="0"/>
            <w:vAlign w:val="center"/>
          </w:tcPr>
          <w:p>
            <w:pPr>
              <w:adjustRightInd w:val="0"/>
              <w:snapToGrid w:val="0"/>
              <w:ind w:firstLine="480" w:firstLineChars="20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1732"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bCs/>
                <w:sz w:val="24"/>
                <w:szCs w:val="24"/>
                <w:vertAlign w:val="superscript"/>
              </w:rPr>
            </w:pPr>
            <w:r>
              <w:rPr>
                <w:rFonts w:hint="default" w:ascii="Times New Roman" w:hAnsi="Times New Roman" w:eastAsia="仿宋_GB2312" w:cs="Times New Roman"/>
                <w:b/>
                <w:bCs/>
                <w:sz w:val="24"/>
                <w:szCs w:val="24"/>
              </w:rPr>
              <w:t>地理位置</w:t>
            </w:r>
          </w:p>
        </w:tc>
        <w:tc>
          <w:tcPr>
            <w:tcW w:w="3584" w:type="dxa"/>
            <w:gridSpan w:val="2"/>
            <w:vMerge w:val="restart"/>
            <w:tcBorders>
              <w:top w:val="single" w:color="auto" w:sz="4" w:space="0"/>
              <w:left w:val="nil"/>
              <w:right w:val="single" w:color="auto" w:sz="4" w:space="0"/>
            </w:tcBorders>
            <w:noWrap w:val="0"/>
            <w:vAlign w:val="center"/>
          </w:tcPr>
          <w:p>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XX乡镇（街道）XX村（社区）XX山</w:t>
            </w:r>
          </w:p>
        </w:tc>
        <w:tc>
          <w:tcPr>
            <w:tcW w:w="1287" w:type="dxa"/>
            <w:vMerge w:val="restart"/>
            <w:tcBorders>
              <w:top w:val="single" w:color="auto" w:sz="4" w:space="0"/>
              <w:left w:val="nil"/>
              <w:right w:val="single" w:color="auto" w:sz="4" w:space="0"/>
            </w:tcBorders>
            <w:noWrap w:val="0"/>
            <w:vAlign w:val="center"/>
          </w:tcPr>
          <w:p>
            <w:pPr>
              <w:adjustRightInd w:val="0"/>
              <w:snapToGrid w:val="0"/>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拐点坐标</w:t>
            </w:r>
          </w:p>
        </w:tc>
        <w:tc>
          <w:tcPr>
            <w:tcW w:w="1919" w:type="dxa"/>
            <w:tcBorders>
              <w:top w:val="single" w:color="auto" w:sz="4" w:space="0"/>
              <w:left w:val="nil"/>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1732"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bCs/>
                <w:sz w:val="24"/>
                <w:szCs w:val="24"/>
              </w:rPr>
            </w:pPr>
          </w:p>
        </w:tc>
        <w:tc>
          <w:tcPr>
            <w:tcW w:w="3584" w:type="dxa"/>
            <w:gridSpan w:val="2"/>
            <w:vMerge w:val="continue"/>
            <w:tcBorders>
              <w:left w:val="nil"/>
              <w:bottom w:val="single" w:color="auto" w:sz="4" w:space="0"/>
              <w:right w:val="single" w:color="auto" w:sz="4" w:space="0"/>
            </w:tcBorders>
            <w:noWrap w:val="0"/>
            <w:vAlign w:val="center"/>
          </w:tcPr>
          <w:p>
            <w:pPr>
              <w:adjustRightInd w:val="0"/>
              <w:snapToGrid w:val="0"/>
              <w:ind w:firstLine="480" w:firstLineChars="200"/>
              <w:jc w:val="center"/>
              <w:rPr>
                <w:rFonts w:hint="default" w:ascii="Times New Roman" w:hAnsi="Times New Roman" w:eastAsia="仿宋_GB2312" w:cs="Times New Roman"/>
                <w:sz w:val="24"/>
                <w:szCs w:val="24"/>
              </w:rPr>
            </w:pPr>
          </w:p>
        </w:tc>
        <w:tc>
          <w:tcPr>
            <w:tcW w:w="1287" w:type="dxa"/>
            <w:vMerge w:val="continue"/>
            <w:tcBorders>
              <w:left w:val="nil"/>
              <w:bottom w:val="single" w:color="auto" w:sz="4" w:space="0"/>
              <w:right w:val="single" w:color="auto" w:sz="4" w:space="0"/>
            </w:tcBorders>
            <w:noWrap w:val="0"/>
            <w:vAlign w:val="center"/>
          </w:tcPr>
          <w:p>
            <w:pPr>
              <w:adjustRightInd w:val="0"/>
              <w:snapToGrid w:val="0"/>
              <w:ind w:firstLine="482" w:firstLineChars="200"/>
              <w:jc w:val="center"/>
              <w:rPr>
                <w:rFonts w:hint="default" w:ascii="Times New Roman" w:hAnsi="Times New Roman" w:eastAsia="仿宋_GB2312" w:cs="Times New Roman"/>
                <w:b/>
                <w:sz w:val="24"/>
                <w:szCs w:val="24"/>
              </w:rPr>
            </w:pPr>
          </w:p>
        </w:tc>
        <w:tc>
          <w:tcPr>
            <w:tcW w:w="1919" w:type="dxa"/>
            <w:tcBorders>
              <w:top w:val="single" w:color="auto" w:sz="4" w:space="0"/>
              <w:left w:val="nil"/>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1732" w:type="dxa"/>
            <w:tcBorders>
              <w:top w:val="nil"/>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bCs/>
                <w:sz w:val="24"/>
                <w:szCs w:val="24"/>
                <w:vertAlign w:val="superscript"/>
              </w:rPr>
            </w:pPr>
            <w:r>
              <w:rPr>
                <w:rFonts w:hint="default" w:ascii="Times New Roman" w:hAnsi="Times New Roman" w:eastAsia="仿宋_GB2312" w:cs="Times New Roman"/>
                <w:b/>
                <w:bCs/>
                <w:sz w:val="24"/>
                <w:szCs w:val="24"/>
              </w:rPr>
              <w:t>露天矿山名称</w:t>
            </w:r>
          </w:p>
        </w:tc>
        <w:tc>
          <w:tcPr>
            <w:tcW w:w="3584" w:type="dxa"/>
            <w:gridSpan w:val="2"/>
            <w:tcBorders>
              <w:top w:val="nil"/>
              <w:left w:val="nil"/>
              <w:right w:val="single" w:color="auto" w:sz="4" w:space="0"/>
            </w:tcBorders>
            <w:noWrap w:val="0"/>
            <w:vAlign w:val="center"/>
          </w:tcPr>
          <w:p>
            <w:pPr>
              <w:adjustRightInd w:val="0"/>
              <w:snapToGrid w:val="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按“县名+乡镇（街道）名+村（社区）名+露天矿山名称”填写</w:t>
            </w:r>
          </w:p>
        </w:tc>
        <w:tc>
          <w:tcPr>
            <w:tcW w:w="1287" w:type="dxa"/>
            <w:tcBorders>
              <w:top w:val="single" w:color="auto" w:sz="4" w:space="0"/>
              <w:left w:val="nil"/>
              <w:right w:val="single" w:color="auto" w:sz="4" w:space="0"/>
            </w:tcBorders>
            <w:noWrap w:val="0"/>
            <w:vAlign w:val="center"/>
          </w:tcPr>
          <w:p>
            <w:pPr>
              <w:adjustRightInd w:val="0"/>
              <w:snapToGrid w:val="0"/>
              <w:jc w:val="center"/>
              <w:rPr>
                <w:rFonts w:hint="default" w:ascii="Times New Roman" w:hAnsi="Times New Roman" w:eastAsia="仿宋_GB2312" w:cs="Times New Roman"/>
                <w:b/>
                <w:bCs/>
                <w:sz w:val="24"/>
                <w:szCs w:val="24"/>
                <w:vertAlign w:val="superscript"/>
              </w:rPr>
            </w:pPr>
            <w:r>
              <w:rPr>
                <w:rFonts w:hint="default" w:ascii="Times New Roman" w:hAnsi="Times New Roman" w:eastAsia="仿宋_GB2312" w:cs="Times New Roman"/>
                <w:b/>
                <w:bCs/>
                <w:sz w:val="24"/>
                <w:szCs w:val="24"/>
              </w:rPr>
              <w:t>露天矿山类别</w:t>
            </w:r>
          </w:p>
        </w:tc>
        <w:tc>
          <w:tcPr>
            <w:tcW w:w="1919" w:type="dxa"/>
            <w:tcBorders>
              <w:top w:val="single" w:color="auto" w:sz="4" w:space="0"/>
              <w:left w:val="nil"/>
              <w:right w:val="single" w:color="auto" w:sz="4" w:space="0"/>
            </w:tcBorders>
            <w:noWrap w:val="0"/>
            <w:vAlign w:val="center"/>
          </w:tcPr>
          <w:p>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按在采矿山、废弃矿山、违法违规开采点分别填写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1732" w:type="dxa"/>
            <w:tcBorders>
              <w:top w:val="nil"/>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（原）采矿许可证号</w:t>
            </w:r>
          </w:p>
        </w:tc>
        <w:tc>
          <w:tcPr>
            <w:tcW w:w="6790" w:type="dxa"/>
            <w:gridSpan w:val="4"/>
            <w:tcBorders>
              <w:top w:val="nil"/>
              <w:left w:val="nil"/>
              <w:right w:val="single" w:color="auto" w:sz="4" w:space="0"/>
            </w:tcBorders>
            <w:noWrap w:val="0"/>
            <w:vAlign w:val="center"/>
          </w:tcPr>
          <w:p>
            <w:pPr>
              <w:adjustRightInd w:val="0"/>
              <w:snapToGrid w:val="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1732" w:type="dxa"/>
            <w:vMerge w:val="restart"/>
            <w:tcBorders>
              <w:top w:val="nil"/>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需治理面积（m</w:t>
            </w:r>
            <w:r>
              <w:rPr>
                <w:rFonts w:hint="default" w:ascii="Times New Roman" w:hAnsi="Times New Roman" w:eastAsia="仿宋_GB2312" w:cs="Times New Roman"/>
                <w:b/>
                <w:bCs/>
                <w:sz w:val="24"/>
                <w:szCs w:val="24"/>
                <w:vertAlign w:val="superscript"/>
              </w:rPr>
              <w:t>2</w:t>
            </w:r>
            <w:r>
              <w:rPr>
                <w:rFonts w:hint="default" w:ascii="Times New Roman" w:hAnsi="Times New Roman" w:eastAsia="仿宋_GB2312" w:cs="Times New Roman"/>
                <w:b/>
                <w:bCs/>
                <w:sz w:val="24"/>
                <w:szCs w:val="24"/>
              </w:rPr>
              <w:t>）</w:t>
            </w:r>
          </w:p>
        </w:tc>
        <w:tc>
          <w:tcPr>
            <w:tcW w:w="3584" w:type="dxa"/>
            <w:gridSpan w:val="2"/>
            <w:tcBorders>
              <w:top w:val="nil"/>
              <w:left w:val="nil"/>
              <w:right w:val="single" w:color="auto" w:sz="4" w:space="0"/>
            </w:tcBorders>
            <w:noWrap w:val="0"/>
            <w:vAlign w:val="center"/>
          </w:tcPr>
          <w:p>
            <w:pPr>
              <w:adjustRightInd w:val="0"/>
              <w:snapToGrid w:val="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宕面：</w:t>
            </w:r>
          </w:p>
        </w:tc>
        <w:tc>
          <w:tcPr>
            <w:tcW w:w="1287" w:type="dxa"/>
            <w:vMerge w:val="restart"/>
            <w:tcBorders>
              <w:top w:val="single" w:color="auto" w:sz="4" w:space="0"/>
              <w:left w:val="nil"/>
              <w:right w:val="single" w:color="auto" w:sz="4" w:space="0"/>
            </w:tcBorders>
            <w:noWrap w:val="0"/>
            <w:vAlign w:val="center"/>
          </w:tcPr>
          <w:p>
            <w:pPr>
              <w:adjustRightInd w:val="0"/>
              <w:snapToGrid w:val="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已治理面积（m</w:t>
            </w:r>
            <w:r>
              <w:rPr>
                <w:rFonts w:hint="default" w:ascii="Times New Roman" w:hAnsi="Times New Roman" w:eastAsia="仿宋_GB2312" w:cs="Times New Roman"/>
                <w:b/>
                <w:bCs/>
                <w:sz w:val="24"/>
                <w:szCs w:val="24"/>
                <w:vertAlign w:val="superscript"/>
              </w:rPr>
              <w:t>2</w:t>
            </w:r>
            <w:r>
              <w:rPr>
                <w:rFonts w:hint="default" w:ascii="Times New Roman" w:hAnsi="Times New Roman" w:eastAsia="仿宋_GB2312" w:cs="Times New Roman"/>
                <w:b/>
                <w:bCs/>
                <w:sz w:val="24"/>
                <w:szCs w:val="24"/>
              </w:rPr>
              <w:t>）</w:t>
            </w:r>
          </w:p>
        </w:tc>
        <w:tc>
          <w:tcPr>
            <w:tcW w:w="1919" w:type="dxa"/>
            <w:tcBorders>
              <w:top w:val="single" w:color="auto" w:sz="4" w:space="0"/>
              <w:left w:val="nil"/>
              <w:right w:val="single" w:color="auto" w:sz="4" w:space="0"/>
            </w:tcBorders>
            <w:noWrap w:val="0"/>
            <w:vAlign w:val="center"/>
          </w:tcPr>
          <w:p>
            <w:pPr>
              <w:adjustRightInd w:val="0"/>
              <w:snapToGrid w:val="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宕面：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1732" w:type="dxa"/>
            <w:vMerge w:val="continue"/>
            <w:tcBorders>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bCs/>
                <w:sz w:val="24"/>
                <w:szCs w:val="24"/>
              </w:rPr>
            </w:pPr>
          </w:p>
        </w:tc>
        <w:tc>
          <w:tcPr>
            <w:tcW w:w="3584"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宕底：</w:t>
            </w:r>
          </w:p>
        </w:tc>
        <w:tc>
          <w:tcPr>
            <w:tcW w:w="1287" w:type="dxa"/>
            <w:vMerge w:val="continue"/>
            <w:tcBorders>
              <w:left w:val="nil"/>
              <w:right w:val="single" w:color="auto" w:sz="4" w:space="0"/>
            </w:tcBorders>
            <w:noWrap w:val="0"/>
            <w:vAlign w:val="center"/>
          </w:tcPr>
          <w:p>
            <w:pPr>
              <w:adjustRightInd w:val="0"/>
              <w:snapToGrid w:val="0"/>
              <w:jc w:val="center"/>
              <w:rPr>
                <w:rFonts w:hint="default" w:ascii="Times New Roman" w:hAnsi="Times New Roman" w:eastAsia="仿宋_GB2312" w:cs="Times New Roman"/>
                <w:b/>
                <w:bCs/>
                <w:sz w:val="24"/>
                <w:szCs w:val="24"/>
              </w:rPr>
            </w:pPr>
          </w:p>
        </w:tc>
        <w:tc>
          <w:tcPr>
            <w:tcW w:w="1919" w:type="dxa"/>
            <w:tcBorders>
              <w:left w:val="nil"/>
              <w:right w:val="single" w:color="auto" w:sz="4" w:space="0"/>
            </w:tcBorders>
            <w:noWrap w:val="0"/>
            <w:vAlign w:val="center"/>
          </w:tcPr>
          <w:p>
            <w:pPr>
              <w:adjustRightInd w:val="0"/>
              <w:snapToGrid w:val="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宕底：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1732" w:type="dxa"/>
            <w:tcBorders>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巡查日期</w:t>
            </w:r>
          </w:p>
        </w:tc>
        <w:tc>
          <w:tcPr>
            <w:tcW w:w="2062" w:type="dxa"/>
            <w:tcBorders>
              <w:top w:val="single" w:color="auto" w:sz="4" w:space="0"/>
              <w:left w:val="nil"/>
              <w:bottom w:val="single" w:color="auto" w:sz="4" w:space="0"/>
              <w:right w:val="single" w:color="auto" w:sz="4" w:space="0"/>
            </w:tcBorders>
            <w:noWrap w:val="0"/>
            <w:vAlign w:val="center"/>
          </w:tcPr>
          <w:p>
            <w:pPr>
              <w:adjustRightInd w:val="0"/>
              <w:snapToGrid w:val="0"/>
              <w:jc w:val="left"/>
              <w:rPr>
                <w:rFonts w:hint="default" w:ascii="Times New Roman" w:hAnsi="Times New Roman" w:eastAsia="仿宋_GB2312" w:cs="Times New Roman"/>
                <w:sz w:val="24"/>
                <w:szCs w:val="24"/>
              </w:rPr>
            </w:pPr>
          </w:p>
        </w:tc>
        <w:tc>
          <w:tcPr>
            <w:tcW w:w="152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巡查人员</w:t>
            </w:r>
          </w:p>
        </w:tc>
        <w:tc>
          <w:tcPr>
            <w:tcW w:w="3206" w:type="dxa"/>
            <w:gridSpan w:val="2"/>
            <w:tcBorders>
              <w:left w:val="nil"/>
              <w:right w:val="single" w:color="auto" w:sz="4" w:space="0"/>
            </w:tcBorders>
            <w:noWrap w:val="0"/>
            <w:vAlign w:val="center"/>
          </w:tcPr>
          <w:p>
            <w:pPr>
              <w:adjustRightInd w:val="0"/>
              <w:snapToGrid w:val="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8522" w:type="dxa"/>
            <w:gridSpan w:val="5"/>
            <w:tcBorders>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二、存在的主要问题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trPr>
        <w:tc>
          <w:tcPr>
            <w:tcW w:w="8522" w:type="dxa"/>
            <w:gridSpan w:val="5"/>
            <w:tcBorders>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8522" w:type="dxa"/>
            <w:gridSpan w:val="5"/>
            <w:tcBorders>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三、整治要求及措施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trPr>
        <w:tc>
          <w:tcPr>
            <w:tcW w:w="8522" w:type="dxa"/>
            <w:gridSpan w:val="5"/>
            <w:tcBorders>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8522" w:type="dxa"/>
            <w:gridSpan w:val="5"/>
            <w:tcBorders>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四、整治工作进展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8522" w:type="dxa"/>
            <w:gridSpan w:val="5"/>
            <w:tcBorders>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bCs/>
                <w:sz w:val="24"/>
                <w:szCs w:val="24"/>
              </w:rPr>
            </w:pPr>
          </w:p>
        </w:tc>
      </w:tr>
    </w:tbl>
    <w:p>
      <w:pPr>
        <w:snapToGrid w:val="0"/>
        <w:spacing w:line="336" w:lineRule="auto"/>
        <w:ind w:firstLine="560" w:firstLineChars="200"/>
        <w:rPr>
          <w:rFonts w:hint="eastAsia" w:ascii="Times New Roman"/>
          <w:snapToGrid w:val="0"/>
          <w:kern w:val="0"/>
          <w:sz w:val="20"/>
        </w:rPr>
      </w:pPr>
      <w:r>
        <w:rPr>
          <w:rFonts w:hint="default" w:ascii="Times New Roman" w:hAnsi="Times New Roman" w:eastAsia="仿宋_GB2312" w:cs="Times New Roman"/>
          <w:sz w:val="28"/>
          <w:szCs w:val="28"/>
        </w:rPr>
        <w:t>填表人员：          填表日期：</w:t>
      </w:r>
      <w:r>
        <w:rPr>
          <w:rFonts w:hint="eastAsia" w:ascii="Times New Roman"/>
          <w:snapToGrid w:val="0"/>
          <w:kern w:val="0"/>
        </w:rPr>
        <w:t>　</w:t>
      </w:r>
    </w:p>
    <w:p>
      <w:pPr>
        <w:autoSpaceDE w:val="0"/>
        <w:autoSpaceDN w:val="0"/>
        <w:adjustRightInd w:val="0"/>
        <w:snapToGrid w:val="0"/>
        <w:ind w:firstLine="2226" w:firstLineChars="1012"/>
        <w:jc w:val="center"/>
        <w:rPr>
          <w:rFonts w:hint="eastAsia"/>
          <w:kern w:val="0"/>
          <w:sz w:val="22"/>
        </w:rPr>
        <w:sectPr>
          <w:footerReference r:id="rId4" w:type="default"/>
          <w:pgSz w:w="11906" w:h="16838"/>
          <w:pgMar w:top="1440" w:right="1797" w:bottom="1440" w:left="1797"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path/>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137F3D"/>
    <w:rsid w:val="30137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2019-08-29T09:40:00Z</dcterms:created>
  <dc:creator>麦芽糖</dc:creator>
  <cp:lastModifiedBy>麦芽糖</cp:lastModifiedBy>
  <dcterms:modified xsi:type="dcterms:W3CDTF">2019-08-29T09:40:31Z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