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《指导意见》征求意见反馈及采纳情况汇总表</w:t>
      </w:r>
    </w:p>
    <w:p>
      <w:pPr>
        <w:jc w:val="center"/>
        <w:rPr>
          <w:rFonts w:hint="eastAsia" w:ascii="方正小标宋简体" w:hAnsi="方正小标宋简体" w:eastAsia="方正小标宋简体" w:cs="方正小标宋简体"/>
          <w:b w:val="0"/>
          <w:bCs w:val="0"/>
          <w:sz w:val="36"/>
          <w:szCs w:val="36"/>
          <w:lang w:val="en-US" w:eastAsia="zh-CN"/>
        </w:rPr>
      </w:pPr>
      <w:bookmarkStart w:id="0" w:name="_GoBack"/>
      <w:bookmarkEnd w:id="0"/>
    </w:p>
    <w:tbl>
      <w:tblPr>
        <w:tblStyle w:val="2"/>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377"/>
        <w:gridCol w:w="7225"/>
        <w:gridCol w:w="1518"/>
        <w:gridCol w:w="3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235" w:type="dxa"/>
            <w:gridSpan w:val="2"/>
            <w:noWrap w:val="0"/>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文件名称</w:t>
            </w:r>
          </w:p>
        </w:tc>
        <w:tc>
          <w:tcPr>
            <w:tcW w:w="11939" w:type="dxa"/>
            <w:gridSpan w:val="3"/>
            <w:noWrap w:val="0"/>
            <w:vAlign w:val="center"/>
          </w:tcPr>
          <w:p>
            <w:pPr>
              <w:jc w:val="center"/>
              <w:rPr>
                <w:rFonts w:hint="eastAsia" w:ascii="仿宋_GB2312" w:eastAsia="仿宋_GB2312" w:cs="仿宋_GB2312"/>
                <w:sz w:val="24"/>
                <w:szCs w:val="24"/>
                <w:lang w:eastAsia="zh-CN"/>
              </w:rPr>
            </w:pPr>
            <w:r>
              <w:rPr>
                <w:rFonts w:hint="eastAsia" w:ascii="仿宋_GB2312" w:eastAsia="仿宋_GB2312" w:cs="仿宋_GB2312"/>
                <w:color w:val="auto"/>
                <w:sz w:val="24"/>
                <w:szCs w:val="24"/>
                <w:lang w:eastAsia="zh-CN"/>
              </w:rPr>
              <w:t>杭州市人民政府</w:t>
            </w:r>
            <w:r>
              <w:rPr>
                <w:rFonts w:hint="eastAsia" w:ascii="仿宋_GB2312" w:eastAsia="仿宋_GB2312" w:cs="仿宋_GB2312"/>
                <w:color w:val="auto"/>
                <w:sz w:val="24"/>
                <w:szCs w:val="24"/>
              </w:rPr>
              <w:t>关于</w:t>
            </w:r>
            <w:r>
              <w:rPr>
                <w:rFonts w:hint="eastAsia" w:ascii="仿宋_GB2312" w:eastAsia="仿宋_GB2312" w:cs="仿宋_GB2312"/>
                <w:color w:val="auto"/>
                <w:sz w:val="24"/>
                <w:szCs w:val="24"/>
                <w:lang w:eastAsia="zh-CN"/>
              </w:rPr>
              <w:t>印发杭州市移动通信基站建设指导意见的通知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235" w:type="dxa"/>
            <w:gridSpan w:val="2"/>
            <w:noWrap w:val="0"/>
            <w:vAlign w:val="center"/>
          </w:tcPr>
          <w:p>
            <w:pPr>
              <w:jc w:val="center"/>
              <w:rPr>
                <w:rFonts w:hint="eastAsia" w:ascii="仿宋_GB2312" w:eastAsia="仿宋_GB2312" w:cs="仿宋_GB2312"/>
                <w:sz w:val="24"/>
                <w:szCs w:val="24"/>
              </w:rPr>
            </w:pPr>
            <w:r>
              <w:rPr>
                <w:rFonts w:hint="eastAsia" w:ascii="仿宋_GB2312" w:eastAsia="仿宋_GB2312" w:cs="仿宋_GB2312"/>
                <w:sz w:val="24"/>
                <w:szCs w:val="24"/>
              </w:rPr>
              <w:t>起草部门</w:t>
            </w:r>
          </w:p>
        </w:tc>
        <w:tc>
          <w:tcPr>
            <w:tcW w:w="11939" w:type="dxa"/>
            <w:gridSpan w:val="3"/>
            <w:noWrap w:val="0"/>
            <w:vAlign w:val="center"/>
          </w:tcPr>
          <w:p>
            <w:pPr>
              <w:jc w:val="center"/>
              <w:rPr>
                <w:rFonts w:hint="eastAsia" w:ascii="仿宋_GB2312" w:eastAsia="仿宋_GB2312" w:cs="仿宋_GB2312"/>
                <w:sz w:val="24"/>
                <w:szCs w:val="24"/>
                <w:lang w:eastAsia="zh-CN"/>
              </w:rPr>
            </w:pPr>
            <w:r>
              <w:rPr>
                <w:rFonts w:hint="eastAsia" w:ascii="仿宋_GB2312" w:eastAsia="仿宋_GB2312" w:cs="仿宋_GB2312"/>
                <w:sz w:val="24"/>
                <w:szCs w:val="24"/>
                <w:lang w:eastAsia="zh-CN"/>
              </w:rPr>
              <w:t>杭州市经济和信息化局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ascii="仿宋_GB2312" w:eastAsia="仿宋_GB2312" w:cs="Times New Roman"/>
                <w:b/>
                <w:bCs/>
                <w:sz w:val="24"/>
                <w:szCs w:val="24"/>
              </w:rPr>
            </w:pPr>
            <w:r>
              <w:rPr>
                <w:rFonts w:hint="eastAsia" w:ascii="仿宋_GB2312" w:eastAsia="仿宋_GB2312" w:cs="仿宋_GB2312"/>
                <w:b/>
                <w:bCs/>
                <w:sz w:val="24"/>
                <w:szCs w:val="24"/>
              </w:rPr>
              <w:t>序号</w:t>
            </w:r>
          </w:p>
        </w:tc>
        <w:tc>
          <w:tcPr>
            <w:tcW w:w="8602" w:type="dxa"/>
            <w:gridSpan w:val="2"/>
            <w:noWrap w:val="0"/>
            <w:vAlign w:val="center"/>
          </w:tcPr>
          <w:p>
            <w:pPr>
              <w:jc w:val="center"/>
              <w:rPr>
                <w:rFonts w:hint="eastAsia" w:ascii="仿宋_GB2312" w:eastAsia="仿宋_GB2312" w:cs="Times New Roman"/>
                <w:b/>
                <w:bCs/>
                <w:sz w:val="24"/>
                <w:szCs w:val="24"/>
                <w:lang w:eastAsia="zh-CN"/>
              </w:rPr>
            </w:pPr>
            <w:r>
              <w:rPr>
                <w:rFonts w:hint="eastAsia" w:ascii="仿宋_GB2312" w:eastAsia="仿宋_GB2312" w:cs="仿宋_GB2312"/>
                <w:b/>
                <w:bCs/>
                <w:sz w:val="24"/>
                <w:szCs w:val="24"/>
                <w:lang w:eastAsia="zh-CN"/>
              </w:rPr>
              <w:t>反馈单位及反馈意见</w:t>
            </w:r>
          </w:p>
        </w:tc>
        <w:tc>
          <w:tcPr>
            <w:tcW w:w="1518" w:type="dxa"/>
            <w:noWrap w:val="0"/>
            <w:vAlign w:val="center"/>
          </w:tcPr>
          <w:p>
            <w:pPr>
              <w:jc w:val="center"/>
              <w:rPr>
                <w:rFonts w:ascii="仿宋_GB2312" w:eastAsia="仿宋_GB2312" w:cs="Times New Roman"/>
                <w:b/>
                <w:bCs/>
                <w:sz w:val="24"/>
                <w:szCs w:val="24"/>
              </w:rPr>
            </w:pPr>
            <w:r>
              <w:rPr>
                <w:rFonts w:hint="eastAsia" w:ascii="仿宋_GB2312" w:eastAsia="仿宋_GB2312" w:cs="仿宋_GB2312"/>
                <w:b/>
                <w:bCs/>
                <w:sz w:val="24"/>
                <w:szCs w:val="24"/>
              </w:rPr>
              <w:t>采纳情况</w:t>
            </w:r>
          </w:p>
        </w:tc>
        <w:tc>
          <w:tcPr>
            <w:tcW w:w="3196" w:type="dxa"/>
            <w:noWrap w:val="0"/>
            <w:vAlign w:val="center"/>
          </w:tcPr>
          <w:p>
            <w:pPr>
              <w:jc w:val="center"/>
              <w:rPr>
                <w:rFonts w:ascii="仿宋_GB2312" w:eastAsia="仿宋_GB2312" w:cs="Times New Roman"/>
                <w:b/>
                <w:bCs/>
                <w:sz w:val="24"/>
                <w:szCs w:val="24"/>
              </w:rPr>
            </w:pPr>
            <w:r>
              <w:rPr>
                <w:rFonts w:hint="eastAsia" w:ascii="仿宋_GB2312" w:eastAsia="仿宋_GB2312" w:cs="仿宋_GB2312"/>
                <w:b/>
                <w:bCs/>
                <w:sz w:val="24"/>
                <w:szCs w:val="24"/>
              </w:rPr>
              <w:t>未采纳理由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1</w:t>
            </w:r>
          </w:p>
        </w:tc>
        <w:tc>
          <w:tcPr>
            <w:tcW w:w="8602" w:type="dxa"/>
            <w:gridSpan w:val="2"/>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上城区政府：</w:t>
            </w:r>
          </w:p>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无意见。</w:t>
            </w:r>
          </w:p>
        </w:tc>
        <w:tc>
          <w:tcPr>
            <w:tcW w:w="1518" w:type="dxa"/>
            <w:noWrap w:val="0"/>
            <w:vAlign w:val="center"/>
          </w:tcPr>
          <w:p>
            <w:pPr>
              <w:jc w:val="left"/>
              <w:rPr>
                <w:rFonts w:hint="eastAsia" w:ascii="仿宋_GB2312" w:eastAsia="仿宋_GB2312" w:cs="仿宋_GB2312"/>
                <w:color w:val="auto"/>
                <w:sz w:val="24"/>
                <w:szCs w:val="24"/>
                <w:lang w:eastAsia="zh-CN"/>
              </w:rPr>
            </w:pPr>
          </w:p>
        </w:tc>
        <w:tc>
          <w:tcPr>
            <w:tcW w:w="3196" w:type="dxa"/>
            <w:noWrap w:val="0"/>
            <w:vAlign w:val="center"/>
          </w:tcPr>
          <w:p>
            <w:pPr>
              <w:jc w:val="left"/>
              <w:rPr>
                <w:rFonts w:hint="eastAsia" w:asci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8" w:type="dxa"/>
            <w:noWrap w:val="0"/>
            <w:vAlign w:val="center"/>
          </w:tcPr>
          <w:p>
            <w:pPr>
              <w:jc w:val="center"/>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2</w:t>
            </w:r>
          </w:p>
        </w:tc>
        <w:tc>
          <w:tcPr>
            <w:tcW w:w="8602" w:type="dxa"/>
            <w:gridSpan w:val="2"/>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下城区政府：</w:t>
            </w:r>
          </w:p>
          <w:p>
            <w:pPr>
              <w:jc w:val="left"/>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1.针对新建建筑配置5G基站，建议由相关部门出具详细导则，以便在项目设计方案审查阶段根据规定提出要求。</w:t>
            </w:r>
          </w:p>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val="en-US" w:eastAsia="zh-CN"/>
              </w:rPr>
              <w:t>2.针对老旧住宅区基站新增或改造，鉴于5G属于新兴产物，居民存在担忧，建议市级牵头部门开展科普、宣贯工作。</w:t>
            </w:r>
          </w:p>
        </w:tc>
        <w:tc>
          <w:tcPr>
            <w:tcW w:w="1518" w:type="dxa"/>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val="en-US" w:eastAsia="zh-CN"/>
              </w:rPr>
              <w:t>1.</w:t>
            </w:r>
            <w:r>
              <w:rPr>
                <w:rFonts w:hint="eastAsia" w:ascii="仿宋_GB2312" w:eastAsia="仿宋_GB2312" w:cs="仿宋_GB2312"/>
                <w:color w:val="auto"/>
                <w:sz w:val="24"/>
                <w:szCs w:val="24"/>
                <w:lang w:eastAsia="zh-CN"/>
              </w:rPr>
              <w:t>采纳。</w:t>
            </w:r>
          </w:p>
          <w:p>
            <w:pPr>
              <w:jc w:val="left"/>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2.采纳。</w:t>
            </w:r>
          </w:p>
        </w:tc>
        <w:tc>
          <w:tcPr>
            <w:tcW w:w="3196" w:type="dxa"/>
            <w:noWrap w:val="0"/>
            <w:vAlign w:val="center"/>
          </w:tcPr>
          <w:p>
            <w:pPr>
              <w:jc w:val="left"/>
              <w:rPr>
                <w:rFonts w:hint="eastAsia" w:asci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3</w:t>
            </w:r>
          </w:p>
        </w:tc>
        <w:tc>
          <w:tcPr>
            <w:tcW w:w="8602" w:type="dxa"/>
            <w:gridSpan w:val="2"/>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江干区政府：</w:t>
            </w:r>
          </w:p>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指导意见中第五点职责分工中上海铁路局杭州办事处负责内容建议改为负责统筹协调铁路沿线的红线及站体内地面基站的开挖报建。</w:t>
            </w:r>
          </w:p>
        </w:tc>
        <w:tc>
          <w:tcPr>
            <w:tcW w:w="1518" w:type="dxa"/>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不采纳</w:t>
            </w:r>
          </w:p>
        </w:tc>
        <w:tc>
          <w:tcPr>
            <w:tcW w:w="3196" w:type="dxa"/>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val="en-US" w:eastAsia="zh-CN"/>
              </w:rPr>
              <w:t>由于涉及上海铁路局杭州办事处、杭州东站等部门不是市级管辖范围，建议删除。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4</w:t>
            </w:r>
          </w:p>
        </w:tc>
        <w:tc>
          <w:tcPr>
            <w:tcW w:w="8602" w:type="dxa"/>
            <w:gridSpan w:val="2"/>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拱墅区政府：</w:t>
            </w:r>
          </w:p>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无意见。</w:t>
            </w:r>
          </w:p>
        </w:tc>
        <w:tc>
          <w:tcPr>
            <w:tcW w:w="1518" w:type="dxa"/>
            <w:noWrap w:val="0"/>
            <w:vAlign w:val="center"/>
          </w:tcPr>
          <w:p>
            <w:pPr>
              <w:jc w:val="left"/>
              <w:rPr>
                <w:rFonts w:hint="eastAsia" w:ascii="仿宋_GB2312" w:eastAsia="仿宋_GB2312" w:cs="仿宋_GB2312"/>
                <w:color w:val="auto"/>
                <w:sz w:val="24"/>
                <w:szCs w:val="24"/>
                <w:lang w:eastAsia="zh-CN"/>
              </w:rPr>
            </w:pPr>
          </w:p>
        </w:tc>
        <w:tc>
          <w:tcPr>
            <w:tcW w:w="3196" w:type="dxa"/>
            <w:noWrap w:val="0"/>
            <w:vAlign w:val="center"/>
          </w:tcPr>
          <w:p>
            <w:pPr>
              <w:jc w:val="left"/>
              <w:rPr>
                <w:rFonts w:hint="eastAsia" w:asci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58" w:type="dxa"/>
            <w:noWrap w:val="0"/>
            <w:vAlign w:val="center"/>
          </w:tcPr>
          <w:p>
            <w:pPr>
              <w:jc w:val="center"/>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5</w:t>
            </w:r>
          </w:p>
        </w:tc>
        <w:tc>
          <w:tcPr>
            <w:tcW w:w="8602" w:type="dxa"/>
            <w:gridSpan w:val="2"/>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西湖区政府：</w:t>
            </w:r>
          </w:p>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无意见。</w:t>
            </w:r>
          </w:p>
        </w:tc>
        <w:tc>
          <w:tcPr>
            <w:tcW w:w="1518" w:type="dxa"/>
            <w:noWrap w:val="0"/>
            <w:vAlign w:val="center"/>
          </w:tcPr>
          <w:p>
            <w:pPr>
              <w:jc w:val="left"/>
              <w:rPr>
                <w:rFonts w:hint="eastAsia" w:ascii="仿宋_GB2312" w:eastAsia="仿宋_GB2312" w:cs="仿宋_GB2312"/>
                <w:color w:val="auto"/>
                <w:sz w:val="24"/>
                <w:szCs w:val="24"/>
                <w:lang w:eastAsia="zh-CN"/>
              </w:rPr>
            </w:pPr>
          </w:p>
        </w:tc>
        <w:tc>
          <w:tcPr>
            <w:tcW w:w="3196" w:type="dxa"/>
            <w:noWrap w:val="0"/>
            <w:vAlign w:val="center"/>
          </w:tcPr>
          <w:p>
            <w:pPr>
              <w:jc w:val="left"/>
              <w:rPr>
                <w:rFonts w:hint="eastAsia" w:asci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58" w:type="dxa"/>
            <w:noWrap w:val="0"/>
            <w:vAlign w:val="center"/>
          </w:tcPr>
          <w:p>
            <w:pPr>
              <w:jc w:val="center"/>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6</w:t>
            </w:r>
          </w:p>
        </w:tc>
        <w:tc>
          <w:tcPr>
            <w:tcW w:w="8602" w:type="dxa"/>
            <w:gridSpan w:val="2"/>
            <w:noWrap w:val="0"/>
            <w:vAlign w:val="center"/>
          </w:tcPr>
          <w:p>
            <w:pPr>
              <w:jc w:val="left"/>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滨江区政府：</w:t>
            </w:r>
          </w:p>
          <w:p>
            <w:pPr>
              <w:jc w:val="left"/>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意见中第八条（三）修改为：因公共利益或市政建设项目需要拆迁基站设施的，基站建设方应予以支持和配合。</w:t>
            </w:r>
          </w:p>
        </w:tc>
        <w:tc>
          <w:tcPr>
            <w:tcW w:w="1518" w:type="dxa"/>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采纳。原文件已有。</w:t>
            </w:r>
          </w:p>
        </w:tc>
        <w:tc>
          <w:tcPr>
            <w:tcW w:w="3196" w:type="dxa"/>
            <w:noWrap w:val="0"/>
            <w:vAlign w:val="center"/>
          </w:tcPr>
          <w:p>
            <w:pPr>
              <w:jc w:val="left"/>
              <w:rPr>
                <w:rFonts w:hint="eastAsia" w:asci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eastAsia" w:ascii="仿宋_GB2312" w:hAnsi="Calibri" w:eastAsia="仿宋_GB2312" w:cs="仿宋_GB2312"/>
                <w:color w:val="auto"/>
                <w:kern w:val="2"/>
                <w:sz w:val="24"/>
                <w:szCs w:val="24"/>
                <w:lang w:val="en-US" w:eastAsia="zh-CN" w:bidi="ar-SA"/>
              </w:rPr>
            </w:pPr>
            <w:r>
              <w:rPr>
                <w:rFonts w:hint="eastAsia" w:ascii="仿宋_GB2312" w:eastAsia="仿宋_GB2312" w:cs="仿宋_GB2312"/>
                <w:color w:val="auto"/>
                <w:sz w:val="24"/>
                <w:szCs w:val="24"/>
                <w:lang w:val="en-US" w:eastAsia="zh-CN"/>
              </w:rPr>
              <w:t>7</w:t>
            </w:r>
          </w:p>
        </w:tc>
        <w:tc>
          <w:tcPr>
            <w:tcW w:w="8602" w:type="dxa"/>
            <w:gridSpan w:val="2"/>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钱塘新区管委会：</w:t>
            </w:r>
          </w:p>
          <w:p>
            <w:pPr>
              <w:jc w:val="left"/>
              <w:rPr>
                <w:rFonts w:hint="eastAsia" w:ascii="仿宋_GB2312" w:hAnsi="Calibri" w:eastAsia="仿宋_GB2312" w:cs="仿宋_GB2312"/>
                <w:color w:val="auto"/>
                <w:kern w:val="2"/>
                <w:sz w:val="24"/>
                <w:szCs w:val="24"/>
                <w:lang w:val="en-US" w:eastAsia="zh-CN" w:bidi="ar-SA"/>
              </w:rPr>
            </w:pPr>
            <w:r>
              <w:rPr>
                <w:rFonts w:hint="eastAsia" w:ascii="仿宋_GB2312" w:eastAsia="仿宋_GB2312" w:cs="仿宋_GB2312"/>
                <w:color w:val="auto"/>
                <w:sz w:val="24"/>
                <w:szCs w:val="24"/>
                <w:lang w:eastAsia="zh-CN"/>
              </w:rPr>
              <w:t>无意见。</w:t>
            </w:r>
          </w:p>
        </w:tc>
        <w:tc>
          <w:tcPr>
            <w:tcW w:w="1518" w:type="dxa"/>
            <w:noWrap w:val="0"/>
            <w:vAlign w:val="center"/>
          </w:tcPr>
          <w:p>
            <w:pPr>
              <w:jc w:val="left"/>
              <w:rPr>
                <w:rFonts w:hint="eastAsia" w:ascii="仿宋_GB2312" w:eastAsia="仿宋_GB2312" w:cs="仿宋_GB2312"/>
                <w:color w:val="auto"/>
                <w:sz w:val="24"/>
                <w:szCs w:val="24"/>
                <w:lang w:eastAsia="zh-CN"/>
              </w:rPr>
            </w:pPr>
          </w:p>
        </w:tc>
        <w:tc>
          <w:tcPr>
            <w:tcW w:w="3196" w:type="dxa"/>
            <w:noWrap w:val="0"/>
            <w:vAlign w:val="center"/>
          </w:tcPr>
          <w:p>
            <w:pPr>
              <w:jc w:val="left"/>
              <w:rPr>
                <w:rFonts w:hint="eastAsia" w:asci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8</w:t>
            </w:r>
          </w:p>
        </w:tc>
        <w:tc>
          <w:tcPr>
            <w:tcW w:w="8602" w:type="dxa"/>
            <w:gridSpan w:val="2"/>
            <w:noWrap w:val="0"/>
            <w:vAlign w:val="center"/>
          </w:tcPr>
          <w:p>
            <w:pPr>
              <w:jc w:val="left"/>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萧山区政府：</w:t>
            </w:r>
          </w:p>
          <w:p>
            <w:pPr>
              <w:jc w:val="left"/>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无意见。</w:t>
            </w:r>
          </w:p>
        </w:tc>
        <w:tc>
          <w:tcPr>
            <w:tcW w:w="1518" w:type="dxa"/>
            <w:noWrap w:val="0"/>
            <w:vAlign w:val="center"/>
          </w:tcPr>
          <w:p>
            <w:pPr>
              <w:jc w:val="left"/>
              <w:rPr>
                <w:rFonts w:hint="eastAsia" w:ascii="仿宋_GB2312" w:eastAsia="仿宋_GB2312" w:cs="仿宋_GB2312"/>
                <w:color w:val="auto"/>
                <w:sz w:val="24"/>
                <w:szCs w:val="24"/>
                <w:lang w:eastAsia="zh-CN"/>
              </w:rPr>
            </w:pPr>
          </w:p>
        </w:tc>
        <w:tc>
          <w:tcPr>
            <w:tcW w:w="3196" w:type="dxa"/>
            <w:noWrap w:val="0"/>
            <w:vAlign w:val="center"/>
          </w:tcPr>
          <w:p>
            <w:pPr>
              <w:jc w:val="left"/>
              <w:rPr>
                <w:rFonts w:hint="eastAsia" w:asci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9</w:t>
            </w:r>
          </w:p>
        </w:tc>
        <w:tc>
          <w:tcPr>
            <w:tcW w:w="8602" w:type="dxa"/>
            <w:gridSpan w:val="2"/>
            <w:noWrap w:val="0"/>
            <w:vAlign w:val="center"/>
          </w:tcPr>
          <w:p>
            <w:pPr>
              <w:jc w:val="left"/>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余杭区政府：</w:t>
            </w:r>
          </w:p>
          <w:p>
            <w:pPr>
              <w:jc w:val="left"/>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建议：公共资源开放工作的基站建设由央企：三大运营商及铁塔公司（尤其铁塔公司）跟进，如民营单位介入公共资源开放有两方面的问题，一方面增加管理的复杂度，另一方面会产生利益输送的风险。</w:t>
            </w:r>
          </w:p>
        </w:tc>
        <w:tc>
          <w:tcPr>
            <w:tcW w:w="1518" w:type="dxa"/>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不采纳。</w:t>
            </w:r>
          </w:p>
        </w:tc>
        <w:tc>
          <w:tcPr>
            <w:tcW w:w="3196" w:type="dxa"/>
            <w:noWrap w:val="0"/>
            <w:vAlign w:val="center"/>
          </w:tcPr>
          <w:p>
            <w:pPr>
              <w:jc w:val="left"/>
              <w:rPr>
                <w:rFonts w:hint="eastAsia" w:ascii="仿宋_GB2312" w:eastAsia="仿宋_GB2312" w:cs="仿宋_GB2312"/>
                <w:color w:val="auto"/>
                <w:sz w:val="24"/>
                <w:szCs w:val="24"/>
                <w:lang w:eastAsia="zh-CN"/>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允许市场不同主体参与我市5G基站建设是本指导意见的重要内容，一方面可充分发挥市场活力，加快基础网络的建设；另一方面可有效促进我市通信企业的发展（包括地方国企和民企），而不仅仅是有利于央企。对管理和利益输送问题，可由制度层面加以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10</w:t>
            </w:r>
          </w:p>
        </w:tc>
        <w:tc>
          <w:tcPr>
            <w:tcW w:w="8602" w:type="dxa"/>
            <w:gridSpan w:val="2"/>
            <w:noWrap w:val="0"/>
            <w:vAlign w:val="center"/>
          </w:tcPr>
          <w:p>
            <w:pPr>
              <w:jc w:val="left"/>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富阳区政府：</w:t>
            </w:r>
          </w:p>
          <w:p>
            <w:pPr>
              <w:jc w:val="left"/>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公共资源开放明确仅对铁塔公司开放，由铁塔公司统一牵头负责移动通信基础设施建设，在审批流程上希望能够尽量简化。基站用电特别是城区希望尽可能的满足铁塔直供电需求。</w:t>
            </w:r>
          </w:p>
        </w:tc>
        <w:tc>
          <w:tcPr>
            <w:tcW w:w="1518" w:type="dxa"/>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部分采纳。</w:t>
            </w:r>
          </w:p>
        </w:tc>
        <w:tc>
          <w:tcPr>
            <w:tcW w:w="3196" w:type="dxa"/>
            <w:noWrap w:val="0"/>
            <w:vAlign w:val="center"/>
          </w:tcPr>
          <w:p>
            <w:pPr>
              <w:jc w:val="left"/>
              <w:rPr>
                <w:rFonts w:hint="eastAsia" w:ascii="仿宋_GB2312" w:eastAsia="仿宋_GB2312" w:cs="仿宋_GB2312"/>
                <w:color w:val="auto"/>
                <w:sz w:val="24"/>
                <w:szCs w:val="24"/>
                <w:lang w:eastAsia="zh-CN"/>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部分采纳，增加简化流程内容及直供电要求。仅对铁塔公司开放不采纳，理由同上。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11</w:t>
            </w:r>
          </w:p>
        </w:tc>
        <w:tc>
          <w:tcPr>
            <w:tcW w:w="8602" w:type="dxa"/>
            <w:gridSpan w:val="2"/>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临安区政府：</w:t>
            </w:r>
          </w:p>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无意见。</w:t>
            </w:r>
          </w:p>
        </w:tc>
        <w:tc>
          <w:tcPr>
            <w:tcW w:w="1518" w:type="dxa"/>
            <w:noWrap w:val="0"/>
            <w:vAlign w:val="center"/>
          </w:tcPr>
          <w:p>
            <w:pPr>
              <w:jc w:val="left"/>
              <w:rPr>
                <w:rFonts w:hint="eastAsia" w:ascii="仿宋_GB2312" w:eastAsia="仿宋_GB2312" w:cs="仿宋_GB2312"/>
                <w:color w:val="auto"/>
                <w:sz w:val="24"/>
                <w:szCs w:val="24"/>
                <w:lang w:eastAsia="zh-CN"/>
              </w:rPr>
            </w:pPr>
          </w:p>
        </w:tc>
        <w:tc>
          <w:tcPr>
            <w:tcW w:w="3196" w:type="dxa"/>
            <w:noWrap w:val="0"/>
            <w:vAlign w:val="center"/>
          </w:tcPr>
          <w:p>
            <w:pPr>
              <w:jc w:val="left"/>
              <w:rPr>
                <w:rFonts w:hint="eastAsia" w:asci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8" w:type="dxa"/>
            <w:noWrap w:val="0"/>
            <w:vAlign w:val="center"/>
          </w:tcPr>
          <w:p>
            <w:pPr>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12</w:t>
            </w:r>
          </w:p>
        </w:tc>
        <w:tc>
          <w:tcPr>
            <w:tcW w:w="8602" w:type="dxa"/>
            <w:gridSpan w:val="2"/>
            <w:noWrap w:val="0"/>
            <w:vAlign w:val="center"/>
          </w:tcPr>
          <w:p>
            <w:pPr>
              <w:jc w:val="left"/>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桐庐县</w:t>
            </w:r>
            <w:r>
              <w:rPr>
                <w:rFonts w:hint="eastAsia" w:ascii="仿宋_GB2312" w:eastAsia="仿宋_GB2312" w:cs="仿宋_GB2312"/>
                <w:color w:val="auto"/>
                <w:sz w:val="24"/>
                <w:szCs w:val="24"/>
                <w:lang w:eastAsia="zh-CN"/>
              </w:rPr>
              <w:t>政府</w:t>
            </w:r>
            <w:r>
              <w:rPr>
                <w:rFonts w:hint="eastAsia" w:ascii="仿宋_GB2312" w:eastAsia="仿宋_GB2312" w:cs="仿宋_GB2312"/>
                <w:color w:val="auto"/>
                <w:sz w:val="24"/>
                <w:szCs w:val="24"/>
                <w:lang w:val="en-US" w:eastAsia="zh-CN"/>
              </w:rPr>
              <w:t>：</w:t>
            </w:r>
          </w:p>
          <w:p>
            <w:pPr>
              <w:jc w:val="left"/>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无意见。</w:t>
            </w:r>
          </w:p>
        </w:tc>
        <w:tc>
          <w:tcPr>
            <w:tcW w:w="1518" w:type="dxa"/>
            <w:noWrap w:val="0"/>
            <w:vAlign w:val="center"/>
          </w:tcPr>
          <w:p>
            <w:pPr>
              <w:jc w:val="left"/>
              <w:rPr>
                <w:rFonts w:hint="eastAsia" w:ascii="仿宋_GB2312" w:eastAsia="仿宋_GB2312" w:cs="仿宋_GB2312"/>
                <w:color w:val="auto"/>
                <w:sz w:val="24"/>
                <w:szCs w:val="24"/>
                <w:lang w:eastAsia="zh-CN"/>
              </w:rPr>
            </w:pPr>
          </w:p>
        </w:tc>
        <w:tc>
          <w:tcPr>
            <w:tcW w:w="3196" w:type="dxa"/>
            <w:noWrap w:val="0"/>
            <w:vAlign w:val="center"/>
          </w:tcPr>
          <w:p>
            <w:pPr>
              <w:jc w:val="left"/>
              <w:rPr>
                <w:rFonts w:hint="eastAsia" w:asci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13</w:t>
            </w:r>
          </w:p>
        </w:tc>
        <w:tc>
          <w:tcPr>
            <w:tcW w:w="8602" w:type="dxa"/>
            <w:gridSpan w:val="2"/>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淳安县政府：</w:t>
            </w:r>
          </w:p>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无意见。</w:t>
            </w:r>
          </w:p>
        </w:tc>
        <w:tc>
          <w:tcPr>
            <w:tcW w:w="1518" w:type="dxa"/>
            <w:noWrap w:val="0"/>
            <w:vAlign w:val="center"/>
          </w:tcPr>
          <w:p>
            <w:pPr>
              <w:jc w:val="left"/>
              <w:rPr>
                <w:rFonts w:hint="eastAsia" w:ascii="仿宋_GB2312" w:eastAsia="仿宋_GB2312" w:cs="仿宋_GB2312"/>
                <w:color w:val="auto"/>
                <w:sz w:val="24"/>
                <w:szCs w:val="24"/>
                <w:lang w:eastAsia="zh-CN"/>
              </w:rPr>
            </w:pPr>
          </w:p>
        </w:tc>
        <w:tc>
          <w:tcPr>
            <w:tcW w:w="3196" w:type="dxa"/>
            <w:noWrap w:val="0"/>
            <w:vAlign w:val="center"/>
          </w:tcPr>
          <w:p>
            <w:pPr>
              <w:jc w:val="left"/>
              <w:rPr>
                <w:rFonts w:hint="eastAsia" w:asci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14</w:t>
            </w:r>
          </w:p>
        </w:tc>
        <w:tc>
          <w:tcPr>
            <w:tcW w:w="8602" w:type="dxa"/>
            <w:gridSpan w:val="2"/>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建德市政府：</w:t>
            </w:r>
          </w:p>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无意见。</w:t>
            </w:r>
          </w:p>
        </w:tc>
        <w:tc>
          <w:tcPr>
            <w:tcW w:w="1518" w:type="dxa"/>
            <w:noWrap w:val="0"/>
            <w:vAlign w:val="center"/>
          </w:tcPr>
          <w:p>
            <w:pPr>
              <w:jc w:val="left"/>
              <w:rPr>
                <w:rFonts w:hint="eastAsia" w:ascii="仿宋_GB2312" w:eastAsia="仿宋_GB2312" w:cs="仿宋_GB2312"/>
                <w:color w:val="auto"/>
                <w:sz w:val="24"/>
                <w:szCs w:val="24"/>
                <w:lang w:eastAsia="zh-CN"/>
              </w:rPr>
            </w:pPr>
          </w:p>
        </w:tc>
        <w:tc>
          <w:tcPr>
            <w:tcW w:w="3196" w:type="dxa"/>
            <w:noWrap w:val="0"/>
            <w:vAlign w:val="center"/>
          </w:tcPr>
          <w:p>
            <w:pPr>
              <w:jc w:val="left"/>
              <w:rPr>
                <w:rFonts w:hint="eastAsia" w:asci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15</w:t>
            </w:r>
          </w:p>
        </w:tc>
        <w:tc>
          <w:tcPr>
            <w:tcW w:w="8602" w:type="dxa"/>
            <w:gridSpan w:val="2"/>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市发改委：</w:t>
            </w:r>
          </w:p>
          <w:p>
            <w:pPr>
              <w:jc w:val="left"/>
              <w:rPr>
                <w:rFonts w:hint="eastAsia" w:ascii="仿宋_GB2312" w:eastAsia="仿宋_GB2312" w:cs="仿宋_GB2312"/>
                <w:color w:val="auto"/>
                <w:sz w:val="24"/>
                <w:szCs w:val="24"/>
                <w:lang w:eastAsia="zh-CN"/>
              </w:rPr>
            </w:pPr>
            <w:r>
              <w:rPr>
                <w:rFonts w:hint="eastAsia" w:ascii="仿宋" w:hAnsi="仿宋" w:eastAsia="仿宋" w:cs="仿宋"/>
                <w:color w:val="000000" w:themeColor="text1"/>
                <w:sz w:val="24"/>
                <w:szCs w:val="24"/>
                <w:vertAlign w:val="baseline"/>
                <w:lang w:eastAsia="zh-CN"/>
                <w14:textFill>
                  <w14:solidFill>
                    <w14:schemeClr w14:val="tx1"/>
                  </w14:solidFill>
                </w14:textFill>
              </w:rPr>
              <w:t>建议《指导意见》第五点“职责分工”中，关于基站建设收费的相关分工修改为：“市发改委负责对设计基站建设的收费行为进行政策指导，市市场监督管理局负责对</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涉及</w:t>
            </w:r>
            <w:r>
              <w:rPr>
                <w:rFonts w:hint="eastAsia" w:ascii="仿宋" w:hAnsi="仿宋" w:eastAsia="仿宋" w:cs="仿宋"/>
                <w:color w:val="000000" w:themeColor="text1"/>
                <w:sz w:val="24"/>
                <w:szCs w:val="24"/>
                <w:vertAlign w:val="baseline"/>
                <w:lang w:eastAsia="zh-CN"/>
                <w14:textFill>
                  <w14:solidFill>
                    <w14:schemeClr w14:val="tx1"/>
                  </w14:solidFill>
                </w14:textFill>
              </w:rPr>
              <w:t>基站建设的收费行为进行监督检查。”理由：根据《杭州市机构改革方案》，本轮机构改革后，原物价局的价格监督检查相关职责已划转至市市场监管局，市发改委无价格监督检查的执法权。</w:t>
            </w:r>
          </w:p>
        </w:tc>
        <w:tc>
          <w:tcPr>
            <w:tcW w:w="1518" w:type="dxa"/>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采纳。</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并已</w:t>
            </w:r>
            <w:r>
              <w:rPr>
                <w:rFonts w:hint="eastAsia" w:ascii="仿宋" w:hAnsi="仿宋" w:eastAsia="仿宋" w:cs="仿宋"/>
                <w:color w:val="000000" w:themeColor="text1"/>
                <w:sz w:val="24"/>
                <w:szCs w:val="24"/>
                <w:u w:val="none"/>
                <w:vertAlign w:val="baseline"/>
                <w:lang w:val="en-US" w:eastAsia="zh-CN"/>
                <w14:textFill>
                  <w14:solidFill>
                    <w14:schemeClr w14:val="tx1"/>
                  </w14:solidFill>
                </w14:textFill>
              </w:rPr>
              <w:t>征求市市场监督管理局意见</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w:t>
            </w:r>
          </w:p>
        </w:tc>
        <w:tc>
          <w:tcPr>
            <w:tcW w:w="3196" w:type="dxa"/>
            <w:noWrap w:val="0"/>
            <w:vAlign w:val="center"/>
          </w:tcPr>
          <w:p>
            <w:pPr>
              <w:jc w:val="left"/>
              <w:rPr>
                <w:rFonts w:hint="eastAsia" w:asci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16</w:t>
            </w:r>
          </w:p>
        </w:tc>
        <w:tc>
          <w:tcPr>
            <w:tcW w:w="8602" w:type="dxa"/>
            <w:gridSpan w:val="2"/>
            <w:noWrap w:val="0"/>
            <w:vAlign w:val="center"/>
          </w:tcPr>
          <w:p>
            <w:pPr>
              <w:jc w:val="left"/>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eastAsia="zh-CN"/>
              </w:rPr>
              <w:t>市教育局</w:t>
            </w:r>
            <w:r>
              <w:rPr>
                <w:rFonts w:hint="eastAsia" w:ascii="仿宋_GB2312" w:eastAsia="仿宋_GB2312" w:cs="仿宋_GB2312"/>
                <w:color w:val="auto"/>
                <w:sz w:val="24"/>
                <w:szCs w:val="24"/>
                <w:lang w:val="en-US" w:eastAsia="zh-CN"/>
              </w:rPr>
              <w:t>;</w:t>
            </w:r>
          </w:p>
          <w:p>
            <w:pPr>
              <w:jc w:val="left"/>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无意见。</w:t>
            </w:r>
          </w:p>
        </w:tc>
        <w:tc>
          <w:tcPr>
            <w:tcW w:w="1518" w:type="dxa"/>
            <w:noWrap w:val="0"/>
            <w:vAlign w:val="center"/>
          </w:tcPr>
          <w:p>
            <w:pPr>
              <w:jc w:val="left"/>
              <w:rPr>
                <w:rFonts w:hint="eastAsia" w:ascii="仿宋_GB2312" w:eastAsia="仿宋_GB2312" w:cs="仿宋_GB2312"/>
                <w:color w:val="auto"/>
                <w:sz w:val="24"/>
                <w:szCs w:val="24"/>
                <w:lang w:eastAsia="zh-CN"/>
              </w:rPr>
            </w:pPr>
          </w:p>
        </w:tc>
        <w:tc>
          <w:tcPr>
            <w:tcW w:w="3196" w:type="dxa"/>
            <w:noWrap w:val="0"/>
            <w:vAlign w:val="center"/>
          </w:tcPr>
          <w:p>
            <w:pPr>
              <w:jc w:val="left"/>
              <w:rPr>
                <w:rFonts w:hint="eastAsia" w:asci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17</w:t>
            </w:r>
          </w:p>
        </w:tc>
        <w:tc>
          <w:tcPr>
            <w:tcW w:w="8602" w:type="dxa"/>
            <w:gridSpan w:val="2"/>
            <w:noWrap w:val="0"/>
            <w:vAlign w:val="center"/>
          </w:tcPr>
          <w:p>
            <w:pPr>
              <w:jc w:val="left"/>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市科技局：</w:t>
            </w:r>
          </w:p>
          <w:p>
            <w:pPr>
              <w:jc w:val="left"/>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无意见。</w:t>
            </w:r>
          </w:p>
        </w:tc>
        <w:tc>
          <w:tcPr>
            <w:tcW w:w="1518" w:type="dxa"/>
            <w:noWrap w:val="0"/>
            <w:vAlign w:val="center"/>
          </w:tcPr>
          <w:p>
            <w:pPr>
              <w:jc w:val="left"/>
              <w:rPr>
                <w:rFonts w:hint="eastAsia" w:ascii="仿宋_GB2312" w:eastAsia="仿宋_GB2312" w:cs="仿宋_GB2312"/>
                <w:color w:val="auto"/>
                <w:sz w:val="24"/>
                <w:szCs w:val="24"/>
                <w:lang w:eastAsia="zh-CN"/>
              </w:rPr>
            </w:pPr>
          </w:p>
        </w:tc>
        <w:tc>
          <w:tcPr>
            <w:tcW w:w="3196" w:type="dxa"/>
            <w:noWrap w:val="0"/>
            <w:vAlign w:val="center"/>
          </w:tcPr>
          <w:p>
            <w:pPr>
              <w:jc w:val="left"/>
              <w:rPr>
                <w:rFonts w:hint="eastAsia" w:asci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18</w:t>
            </w:r>
          </w:p>
        </w:tc>
        <w:tc>
          <w:tcPr>
            <w:tcW w:w="8602" w:type="dxa"/>
            <w:gridSpan w:val="2"/>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市公安局：</w:t>
            </w:r>
          </w:p>
          <w:p>
            <w:pPr>
              <w:jc w:val="left"/>
              <w:rPr>
                <w:rFonts w:hint="eastAsia" w:ascii="仿宋_GB2312" w:eastAsia="仿宋_GB2312" w:cs="仿宋_GB2312"/>
                <w:color w:val="auto"/>
                <w:sz w:val="24"/>
                <w:szCs w:val="24"/>
                <w:lang w:eastAsia="zh-CN"/>
              </w:rPr>
            </w:pPr>
            <w: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t>原则上同意共杆，但不应影响、遮挡、妨碍原交通设施（交通标志、杆件、智能交通等）的使用功能。如交通杆件及交通标志需调整时，通信设施应无偿进行相应调整。同时，设施接电请单独线路至杭州路灯管理所，不得介入智能设施用电处。有关设备共杆后的杆间应力是否满足，增架单位要重新计算。</w:t>
            </w:r>
          </w:p>
        </w:tc>
        <w:tc>
          <w:tcPr>
            <w:tcW w:w="1518" w:type="dxa"/>
            <w:noWrap w:val="0"/>
            <w:vAlign w:val="center"/>
          </w:tcPr>
          <w:p>
            <w:pPr>
              <w:jc w:val="left"/>
              <w:rPr>
                <w:rFonts w:hint="eastAsia" w:ascii="仿宋_GB2312" w:eastAsia="仿宋_GB2312" w:cs="仿宋_GB2312"/>
                <w:color w:val="auto"/>
                <w:sz w:val="24"/>
                <w:szCs w:val="24"/>
                <w:lang w:eastAsia="zh-CN"/>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采纳，在导则中予以体现。</w:t>
            </w:r>
          </w:p>
        </w:tc>
        <w:tc>
          <w:tcPr>
            <w:tcW w:w="3196" w:type="dxa"/>
            <w:noWrap w:val="0"/>
            <w:vAlign w:val="center"/>
          </w:tcPr>
          <w:p>
            <w:pPr>
              <w:jc w:val="left"/>
              <w:rPr>
                <w:rFonts w:hint="eastAsia" w:asci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19</w:t>
            </w:r>
          </w:p>
        </w:tc>
        <w:tc>
          <w:tcPr>
            <w:tcW w:w="8602" w:type="dxa"/>
            <w:gridSpan w:val="2"/>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市财政局：</w:t>
            </w:r>
          </w:p>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无意见。</w:t>
            </w:r>
          </w:p>
        </w:tc>
        <w:tc>
          <w:tcPr>
            <w:tcW w:w="1518" w:type="dxa"/>
            <w:noWrap w:val="0"/>
            <w:vAlign w:val="center"/>
          </w:tcPr>
          <w:p>
            <w:pPr>
              <w:jc w:val="left"/>
              <w:rPr>
                <w:rFonts w:hint="eastAsia" w:ascii="仿宋_GB2312" w:eastAsia="仿宋_GB2312" w:cs="仿宋_GB2312"/>
                <w:color w:val="auto"/>
                <w:sz w:val="24"/>
                <w:szCs w:val="24"/>
                <w:lang w:eastAsia="zh-CN"/>
              </w:rPr>
            </w:pPr>
          </w:p>
        </w:tc>
        <w:tc>
          <w:tcPr>
            <w:tcW w:w="3196" w:type="dxa"/>
            <w:noWrap w:val="0"/>
            <w:vAlign w:val="center"/>
          </w:tcPr>
          <w:p>
            <w:pPr>
              <w:jc w:val="left"/>
              <w:rPr>
                <w:rFonts w:hint="eastAsia" w:asci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20</w:t>
            </w:r>
          </w:p>
        </w:tc>
        <w:tc>
          <w:tcPr>
            <w:tcW w:w="8602" w:type="dxa"/>
            <w:gridSpan w:val="2"/>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市规划与自然资源局：</w:t>
            </w:r>
          </w:p>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无意见。</w:t>
            </w:r>
          </w:p>
        </w:tc>
        <w:tc>
          <w:tcPr>
            <w:tcW w:w="1518" w:type="dxa"/>
            <w:noWrap w:val="0"/>
            <w:vAlign w:val="center"/>
          </w:tcPr>
          <w:p>
            <w:pPr>
              <w:jc w:val="left"/>
              <w:rPr>
                <w:rFonts w:hint="eastAsia" w:ascii="仿宋_GB2312" w:eastAsia="仿宋_GB2312" w:cs="仿宋_GB2312"/>
                <w:color w:val="auto"/>
                <w:sz w:val="24"/>
                <w:szCs w:val="24"/>
                <w:lang w:eastAsia="zh-CN"/>
              </w:rPr>
            </w:pPr>
          </w:p>
        </w:tc>
        <w:tc>
          <w:tcPr>
            <w:tcW w:w="3196" w:type="dxa"/>
            <w:noWrap w:val="0"/>
            <w:vAlign w:val="center"/>
          </w:tcPr>
          <w:p>
            <w:pPr>
              <w:jc w:val="left"/>
              <w:rPr>
                <w:rFonts w:hint="eastAsia" w:asci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21</w:t>
            </w:r>
          </w:p>
        </w:tc>
        <w:tc>
          <w:tcPr>
            <w:tcW w:w="8602" w:type="dxa"/>
            <w:gridSpan w:val="2"/>
            <w:noWrap w:val="0"/>
            <w:vAlign w:val="center"/>
          </w:tcPr>
          <w:p>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市生态环境局：</w:t>
            </w:r>
          </w:p>
          <w:p>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无意见。</w:t>
            </w:r>
          </w:p>
        </w:tc>
        <w:tc>
          <w:tcPr>
            <w:tcW w:w="1518" w:type="dxa"/>
            <w:noWrap w:val="0"/>
            <w:vAlign w:val="center"/>
          </w:tcPr>
          <w:p>
            <w:pPr>
              <w:jc w:val="left"/>
              <w:rPr>
                <w:rFonts w:hint="eastAsia" w:ascii="仿宋_GB2312" w:eastAsia="仿宋_GB2312" w:cs="仿宋_GB2312"/>
                <w:color w:val="auto"/>
                <w:sz w:val="24"/>
                <w:szCs w:val="24"/>
                <w:lang w:eastAsia="zh-CN"/>
              </w:rPr>
            </w:pPr>
          </w:p>
        </w:tc>
        <w:tc>
          <w:tcPr>
            <w:tcW w:w="3196" w:type="dxa"/>
            <w:noWrap w:val="0"/>
            <w:vAlign w:val="center"/>
          </w:tcPr>
          <w:p>
            <w:pPr>
              <w:jc w:val="left"/>
              <w:rPr>
                <w:rFonts w:hint="eastAsia" w:asci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8" w:type="dxa"/>
            <w:noWrap w:val="0"/>
            <w:vAlign w:val="center"/>
          </w:tcPr>
          <w:p>
            <w:pPr>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22</w:t>
            </w:r>
          </w:p>
        </w:tc>
        <w:tc>
          <w:tcPr>
            <w:tcW w:w="8602" w:type="dxa"/>
            <w:gridSpan w:val="2"/>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市建委：</w:t>
            </w:r>
          </w:p>
          <w:p>
            <w:pPr>
              <w:jc w:val="left"/>
              <w:rPr>
                <w:rFonts w:hint="eastAsia" w:ascii="仿宋" w:hAnsi="仿宋" w:eastAsia="仿宋" w:cs="仿宋"/>
                <w:color w:val="000000" w:themeColor="text1"/>
                <w:sz w:val="24"/>
                <w:szCs w:val="24"/>
                <w:vertAlign w:val="baseline"/>
                <w:lang w:eastAsia="zh-CN"/>
                <w14:textFill>
                  <w14:solidFill>
                    <w14:schemeClr w14:val="tx1"/>
                  </w14:solidFill>
                </w14:textFill>
              </w:rPr>
            </w:pPr>
            <w:r>
              <w:rPr>
                <w:rFonts w:hint="eastAsia" w:ascii="仿宋" w:hAnsi="仿宋" w:eastAsia="仿宋" w:cs="仿宋"/>
                <w:color w:val="000000" w:themeColor="text1"/>
                <w:sz w:val="24"/>
                <w:szCs w:val="24"/>
                <w:vertAlign w:val="baseline"/>
                <w:lang w:eastAsia="zh-CN"/>
                <w14:textFill>
                  <w14:solidFill>
                    <w14:schemeClr w14:val="tx1"/>
                  </w14:solidFill>
                </w14:textFill>
              </w:rPr>
              <w:t>《指导意见》“五、职责分工”中的“市建委负责指导协调利用住宅建筑、公共建筑、商业建筑等建筑的附属设施开展</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5G通信网建设。在城镇老旧小区改造中同步满足小区网络改造升级及5G系统的需求。</w:t>
            </w:r>
            <w:r>
              <w:rPr>
                <w:rFonts w:hint="eastAsia" w:ascii="仿宋" w:hAnsi="仿宋" w:eastAsia="仿宋" w:cs="仿宋"/>
                <w:color w:val="000000" w:themeColor="text1"/>
                <w:sz w:val="24"/>
                <w:szCs w:val="24"/>
                <w:vertAlign w:val="baseline"/>
                <w:lang w:eastAsia="zh-CN"/>
                <w14:textFill>
                  <w14:solidFill>
                    <w14:schemeClr w14:val="tx1"/>
                  </w14:solidFill>
                </w14:textFill>
              </w:rPr>
              <w:t>”建议修改为：“市建委负责做好在新建住宅建筑、公共建筑、商业建筑等建筑的附属设施开展</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5G通信网建设的相关配合工作。指导协调相关单位在老旧小区改造中同步满足小区网络改造升级及5G系统的需求。</w:t>
            </w:r>
            <w:r>
              <w:rPr>
                <w:rFonts w:hint="eastAsia" w:ascii="仿宋" w:hAnsi="仿宋" w:eastAsia="仿宋" w:cs="仿宋"/>
                <w:color w:val="000000" w:themeColor="text1"/>
                <w:sz w:val="24"/>
                <w:szCs w:val="24"/>
                <w:vertAlign w:val="baseline"/>
                <w:lang w:eastAsia="zh-CN"/>
                <w14:textFill>
                  <w14:solidFill>
                    <w14:schemeClr w14:val="tx1"/>
                  </w14:solidFill>
                </w14:textFill>
              </w:rPr>
              <w:t>”</w:t>
            </w:r>
          </w:p>
          <w:p>
            <w:pPr>
              <w:jc w:val="left"/>
              <w:rPr>
                <w:rFonts w:hint="eastAsia" w:ascii="仿宋" w:hAnsi="仿宋" w:eastAsia="仿宋" w:cs="仿宋"/>
                <w:color w:val="000000" w:themeColor="text1"/>
                <w:sz w:val="24"/>
                <w:szCs w:val="24"/>
                <w:vertAlign w:val="baseline"/>
                <w:lang w:val="en-US" w:eastAsia="zh-CN"/>
                <w14:textFill>
                  <w14:solidFill>
                    <w14:schemeClr w14:val="tx1"/>
                  </w14:solidFill>
                </w14:textFill>
              </w:rPr>
            </w:pPr>
            <w:r>
              <w:rPr>
                <w:rFonts w:hint="eastAsia" w:ascii="仿宋" w:hAnsi="仿宋" w:eastAsia="仿宋" w:cs="仿宋"/>
                <w:color w:val="000000" w:themeColor="text1"/>
                <w:sz w:val="24"/>
                <w:szCs w:val="24"/>
                <w:vertAlign w:val="baseline"/>
                <w:lang w:eastAsia="zh-CN"/>
                <w14:textFill>
                  <w14:solidFill>
                    <w14:schemeClr w14:val="tx1"/>
                  </w14:solidFill>
                </w14:textFill>
              </w:rPr>
              <w:t>理由：一是按照三定方案，市建委对既有住宅建筑、公共建筑、商业建筑等无相应管理权限和职责。建议在以上既有建筑开展</w:t>
            </w:r>
            <w:r>
              <w:rPr>
                <w:rFonts w:hint="eastAsia" w:ascii="仿宋" w:hAnsi="仿宋" w:eastAsia="仿宋" w:cs="仿宋"/>
                <w:color w:val="000000" w:themeColor="text1"/>
                <w:sz w:val="24"/>
                <w:szCs w:val="24"/>
                <w:vertAlign w:val="baseline"/>
                <w:lang w:val="en-US" w:eastAsia="zh-CN"/>
                <w14:textFill>
                  <w14:solidFill>
                    <w14:schemeClr w14:val="tx1"/>
                  </w14:solidFill>
                </w14:textFill>
              </w:rPr>
              <w:t>5G通信网建设的指导协调工作，归类到属地政府或对应的行业主管部门或上级部门（如学校对应教育部门、医院对应卫生部门）。二是市建委将按照职责对法律法规、技术规范的相关要求，在新建住宅建筑、公共建筑、商业建筑的设计审批（审查）、竣工验收等环节做好5G通信网建设所涉及的配合工作。三是根据《杭州市人民政府办公厅关于印发杭州市老旧小区综合改造提升工作实施方案的通知》（杭政办函﹝2019﹞72号），市建委“具体负责组织协调、政策拟定、计划编制、督促推进、通报考核等工作”，具体工作由各区（县）市及相关职能部门、相关企业根据各自职能负责实施。</w:t>
            </w:r>
          </w:p>
          <w:p>
            <w:pPr>
              <w:jc w:val="left"/>
              <w:rPr>
                <w:rFonts w:hint="eastAsia" w:ascii="仿宋_GB2312" w:eastAsia="仿宋_GB2312" w:cs="仿宋_GB2312"/>
                <w:color w:val="auto"/>
                <w:sz w:val="24"/>
                <w:szCs w:val="24"/>
                <w:lang w:eastAsia="zh-CN"/>
              </w:rPr>
            </w:pPr>
            <w:r>
              <w:rPr>
                <w:rFonts w:hint="eastAsia" w:ascii="仿宋" w:hAnsi="仿宋" w:eastAsia="仿宋" w:cs="仿宋"/>
                <w:color w:val="000000" w:themeColor="text1"/>
                <w:sz w:val="24"/>
                <w:szCs w:val="24"/>
                <w:vertAlign w:val="baseline"/>
                <w:lang w:val="en-US" w:eastAsia="zh-CN"/>
                <w14:textFill>
                  <w14:solidFill>
                    <w14:schemeClr w14:val="tx1"/>
                  </w14:solidFill>
                </w14:textFill>
              </w:rPr>
              <w:t>根据市城管委再次征求意见，市建委反馈修改为：市城乡建设委员会负责指导协调利用住宅建筑、公共建筑、商业建筑等建筑的附属设施以及地下综合管廊内开展5G通信网建设。在城镇老旧小区改造中同步满足小区网络改造升级及5G系统的需求。</w:t>
            </w:r>
          </w:p>
        </w:tc>
        <w:tc>
          <w:tcPr>
            <w:tcW w:w="1518" w:type="dxa"/>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采纳。</w:t>
            </w:r>
          </w:p>
        </w:tc>
        <w:tc>
          <w:tcPr>
            <w:tcW w:w="3196" w:type="dxa"/>
            <w:noWrap w:val="0"/>
            <w:vAlign w:val="center"/>
          </w:tcPr>
          <w:p>
            <w:pPr>
              <w:jc w:val="left"/>
              <w:rPr>
                <w:rFonts w:hint="eastAsia" w:asci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23</w:t>
            </w:r>
          </w:p>
        </w:tc>
        <w:tc>
          <w:tcPr>
            <w:tcW w:w="8602" w:type="dxa"/>
            <w:gridSpan w:val="2"/>
            <w:noWrap w:val="0"/>
            <w:vAlign w:val="center"/>
          </w:tcPr>
          <w:p>
            <w:p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市住保房管局：</w:t>
            </w:r>
          </w:p>
          <w:p>
            <w:p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无意见。</w:t>
            </w:r>
          </w:p>
        </w:tc>
        <w:tc>
          <w:tcPr>
            <w:tcW w:w="1518" w:type="dxa"/>
            <w:noWrap w:val="0"/>
            <w:vAlign w:val="center"/>
          </w:tcPr>
          <w:p>
            <w:pPr>
              <w:jc w:val="left"/>
              <w:rPr>
                <w:rFonts w:hint="eastAsia" w:ascii="仿宋_GB2312" w:eastAsia="仿宋_GB2312" w:cs="仿宋_GB2312"/>
                <w:color w:val="auto"/>
                <w:sz w:val="24"/>
                <w:szCs w:val="24"/>
                <w:lang w:val="en-US" w:eastAsia="zh-CN"/>
              </w:rPr>
            </w:pPr>
          </w:p>
        </w:tc>
        <w:tc>
          <w:tcPr>
            <w:tcW w:w="3196" w:type="dxa"/>
            <w:noWrap w:val="0"/>
            <w:vAlign w:val="center"/>
          </w:tcPr>
          <w:p>
            <w:p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24</w:t>
            </w:r>
          </w:p>
        </w:tc>
        <w:tc>
          <w:tcPr>
            <w:tcW w:w="8602" w:type="dxa"/>
            <w:gridSpan w:val="2"/>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市交通运输局：</w:t>
            </w:r>
          </w:p>
          <w:p>
            <w:pPr>
              <w:numPr>
                <w:ilvl w:val="0"/>
                <w:numId w:val="0"/>
              </w:num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1.市交通运输局负责指导协调道路的占道挖掘审批工作及道路沿线基站、配套设施、管线等路政许可的审批。应修改为“市交通运输局负责道路占道挖掘审批工作及公路沿线基站、配套设施、管线等路政许可的审批。”</w:t>
            </w:r>
          </w:p>
          <w:p>
            <w:pPr>
              <w:numPr>
                <w:ilvl w:val="0"/>
                <w:numId w:val="0"/>
              </w:num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2.《指导意见》第6部分“开放程序”存在问题。违反以下2原则：1.根据《公路法》和《公路安全保护条例》相关规定：挖掘占用公路、在公路两边一定范围内埋设管线、管线穿越公路等行为需经交通主管部门行政许可。2.基站建设资源开放不能违反相关法律法规，在公路原有管线基础上新增线路，需经交通行政主管部门审批。未经许可擅自挖掘公路、埋设管线属违法行为。联系人：王一 13868019518</w:t>
            </w:r>
          </w:p>
          <w:p>
            <w:pPr>
              <w:jc w:val="left"/>
              <w:rPr>
                <w:rFonts w:hint="eastAsia" w:ascii="仿宋_GB2312" w:eastAsia="仿宋_GB2312" w:cs="仿宋_GB2312"/>
                <w:color w:val="auto"/>
                <w:sz w:val="24"/>
                <w:szCs w:val="24"/>
                <w:lang w:eastAsia="zh-CN"/>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3.根据《杭州市水上交通管理条例》第十三条规定：在航道、航道边坡、坡顶外侧十米以及航标周围二十米的范围内，禁止设置影响助航、导航、交通安全的标志、标牌和其他建筑设施。 联系人：杨利 13857130290</w:t>
            </w:r>
          </w:p>
        </w:tc>
        <w:tc>
          <w:tcPr>
            <w:tcW w:w="1518" w:type="dxa"/>
            <w:noWrap w:val="0"/>
            <w:vAlign w:val="center"/>
          </w:tcPr>
          <w:p>
            <w:pPr>
              <w:jc w:val="left"/>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采纳。</w:t>
            </w:r>
          </w:p>
        </w:tc>
        <w:tc>
          <w:tcPr>
            <w:tcW w:w="3196" w:type="dxa"/>
            <w:noWrap w:val="0"/>
            <w:vAlign w:val="center"/>
          </w:tcPr>
          <w:p>
            <w:pPr>
              <w:jc w:val="left"/>
              <w:rPr>
                <w:rFonts w:hint="eastAsia" w:ascii="仿宋_GB2312" w:eastAsia="仿宋_GB2312" w:cs="仿宋_GB2312"/>
                <w:color w:val="auto"/>
                <w:sz w:val="24"/>
                <w:szCs w:val="24"/>
                <w:lang w:eastAsia="zh-CN"/>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第1条采纳。第2条、第3条在原指导意见第六部分第（八）条已经体现。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25</w:t>
            </w:r>
          </w:p>
        </w:tc>
        <w:tc>
          <w:tcPr>
            <w:tcW w:w="8602" w:type="dxa"/>
            <w:gridSpan w:val="2"/>
            <w:noWrap w:val="0"/>
            <w:vAlign w:val="center"/>
          </w:tcPr>
          <w:p>
            <w:p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市园文局：</w:t>
            </w:r>
          </w:p>
          <w:p>
            <w:p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t>涉及占用城市公共绿地的将按要求予以办理。</w:t>
            </w:r>
          </w:p>
        </w:tc>
        <w:tc>
          <w:tcPr>
            <w:tcW w:w="1518" w:type="dxa"/>
            <w:noWrap w:val="0"/>
            <w:vAlign w:val="center"/>
          </w:tcPr>
          <w:p>
            <w:pPr>
              <w:jc w:val="left"/>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采纳。</w:t>
            </w:r>
          </w:p>
        </w:tc>
        <w:tc>
          <w:tcPr>
            <w:tcW w:w="3196" w:type="dxa"/>
            <w:noWrap w:val="0"/>
            <w:vAlign w:val="center"/>
          </w:tcPr>
          <w:p>
            <w:p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26</w:t>
            </w:r>
          </w:p>
        </w:tc>
        <w:tc>
          <w:tcPr>
            <w:tcW w:w="8602" w:type="dxa"/>
            <w:gridSpan w:val="2"/>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市林水局：</w:t>
            </w:r>
          </w:p>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无意见。</w:t>
            </w:r>
          </w:p>
        </w:tc>
        <w:tc>
          <w:tcPr>
            <w:tcW w:w="1518" w:type="dxa"/>
            <w:noWrap w:val="0"/>
            <w:vAlign w:val="center"/>
          </w:tcPr>
          <w:p>
            <w:pPr>
              <w:jc w:val="left"/>
              <w:rPr>
                <w:rFonts w:hint="eastAsia" w:ascii="仿宋_GB2312" w:eastAsia="仿宋_GB2312" w:cs="仿宋_GB2312"/>
                <w:color w:val="auto"/>
                <w:sz w:val="24"/>
                <w:szCs w:val="24"/>
                <w:lang w:eastAsia="zh-CN"/>
              </w:rPr>
            </w:pPr>
          </w:p>
        </w:tc>
        <w:tc>
          <w:tcPr>
            <w:tcW w:w="3196" w:type="dxa"/>
            <w:noWrap w:val="0"/>
            <w:vAlign w:val="center"/>
          </w:tcPr>
          <w:p>
            <w:pPr>
              <w:jc w:val="left"/>
              <w:rPr>
                <w:rFonts w:hint="eastAsia" w:asci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27</w:t>
            </w:r>
          </w:p>
        </w:tc>
        <w:tc>
          <w:tcPr>
            <w:tcW w:w="8602" w:type="dxa"/>
            <w:gridSpan w:val="2"/>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市农业农村局：</w:t>
            </w:r>
          </w:p>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无意见。</w:t>
            </w:r>
          </w:p>
        </w:tc>
        <w:tc>
          <w:tcPr>
            <w:tcW w:w="1518" w:type="dxa"/>
            <w:noWrap w:val="0"/>
            <w:vAlign w:val="center"/>
          </w:tcPr>
          <w:p>
            <w:pPr>
              <w:jc w:val="left"/>
              <w:rPr>
                <w:rFonts w:hint="eastAsia" w:ascii="仿宋_GB2312" w:eastAsia="仿宋_GB2312" w:cs="仿宋_GB2312"/>
                <w:color w:val="auto"/>
                <w:sz w:val="24"/>
                <w:szCs w:val="24"/>
                <w:lang w:eastAsia="zh-CN"/>
              </w:rPr>
            </w:pPr>
          </w:p>
        </w:tc>
        <w:tc>
          <w:tcPr>
            <w:tcW w:w="3196" w:type="dxa"/>
            <w:noWrap w:val="0"/>
            <w:vAlign w:val="center"/>
          </w:tcPr>
          <w:p>
            <w:pPr>
              <w:jc w:val="left"/>
              <w:rPr>
                <w:rFonts w:hint="eastAsia" w:asci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28</w:t>
            </w:r>
          </w:p>
        </w:tc>
        <w:tc>
          <w:tcPr>
            <w:tcW w:w="8602" w:type="dxa"/>
            <w:gridSpan w:val="2"/>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市文广旅游局：</w:t>
            </w:r>
          </w:p>
          <w:p>
            <w:pPr>
              <w:jc w:val="left"/>
              <w:rPr>
                <w:rFonts w:hint="eastAsia" w:ascii="仿宋_GB2312" w:eastAsia="仿宋_GB2312" w:cs="仿宋_GB2312"/>
                <w:color w:val="auto"/>
                <w:sz w:val="24"/>
                <w:szCs w:val="24"/>
                <w:lang w:eastAsia="zh-CN"/>
              </w:rPr>
            </w:pPr>
            <w: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t>今年华数传媒网络有限公司和临安、建德、萧山电视台等区、县（市）连续反映，其卫星天线基阵频受</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5G基站同频邻频干扰，导致中央电视台等电视节目出现异常，广播电视安全播出存在很大风险。建议在制定《指导意见》、《导则》时，将工业和信息化部《关于印发《3000-5000MHZ频段第五代移动通信基站与卫星地球站等无线电台（站）干扰协调指南》的通知》（工信部无﹝2019﹞136号）内容纳入“两个”文件的规范要求，以保障广播电视安全播出。</w:t>
            </w:r>
          </w:p>
        </w:tc>
        <w:tc>
          <w:tcPr>
            <w:tcW w:w="1518" w:type="dxa"/>
            <w:noWrap w:val="0"/>
            <w:vAlign w:val="center"/>
          </w:tcPr>
          <w:p>
            <w:pPr>
              <w:jc w:val="left"/>
              <w:rPr>
                <w:rFonts w:hint="eastAsia" w:ascii="仿宋_GB2312" w:eastAsia="仿宋_GB2312" w:cs="仿宋_GB2312"/>
                <w:color w:val="auto"/>
                <w:sz w:val="24"/>
                <w:szCs w:val="24"/>
                <w:lang w:eastAsia="zh-CN"/>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采纳，在导则中予以体现。</w:t>
            </w:r>
          </w:p>
        </w:tc>
        <w:tc>
          <w:tcPr>
            <w:tcW w:w="3196" w:type="dxa"/>
            <w:noWrap w:val="0"/>
            <w:vAlign w:val="center"/>
          </w:tcPr>
          <w:p>
            <w:pPr>
              <w:jc w:val="left"/>
              <w:rPr>
                <w:rFonts w:hint="eastAsia" w:asci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29</w:t>
            </w:r>
          </w:p>
        </w:tc>
        <w:tc>
          <w:tcPr>
            <w:tcW w:w="8602" w:type="dxa"/>
            <w:gridSpan w:val="2"/>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市卫健委：</w:t>
            </w:r>
          </w:p>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无意见。</w:t>
            </w:r>
          </w:p>
        </w:tc>
        <w:tc>
          <w:tcPr>
            <w:tcW w:w="1518" w:type="dxa"/>
            <w:noWrap w:val="0"/>
            <w:vAlign w:val="center"/>
          </w:tcPr>
          <w:p>
            <w:pPr>
              <w:jc w:val="left"/>
              <w:rPr>
                <w:rFonts w:hint="eastAsia" w:ascii="仿宋_GB2312" w:eastAsia="仿宋_GB2312" w:cs="仿宋_GB2312"/>
                <w:color w:val="auto"/>
                <w:sz w:val="24"/>
                <w:szCs w:val="24"/>
                <w:lang w:eastAsia="zh-CN"/>
              </w:rPr>
            </w:pPr>
          </w:p>
        </w:tc>
        <w:tc>
          <w:tcPr>
            <w:tcW w:w="3196" w:type="dxa"/>
            <w:noWrap w:val="0"/>
            <w:vAlign w:val="center"/>
          </w:tcPr>
          <w:p>
            <w:pPr>
              <w:jc w:val="left"/>
              <w:rPr>
                <w:rFonts w:hint="eastAsia" w:asci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30</w:t>
            </w:r>
          </w:p>
        </w:tc>
        <w:tc>
          <w:tcPr>
            <w:tcW w:w="8602" w:type="dxa"/>
            <w:gridSpan w:val="2"/>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市国资委：</w:t>
            </w:r>
          </w:p>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无意见。</w:t>
            </w:r>
          </w:p>
        </w:tc>
        <w:tc>
          <w:tcPr>
            <w:tcW w:w="1518" w:type="dxa"/>
            <w:noWrap w:val="0"/>
            <w:vAlign w:val="center"/>
          </w:tcPr>
          <w:p>
            <w:pPr>
              <w:jc w:val="left"/>
              <w:rPr>
                <w:rFonts w:hint="eastAsia" w:ascii="仿宋_GB2312" w:eastAsia="仿宋_GB2312" w:cs="仿宋_GB2312"/>
                <w:color w:val="auto"/>
                <w:sz w:val="24"/>
                <w:szCs w:val="24"/>
                <w:lang w:eastAsia="zh-CN"/>
              </w:rPr>
            </w:pPr>
          </w:p>
        </w:tc>
        <w:tc>
          <w:tcPr>
            <w:tcW w:w="3196" w:type="dxa"/>
            <w:noWrap w:val="0"/>
            <w:vAlign w:val="center"/>
          </w:tcPr>
          <w:p>
            <w:pPr>
              <w:jc w:val="left"/>
              <w:rPr>
                <w:rFonts w:hint="eastAsia" w:asci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31</w:t>
            </w:r>
          </w:p>
        </w:tc>
        <w:tc>
          <w:tcPr>
            <w:tcW w:w="8602" w:type="dxa"/>
            <w:gridSpan w:val="2"/>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市市场监督管理局：</w:t>
            </w:r>
          </w:p>
          <w:p>
            <w:pPr>
              <w:jc w:val="left"/>
              <w:rPr>
                <w:rFonts w:hint="eastAsia" w:ascii="仿宋_GB2312" w:eastAsia="仿宋_GB2312" w:cs="仿宋_GB2312"/>
                <w:color w:val="auto"/>
                <w:sz w:val="24"/>
                <w:szCs w:val="24"/>
                <w:lang w:eastAsia="zh-CN"/>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建议将</w:t>
            </w:r>
            <w: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t>市市场监督管理局</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修改为：</w:t>
            </w:r>
            <w: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t>负责对设计基站建设过程中的收费行为进行监督检查。有关单位不得在基站建设过程中向建设方收取不合理费用，严禁恶意哄抬价格，搞价格串通。</w:t>
            </w:r>
          </w:p>
        </w:tc>
        <w:tc>
          <w:tcPr>
            <w:tcW w:w="1518" w:type="dxa"/>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采纳。</w:t>
            </w:r>
          </w:p>
        </w:tc>
        <w:tc>
          <w:tcPr>
            <w:tcW w:w="3196" w:type="dxa"/>
            <w:noWrap w:val="0"/>
            <w:vAlign w:val="center"/>
          </w:tcPr>
          <w:p>
            <w:pPr>
              <w:jc w:val="left"/>
              <w:rPr>
                <w:rFonts w:hint="eastAsia" w:asci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32</w:t>
            </w:r>
          </w:p>
        </w:tc>
        <w:tc>
          <w:tcPr>
            <w:tcW w:w="8602" w:type="dxa"/>
            <w:gridSpan w:val="2"/>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市城管局：</w:t>
            </w:r>
          </w:p>
          <w:p>
            <w:pPr>
              <w:jc w:val="left"/>
              <w:rPr>
                <w:rFonts w:hint="eastAsia" w:ascii="仿宋_GB2312" w:eastAsia="仿宋_GB2312" w:cs="仿宋_GB2312"/>
                <w:color w:val="auto"/>
                <w:sz w:val="24"/>
                <w:szCs w:val="24"/>
                <w:lang w:eastAsia="zh-CN"/>
              </w:rPr>
            </w:pPr>
            <w: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t>《</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指导意见》第五大点职责分工，建议修改为：“市城管局负责指导协调涉及市政设施、公用事业、环境卫生、市容景观公共资源的开放。”理由：地下综合管廊建设由市管廊办（市住建委）负责，三定职责赋予我局职权范围为市政设施、公用事业、环境卫生、市容景观的行业管理、行政审批和监督管理工作。</w:t>
            </w:r>
          </w:p>
        </w:tc>
        <w:tc>
          <w:tcPr>
            <w:tcW w:w="1518" w:type="dxa"/>
            <w:noWrap w:val="0"/>
            <w:vAlign w:val="center"/>
          </w:tcPr>
          <w:p>
            <w:pPr>
              <w:jc w:val="left"/>
              <w:rPr>
                <w:rFonts w:hint="eastAsia" w:ascii="仿宋_GB2312" w:eastAsia="仿宋_GB2312" w:cs="仿宋_GB2312"/>
                <w:color w:val="auto"/>
                <w:sz w:val="24"/>
                <w:szCs w:val="24"/>
                <w:lang w:eastAsia="zh-CN"/>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部分采纳。</w:t>
            </w:r>
          </w:p>
        </w:tc>
        <w:tc>
          <w:tcPr>
            <w:tcW w:w="3196" w:type="dxa"/>
            <w:noWrap w:val="0"/>
            <w:vAlign w:val="center"/>
          </w:tcPr>
          <w:p>
            <w:pPr>
              <w:jc w:val="left"/>
              <w:rPr>
                <w:rFonts w:hint="eastAsia" w:ascii="仿宋_GB2312" w:eastAsia="仿宋_GB2312" w:cs="仿宋_GB2312"/>
                <w:color w:val="auto"/>
                <w:sz w:val="24"/>
                <w:szCs w:val="24"/>
                <w:lang w:eastAsia="zh-CN"/>
              </w:rPr>
            </w:pPr>
            <w:r>
              <w:rPr>
                <w:rFonts w:hint="eastAsia" w:ascii="仿宋" w:hAnsi="仿宋" w:eastAsia="仿宋" w:cs="仿宋"/>
                <w:b w:val="0"/>
                <w:bCs w:val="0"/>
                <w:color w:val="000000" w:themeColor="text1"/>
                <w:sz w:val="24"/>
                <w:szCs w:val="24"/>
                <w:u w:val="none"/>
                <w:vertAlign w:val="baseline"/>
                <w:lang w:val="en-US" w:eastAsia="zh-CN"/>
                <w14:textFill>
                  <w14:solidFill>
                    <w14:schemeClr w14:val="tx1"/>
                  </w14:solidFill>
                </w14:textFill>
              </w:rPr>
              <w:t>市建委职责增加地下综合管廊的内容，再次征求意见同意。</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考虑到2018年9月，市城管委与杭州铁塔共同制定了《杭州市市政杆站建设导引（试行）》，因此保留“推进城市路灯杆用于微基站建设”内容。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33</w:t>
            </w:r>
          </w:p>
        </w:tc>
        <w:tc>
          <w:tcPr>
            <w:tcW w:w="8602" w:type="dxa"/>
            <w:gridSpan w:val="2"/>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西湖风景名胜区：</w:t>
            </w:r>
          </w:p>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无意见。</w:t>
            </w:r>
          </w:p>
        </w:tc>
        <w:tc>
          <w:tcPr>
            <w:tcW w:w="1518" w:type="dxa"/>
            <w:noWrap w:val="0"/>
            <w:vAlign w:val="center"/>
          </w:tcPr>
          <w:p>
            <w:pPr>
              <w:jc w:val="left"/>
              <w:rPr>
                <w:rFonts w:hint="eastAsia" w:ascii="仿宋_GB2312" w:eastAsia="仿宋_GB2312" w:cs="仿宋_GB2312"/>
                <w:color w:val="auto"/>
                <w:sz w:val="24"/>
                <w:szCs w:val="24"/>
                <w:lang w:eastAsia="zh-CN"/>
              </w:rPr>
            </w:pPr>
          </w:p>
        </w:tc>
        <w:tc>
          <w:tcPr>
            <w:tcW w:w="3196" w:type="dxa"/>
            <w:noWrap w:val="0"/>
            <w:vAlign w:val="center"/>
          </w:tcPr>
          <w:p>
            <w:pPr>
              <w:jc w:val="left"/>
              <w:rPr>
                <w:rFonts w:hint="eastAsia" w:asci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34</w:t>
            </w:r>
          </w:p>
        </w:tc>
        <w:tc>
          <w:tcPr>
            <w:tcW w:w="8602" w:type="dxa"/>
            <w:gridSpan w:val="2"/>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杭州电信：</w:t>
            </w:r>
          </w:p>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无意见。</w:t>
            </w:r>
          </w:p>
        </w:tc>
        <w:tc>
          <w:tcPr>
            <w:tcW w:w="1518" w:type="dxa"/>
            <w:noWrap w:val="0"/>
            <w:vAlign w:val="center"/>
          </w:tcPr>
          <w:p>
            <w:pPr>
              <w:jc w:val="left"/>
              <w:rPr>
                <w:rFonts w:hint="eastAsia" w:ascii="仿宋_GB2312" w:eastAsia="仿宋_GB2312" w:cs="仿宋_GB2312"/>
                <w:color w:val="auto"/>
                <w:sz w:val="24"/>
                <w:szCs w:val="24"/>
                <w:lang w:eastAsia="zh-CN"/>
              </w:rPr>
            </w:pPr>
          </w:p>
        </w:tc>
        <w:tc>
          <w:tcPr>
            <w:tcW w:w="3196" w:type="dxa"/>
            <w:noWrap w:val="0"/>
            <w:vAlign w:val="center"/>
          </w:tcPr>
          <w:p>
            <w:pPr>
              <w:jc w:val="left"/>
              <w:rPr>
                <w:rFonts w:hint="eastAsia" w:asci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35</w:t>
            </w:r>
          </w:p>
        </w:tc>
        <w:tc>
          <w:tcPr>
            <w:tcW w:w="8602" w:type="dxa"/>
            <w:gridSpan w:val="2"/>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杭州移动：</w:t>
            </w:r>
          </w:p>
          <w:p>
            <w:pPr>
              <w:jc w:val="left"/>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t>我司收到《关于征求杭州市移动通信设施建设意见的通知》，结合本公司工作实际，我司对于此反馈补充意见如下：</w:t>
            </w:r>
          </w:p>
          <w:p>
            <w:pPr>
              <w:jc w:val="left"/>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t>对于《杭州市移动通信基站建设资源开放指导意见》（征求意见稿）</w:t>
            </w:r>
          </w:p>
          <w:p>
            <w:pPr>
              <w:jc w:val="left"/>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t>（一）推进全市5G网络建设公共资源开放实施细则，建议制定主要公共杆塔等资源开放时间表，完善技术标准及规范。建立两级协调推进机制，加强监督检查。</w:t>
            </w:r>
          </w:p>
          <w:p>
            <w:pPr>
              <w:jc w:val="left"/>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t>（二）希望由公共资源方优先提供直供电，如为转供电，建议各转供电单位将电价下降和增值税税率调整政策红利有效透传至运营商，执行价税分离，基于合理损耗规范转供电收费。</w:t>
            </w:r>
          </w:p>
          <w:p>
            <w:pPr>
              <w:jc w:val="left"/>
              <w:rPr>
                <w:rFonts w:hint="eastAsia" w:ascii="仿宋_GB2312" w:eastAsia="仿宋_GB2312" w:cs="仿宋_GB2312"/>
                <w:color w:val="auto"/>
                <w:sz w:val="24"/>
                <w:szCs w:val="24"/>
                <w:lang w:eastAsia="zh-CN"/>
              </w:rPr>
            </w:pPr>
          </w:p>
        </w:tc>
        <w:tc>
          <w:tcPr>
            <w:tcW w:w="1518" w:type="dxa"/>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采纳。</w:t>
            </w:r>
          </w:p>
        </w:tc>
        <w:tc>
          <w:tcPr>
            <w:tcW w:w="3196" w:type="dxa"/>
            <w:noWrap w:val="0"/>
            <w:vAlign w:val="center"/>
          </w:tcPr>
          <w:p>
            <w:pPr>
              <w:jc w:val="left"/>
              <w:rPr>
                <w:rFonts w:hint="eastAsia" w:asci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36</w:t>
            </w:r>
          </w:p>
        </w:tc>
        <w:tc>
          <w:tcPr>
            <w:tcW w:w="8602" w:type="dxa"/>
            <w:gridSpan w:val="2"/>
            <w:noWrap w:val="0"/>
            <w:vAlign w:val="center"/>
          </w:tcPr>
          <w:p>
            <w:pPr>
              <w:jc w:val="left"/>
              <w:rPr>
                <w:rFonts w:hint="eastAsia" w:ascii="仿宋_GB2312" w:eastAsia="仿宋_GB2312" w:cs="仿宋_GB2312"/>
                <w:color w:val="auto"/>
                <w:sz w:val="24"/>
                <w:szCs w:val="24"/>
                <w:lang w:val="en-US" w:eastAsia="zh-CN"/>
              </w:rPr>
            </w:pPr>
            <w:r>
              <w:rPr>
                <w:rFonts w:hint="eastAsia" w:ascii="仿宋_GB2312" w:eastAsia="仿宋_GB2312" w:cs="仿宋_GB2312"/>
                <w:color w:val="auto"/>
                <w:sz w:val="24"/>
                <w:szCs w:val="24"/>
                <w:lang w:eastAsia="zh-CN"/>
              </w:rPr>
              <w:t>杭州联通</w:t>
            </w:r>
            <w:r>
              <w:rPr>
                <w:rFonts w:hint="eastAsia" w:ascii="仿宋_GB2312" w:eastAsia="仿宋_GB2312" w:cs="仿宋_GB2312"/>
                <w:color w:val="auto"/>
                <w:sz w:val="24"/>
                <w:szCs w:val="24"/>
                <w:lang w:val="en-US" w:eastAsia="zh-CN"/>
              </w:rPr>
              <w:t>:</w:t>
            </w:r>
          </w:p>
          <w:p>
            <w:pPr>
              <w:jc w:val="left"/>
              <w:rPr>
                <w:rFonts w:hint="default" w:ascii="仿宋_GB2312" w:eastAsia="仿宋_GB2312" w:cs="仿宋_GB2312"/>
                <w:color w:val="auto"/>
                <w:sz w:val="24"/>
                <w:szCs w:val="24"/>
                <w:lang w:val="en-US" w:eastAsia="zh-CN"/>
              </w:rPr>
            </w:pPr>
            <w: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t>无意见。</w:t>
            </w: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再次征求意见时建议在基本原则中，将“通信基站杆塔资源也同步向公安、市政、交通运输、电力等部门开放共享”修改为“通信基站杆塔资源也同步向公安、市政、电力、交通、运输、运营商等部门开放共享”</w:t>
            </w:r>
          </w:p>
        </w:tc>
        <w:tc>
          <w:tcPr>
            <w:tcW w:w="1518" w:type="dxa"/>
            <w:noWrap w:val="0"/>
            <w:vAlign w:val="center"/>
          </w:tcPr>
          <w:p>
            <w:pPr>
              <w:jc w:val="left"/>
              <w:rPr>
                <w:rFonts w:hint="eastAsia" w:ascii="仿宋_GB2312" w:eastAsia="仿宋_GB2312" w:cs="仿宋_GB2312"/>
                <w:color w:val="auto"/>
                <w:sz w:val="24"/>
                <w:szCs w:val="24"/>
                <w:lang w:eastAsia="zh-CN"/>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部分采纳。</w:t>
            </w:r>
          </w:p>
        </w:tc>
        <w:tc>
          <w:tcPr>
            <w:tcW w:w="3196" w:type="dxa"/>
            <w:noWrap w:val="0"/>
            <w:vAlign w:val="center"/>
          </w:tcPr>
          <w:p>
            <w:pPr>
              <w:jc w:val="left"/>
              <w:rPr>
                <w:rFonts w:hint="eastAsia" w:ascii="仿宋_GB2312" w:eastAsia="仿宋_GB2312" w:cs="仿宋_GB2312"/>
                <w:color w:val="auto"/>
                <w:sz w:val="24"/>
                <w:szCs w:val="24"/>
                <w:lang w:eastAsia="zh-CN"/>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增加“鼓励运营商之间现有通信基站开放共享”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37</w:t>
            </w:r>
          </w:p>
        </w:tc>
        <w:tc>
          <w:tcPr>
            <w:tcW w:w="8602" w:type="dxa"/>
            <w:gridSpan w:val="2"/>
            <w:noWrap w:val="0"/>
            <w:vAlign w:val="center"/>
          </w:tcPr>
          <w:p>
            <w:pPr>
              <w:jc w:val="left"/>
              <w:rPr>
                <w:rFonts w:hint="default"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杭州铁塔：</w:t>
            </w:r>
          </w:p>
          <w:p>
            <w:pPr>
              <w:jc w:val="left"/>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1.</w:t>
            </w:r>
            <w: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t>市发展和改革委员会负责对涉及基站建设的收费行为进行指导和监督。</w:t>
            </w:r>
          </w:p>
          <w:p>
            <w:pPr>
              <w:jc w:val="left"/>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t>建议细化为：基站场地租赁、赔补、电费等收费行为进行指导和监督</w:t>
            </w:r>
          </w:p>
          <w:p>
            <w:pPr>
              <w:jc w:val="left"/>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2.</w:t>
            </w:r>
            <w: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t>未申请延续和不再延续的，基站应当按合同中约定的拆除期限给予拆除。</w:t>
            </w:r>
          </w:p>
          <w:p>
            <w:pPr>
              <w:jc w:val="left"/>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t>建议增加：双方协商环节，及属地政府部门协调环节。</w:t>
            </w:r>
          </w:p>
          <w:p>
            <w:pPr>
              <w:jc w:val="left"/>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3.</w:t>
            </w:r>
            <w: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t>移动通信基站建设方（以下简称基站建设方）：是指负责通信铁塔建设、维护、运营，基站机房、电源、空调配套设施和室内分布系统建设、维护、运营及基站设备维护的单位。</w:t>
            </w:r>
          </w:p>
          <w:p>
            <w:pPr>
              <w:jc w:val="left"/>
              <w:rPr>
                <w:rFonts w:hint="eastAsia" w:ascii="仿宋_GB2312" w:eastAsia="仿宋_GB2312" w:cs="仿宋_GB2312"/>
                <w:color w:val="auto"/>
                <w:sz w:val="24"/>
                <w:szCs w:val="24"/>
                <w:lang w:eastAsia="zh-CN"/>
              </w:rPr>
            </w:pPr>
            <w: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t>建议增加“同时具备”。</w:t>
            </w:r>
          </w:p>
        </w:tc>
        <w:tc>
          <w:tcPr>
            <w:tcW w:w="1518" w:type="dxa"/>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部分采纳。</w:t>
            </w:r>
          </w:p>
        </w:tc>
        <w:tc>
          <w:tcPr>
            <w:tcW w:w="3196" w:type="dxa"/>
            <w:noWrap w:val="0"/>
            <w:vAlign w:val="center"/>
          </w:tcPr>
          <w:p>
            <w:pPr>
              <w:numPr>
                <w:ilvl w:val="0"/>
                <w:numId w:val="0"/>
              </w:num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1.修改建议中涉及到的内容，主要在操作层面由市发改委进行细化，指导意见中涉及主要原则。</w:t>
            </w:r>
          </w:p>
          <w:p>
            <w:pPr>
              <w:numPr>
                <w:ilvl w:val="0"/>
                <w:numId w:val="0"/>
              </w:num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2.双方协商环节已在第六部分中体现。</w:t>
            </w:r>
          </w:p>
          <w:p>
            <w:pPr>
              <w:jc w:val="left"/>
              <w:rPr>
                <w:rFonts w:hint="eastAsia" w:ascii="仿宋_GB2312" w:eastAsia="仿宋_GB2312" w:cs="仿宋_GB2312"/>
                <w:color w:val="auto"/>
                <w:sz w:val="24"/>
                <w:szCs w:val="24"/>
                <w:lang w:eastAsia="zh-CN"/>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3.不建议增加“同时具备”，随着分工细化，应在保证质量的前提下，允许不同市场主体进入。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38</w:t>
            </w:r>
          </w:p>
        </w:tc>
        <w:tc>
          <w:tcPr>
            <w:tcW w:w="8602" w:type="dxa"/>
            <w:gridSpan w:val="2"/>
            <w:noWrap w:val="0"/>
            <w:vAlign w:val="center"/>
          </w:tcPr>
          <w:p>
            <w:pPr>
              <w:jc w:val="left"/>
              <w:rPr>
                <w:rFonts w:hint="eastAsia" w:ascii="仿宋_GB2312" w:eastAsia="仿宋_GB2312" w:cs="仿宋_GB2312"/>
                <w:color w:val="auto"/>
                <w:sz w:val="24"/>
                <w:szCs w:val="24"/>
                <w:lang w:eastAsia="zh-CN"/>
              </w:rPr>
            </w:pPr>
            <w:r>
              <w:rPr>
                <w:rFonts w:hint="eastAsia" w:ascii="仿宋_GB2312" w:eastAsia="仿宋_GB2312" w:cs="仿宋_GB2312"/>
                <w:color w:val="auto"/>
                <w:sz w:val="24"/>
                <w:szCs w:val="24"/>
                <w:lang w:eastAsia="zh-CN"/>
              </w:rPr>
              <w:t>国网杭州与供电公司：</w:t>
            </w:r>
          </w:p>
          <w:p>
            <w:pPr>
              <w:numPr>
                <w:ilvl w:val="0"/>
                <w:numId w:val="0"/>
              </w:num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1.根据《供电营业规则》第四十七条：供电设施的运行维护管理范围，按产权归属确定。建议将国网杭州供电公司职责修改为“负责依法合规保障基站安全供电，指导基站运维确保基站用电安全”。</w:t>
            </w:r>
          </w:p>
          <w:p>
            <w:pPr>
              <w:jc w:val="left"/>
              <w:rPr>
                <w:rFonts w:hint="eastAsia" w:ascii="仿宋_GB2312" w:eastAsia="仿宋_GB2312" w:cs="仿宋_GB2312"/>
                <w:color w:val="auto"/>
                <w:sz w:val="24"/>
                <w:szCs w:val="24"/>
                <w:lang w:eastAsia="zh-CN"/>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2.建议增加5G基站运维方职责。</w:t>
            </w:r>
          </w:p>
        </w:tc>
        <w:tc>
          <w:tcPr>
            <w:tcW w:w="1518" w:type="dxa"/>
            <w:noWrap w:val="0"/>
            <w:vAlign w:val="center"/>
          </w:tcPr>
          <w:p>
            <w:pPr>
              <w:numPr>
                <w:ilvl w:val="0"/>
                <w:numId w:val="0"/>
              </w:numPr>
              <w:jc w:val="left"/>
              <w:rPr>
                <w:rFonts w:hint="eastAsia" w:ascii="仿宋" w:hAnsi="仿宋" w:eastAsia="仿宋" w:cs="仿宋"/>
                <w:b w:val="0"/>
                <w:bCs w:val="0"/>
                <w:color w:val="000000" w:themeColor="text1"/>
                <w:sz w:val="36"/>
                <w:szCs w:val="36"/>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1.采纳。</w:t>
            </w:r>
          </w:p>
          <w:p>
            <w:pPr>
              <w:jc w:val="left"/>
              <w:rPr>
                <w:rFonts w:hint="eastAsia" w:ascii="仿宋_GB2312" w:eastAsia="仿宋_GB2312" w:cs="仿宋_GB2312"/>
                <w:color w:val="auto"/>
                <w:sz w:val="24"/>
                <w:szCs w:val="24"/>
                <w:lang w:eastAsia="zh-CN"/>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2.采纳，增加基站运维方职责。</w:t>
            </w:r>
          </w:p>
        </w:tc>
        <w:tc>
          <w:tcPr>
            <w:tcW w:w="3196" w:type="dxa"/>
            <w:noWrap w:val="0"/>
            <w:vAlign w:val="center"/>
          </w:tcPr>
          <w:p>
            <w:pPr>
              <w:jc w:val="left"/>
              <w:rPr>
                <w:rFonts w:hint="eastAsia" w:asci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39</w:t>
            </w:r>
          </w:p>
        </w:tc>
        <w:tc>
          <w:tcPr>
            <w:tcW w:w="8602" w:type="dxa"/>
            <w:gridSpan w:val="2"/>
            <w:noWrap w:val="0"/>
            <w:vAlign w:val="center"/>
          </w:tcPr>
          <w:p>
            <w:pPr>
              <w:jc w:val="left"/>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t>杭州文广集团：</w:t>
            </w:r>
          </w:p>
          <w:p>
            <w:p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eastAsia="zh-CN"/>
                <w14:textFill>
                  <w14:solidFill>
                    <w14:schemeClr w14:val="tx1"/>
                  </w14:solidFill>
                </w14:textFill>
              </w:rPr>
              <w:t>无意见。</w:t>
            </w:r>
          </w:p>
        </w:tc>
        <w:tc>
          <w:tcPr>
            <w:tcW w:w="1518" w:type="dxa"/>
            <w:noWrap w:val="0"/>
            <w:vAlign w:val="center"/>
          </w:tcPr>
          <w:p>
            <w:pPr>
              <w:jc w:val="left"/>
              <w:rPr>
                <w:rFonts w:hint="eastAsia" w:ascii="仿宋_GB2312" w:eastAsia="仿宋_GB2312" w:cs="仿宋_GB2312"/>
                <w:color w:val="auto"/>
                <w:sz w:val="24"/>
                <w:szCs w:val="24"/>
                <w:lang w:eastAsia="zh-CN"/>
              </w:rPr>
            </w:pPr>
          </w:p>
        </w:tc>
        <w:tc>
          <w:tcPr>
            <w:tcW w:w="3196" w:type="dxa"/>
            <w:noWrap w:val="0"/>
            <w:vAlign w:val="center"/>
          </w:tcPr>
          <w:p>
            <w:pPr>
              <w:jc w:val="left"/>
              <w:rPr>
                <w:rFonts w:hint="eastAsia" w:ascii="仿宋_GB2312" w:eastAsia="仿宋_GB2312" w:cs="仿宋_GB2312"/>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8" w:type="dxa"/>
            <w:noWrap w:val="0"/>
            <w:vAlign w:val="center"/>
          </w:tcPr>
          <w:p>
            <w:pPr>
              <w:jc w:val="center"/>
              <w:rPr>
                <w:rFonts w:hint="default" w:ascii="仿宋_GB2312" w:eastAsia="仿宋_GB2312" w:cs="仿宋_GB2312"/>
                <w:color w:val="auto"/>
                <w:sz w:val="24"/>
                <w:szCs w:val="24"/>
                <w:lang w:val="en-US" w:eastAsia="zh-CN"/>
              </w:rPr>
            </w:pPr>
            <w:r>
              <w:rPr>
                <w:rFonts w:hint="eastAsia" w:ascii="仿宋_GB2312" w:eastAsia="仿宋_GB2312" w:cs="仿宋_GB2312"/>
                <w:color w:val="auto"/>
                <w:sz w:val="24"/>
                <w:szCs w:val="24"/>
                <w:lang w:val="en-US" w:eastAsia="zh-CN"/>
              </w:rPr>
              <w:t>40</w:t>
            </w:r>
          </w:p>
        </w:tc>
        <w:tc>
          <w:tcPr>
            <w:tcW w:w="8602" w:type="dxa"/>
            <w:gridSpan w:val="2"/>
            <w:noWrap w:val="0"/>
            <w:vAlign w:val="center"/>
          </w:tcPr>
          <w:p>
            <w:p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华数集团：</w:t>
            </w:r>
          </w:p>
          <w:p>
            <w:pPr>
              <w:jc w:val="left"/>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pPr>
            <w:r>
              <w:rPr>
                <w:rFonts w:hint="eastAsia" w:ascii="仿宋" w:hAnsi="仿宋" w:eastAsia="仿宋" w:cs="仿宋"/>
                <w:b w:val="0"/>
                <w:bCs w:val="0"/>
                <w:color w:val="000000" w:themeColor="text1"/>
                <w:sz w:val="24"/>
                <w:szCs w:val="24"/>
                <w:vertAlign w:val="baseline"/>
                <w:lang w:val="en-US" w:eastAsia="zh-CN"/>
                <w14:textFill>
                  <w14:solidFill>
                    <w14:schemeClr w14:val="tx1"/>
                  </w14:solidFill>
                </w14:textFill>
              </w:rPr>
              <w:t>无意见。</w:t>
            </w:r>
          </w:p>
        </w:tc>
        <w:tc>
          <w:tcPr>
            <w:tcW w:w="1518" w:type="dxa"/>
            <w:noWrap w:val="0"/>
            <w:vAlign w:val="center"/>
          </w:tcPr>
          <w:p>
            <w:pPr>
              <w:jc w:val="left"/>
              <w:rPr>
                <w:rFonts w:hint="eastAsia" w:ascii="仿宋_GB2312" w:eastAsia="仿宋_GB2312" w:cs="仿宋_GB2312"/>
                <w:color w:val="auto"/>
                <w:sz w:val="24"/>
                <w:szCs w:val="24"/>
                <w:lang w:eastAsia="zh-CN"/>
              </w:rPr>
            </w:pPr>
          </w:p>
        </w:tc>
        <w:tc>
          <w:tcPr>
            <w:tcW w:w="3196" w:type="dxa"/>
            <w:noWrap w:val="0"/>
            <w:vAlign w:val="center"/>
          </w:tcPr>
          <w:p>
            <w:pPr>
              <w:jc w:val="left"/>
              <w:rPr>
                <w:rFonts w:hint="eastAsia" w:ascii="仿宋_GB2312" w:eastAsia="仿宋_GB2312" w:cs="仿宋_GB2312"/>
                <w:color w:val="auto"/>
                <w:sz w:val="24"/>
                <w:szCs w:val="24"/>
                <w:lang w:eastAsia="zh-CN"/>
              </w:rPr>
            </w:pPr>
          </w:p>
        </w:tc>
      </w:tr>
    </w:tbl>
    <w:p>
      <w:pPr>
        <w:ind w:firstLine="620" w:firstLineChars="200"/>
        <w:rPr>
          <w:rFonts w:hint="eastAsia" w:ascii="仿宋_GB2312" w:hAnsi="Times New Roman" w:eastAsia="仿宋_GB2312" w:cs="仿宋_GB2312"/>
          <w:spacing w:val="0"/>
          <w:sz w:val="31"/>
          <w:szCs w:val="31"/>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2D2E01"/>
    <w:rsid w:val="24D40E4E"/>
    <w:rsid w:val="312D2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2021-06-28T20:21:00Z</dcterms:created>
  <dc:creator>上帝的宝贝</dc:creator>
  <cp:lastModifiedBy>上帝的宝贝</cp:lastModifiedBy>
  <dcterms:modified xsi:type="dcterms:W3CDTF">2021-06-28T20:28:10Z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F925F4CBD90A45828CA527C6B1F98F65</vt:lpwstr>
  </property>
</Properties>
</file>